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p>
    <w:p w14:paraId="39B2157F" w14:textId="1568DEFD" w:rsidR="003D4125" w:rsidRPr="00475EE4" w:rsidRDefault="003D4125" w:rsidP="091DCEC9">
      <w:pPr>
        <w:jc w:val="center"/>
        <w:rPr>
          <w:sz w:val="28"/>
        </w:rPr>
      </w:pPr>
    </w:p>
    <w:p w14:paraId="7FEF84D8" w14:textId="2125B8B7" w:rsidR="003D4125" w:rsidRPr="00475EE4" w:rsidRDefault="5F04368F" w:rsidP="003F77CE">
      <w:pPr>
        <w:jc w:val="center"/>
      </w:pPr>
      <w:r>
        <w:rPr>
          <w:noProof/>
          <w:lang w:eastAsia="sl-SI"/>
        </w:rPr>
        <w:drawing>
          <wp:inline distT="0" distB="0" distL="0" distR="0" wp14:anchorId="62548E67" wp14:editId="02A835D7">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a:extLst>
                        <a:ext uri="{28A0092B-C50C-407E-A947-70E740481C1C}">
                          <a14:useLocalDpi xmlns:a14="http://schemas.microsoft.com/office/drawing/2010/main" val="0"/>
                        </a:ext>
                      </a:extLst>
                    </a:blip>
                    <a:stretch>
                      <a:fillRect/>
                    </a:stretch>
                  </pic:blipFill>
                  <pic:spPr>
                    <a:xfrm>
                      <a:off x="0" y="0"/>
                      <a:ext cx="4104136" cy="1129030"/>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51FAD82A" w:rsidR="003D4125" w:rsidRPr="0068754B" w:rsidRDefault="003D4125" w:rsidP="091DCEC9">
      <w:pPr>
        <w:jc w:val="center"/>
        <w:rPr>
          <w:rFonts w:cs="Arial"/>
          <w:b/>
          <w:bCs/>
          <w:color w:val="365F91" w:themeColor="accent1" w:themeShade="BF"/>
          <w:sz w:val="48"/>
          <w:szCs w:val="48"/>
        </w:rPr>
      </w:pPr>
      <w:r w:rsidRPr="091DCEC9">
        <w:rPr>
          <w:rFonts w:cs="Arial"/>
          <w:b/>
          <w:bCs/>
          <w:color w:val="365F91" w:themeColor="accent1" w:themeShade="BF"/>
          <w:sz w:val="48"/>
          <w:szCs w:val="48"/>
        </w:rPr>
        <w:t>Program evropske kohezijske politike v obdobju 2021-2027</w:t>
      </w:r>
      <w:r w:rsidR="002D19D1" w:rsidRPr="091DCEC9">
        <w:rPr>
          <w:rFonts w:cs="Arial"/>
          <w:b/>
          <w:bCs/>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3F5F099C"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1E3A5109"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F562CC">
        <w:rPr>
          <w:rFonts w:cs="Arial"/>
          <w:color w:val="365F91" w:themeColor="accent1" w:themeShade="BF"/>
          <w:sz w:val="32"/>
          <w:szCs w:val="32"/>
        </w:rPr>
        <w:t>maj</w:t>
      </w:r>
      <w:r w:rsidR="00F562CC" w:rsidRPr="0068754B">
        <w:rPr>
          <w:rFonts w:cs="Arial"/>
          <w:color w:val="365F91" w:themeColor="accent1" w:themeShade="BF"/>
          <w:sz w:val="32"/>
          <w:szCs w:val="32"/>
        </w:rPr>
        <w:t xml:space="preserve"> </w:t>
      </w:r>
      <w:r w:rsidRPr="0068754B">
        <w:rPr>
          <w:rFonts w:cs="Arial"/>
          <w:color w:val="365F91" w:themeColor="accent1" w:themeShade="BF"/>
          <w:sz w:val="32"/>
          <w:szCs w:val="32"/>
        </w:rPr>
        <w:t>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3E438FB3"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w:t>
      </w:r>
      <w:r w:rsidR="00F562CC">
        <w:rPr>
          <w:rFonts w:cs="Arial"/>
          <w:color w:val="365F91" w:themeColor="accent1" w:themeShade="BF"/>
          <w:sz w:val="32"/>
          <w:szCs w:val="32"/>
        </w:rPr>
        <w:t>2</w:t>
      </w:r>
      <w:r w:rsidR="00D57F2E" w:rsidRPr="0068754B">
        <w:rPr>
          <w:rFonts w:cs="Arial"/>
          <w:color w:val="365F91" w:themeColor="accent1" w:themeShade="BF"/>
          <w:sz w:val="32"/>
          <w:szCs w:val="32"/>
        </w:rPr>
        <w:t>.0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3A591C6B" w14:textId="56989B43" w:rsidR="00A608FC" w:rsidRPr="00A608FC" w:rsidRDefault="00F05928">
      <w:pPr>
        <w:pStyle w:val="Kazalovsebine1"/>
        <w:rPr>
          <w:rFonts w:asciiTheme="minorHAnsi" w:hAnsiTheme="minorHAnsi" w:cstheme="minorBidi"/>
          <w:b w:val="0"/>
          <w:noProof/>
          <w:color w:val="365F91" w:themeColor="accent1" w:themeShade="B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96856126" w:history="1">
        <w:r w:rsidR="00A608FC" w:rsidRPr="00A608FC">
          <w:rPr>
            <w:rStyle w:val="Hiperpovezava"/>
            <w:noProof/>
            <w:color w:val="365F91" w:themeColor="accent1" w:themeShade="BF"/>
          </w:rPr>
          <w:t>Podatki o programu</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w:t>
        </w:r>
        <w:r w:rsidR="00A608FC" w:rsidRPr="00A608FC">
          <w:rPr>
            <w:noProof/>
            <w:webHidden/>
            <w:color w:val="365F91" w:themeColor="accent1" w:themeShade="BF"/>
          </w:rPr>
          <w:fldChar w:fldCharType="end"/>
        </w:r>
      </w:hyperlink>
    </w:p>
    <w:p w14:paraId="07A3F95C" w14:textId="0EFA9152"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27" w:history="1">
        <w:r w:rsidR="00A608FC" w:rsidRPr="00A608FC">
          <w:rPr>
            <w:rStyle w:val="Hiperpovezava"/>
            <w:noProof/>
            <w:color w:val="365F91" w:themeColor="accent1" w:themeShade="BF"/>
          </w:rPr>
          <w:t>1</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Strategija programa: glavni razvojni izzivi in odzivi politik</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w:t>
        </w:r>
        <w:r w:rsidR="00A608FC" w:rsidRPr="00A608FC">
          <w:rPr>
            <w:noProof/>
            <w:webHidden/>
            <w:color w:val="365F91" w:themeColor="accent1" w:themeShade="BF"/>
          </w:rPr>
          <w:fldChar w:fldCharType="end"/>
        </w:r>
      </w:hyperlink>
    </w:p>
    <w:p w14:paraId="38A1F2A6" w14:textId="34D357CA"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28" w:history="1">
        <w:r w:rsidR="00A608FC" w:rsidRPr="00A608FC">
          <w:rPr>
            <w:rStyle w:val="Hiperpovezava"/>
            <w:noProof/>
            <w:color w:val="365F91" w:themeColor="accent1" w:themeShade="BF"/>
            <w14:scene3d>
              <w14:camera w14:prst="orthographicFront"/>
              <w14:lightRig w14:rig="threePt" w14:dir="t">
                <w14:rot w14:lat="0" w14:lon="0" w14:rev="0"/>
              </w14:lightRig>
            </w14:scene3d>
          </w:rPr>
          <w:t>1.1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Utemeljitev za izbrane cilje politike, ustrezne prednostne naloge, specifične cilje in oblike podpore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w:t>
        </w:r>
        <w:r w:rsidR="00A608FC" w:rsidRPr="00A608FC">
          <w:rPr>
            <w:noProof/>
            <w:webHidden/>
            <w:color w:val="365F91" w:themeColor="accent1" w:themeShade="BF"/>
          </w:rPr>
          <w:fldChar w:fldCharType="end"/>
        </w:r>
      </w:hyperlink>
    </w:p>
    <w:p w14:paraId="37E694EF" w14:textId="627EB125"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29" w:history="1">
        <w:r w:rsidR="00A608FC" w:rsidRPr="00A608FC">
          <w:rPr>
            <w:rStyle w:val="Hiperpovezava"/>
            <w:noProof/>
            <w:color w:val="365F91" w:themeColor="accent1" w:themeShade="BF"/>
          </w:rPr>
          <w:t>2</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23EC6B5E" w14:textId="7DDBED05"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30" w:history="1">
        <w:r w:rsidR="00A608FC" w:rsidRPr="00A608FC">
          <w:rPr>
            <w:rStyle w:val="Hiperpovezava"/>
            <w:noProof/>
            <w:color w:val="365F91" w:themeColor="accent1" w:themeShade="BF"/>
            <w14:scene3d>
              <w14:camera w14:prst="orthographicFront"/>
              <w14:lightRig w14:rig="threePt" w14:dir="t">
                <w14:rot w14:lat="0" w14:lon="0" w14:rev="0"/>
              </w14:lightRig>
            </w14:scene3d>
          </w:rPr>
          <w:t>2.1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rStyle w:val="Hiperpovezava"/>
            <w:noProof/>
            <w:color w:val="365F91" w:themeColor="accent1" w:themeShade="BF"/>
            <w:spacing w:val="15"/>
          </w:rPr>
          <w:t xml:space="preserve"> </w:t>
        </w:r>
        <w:r w:rsidR="00A608FC" w:rsidRPr="00A608FC">
          <w:rPr>
            <w:rStyle w:val="Hiperpovezava"/>
            <w:noProof/>
            <w:color w:val="365F91" w:themeColor="accent1" w:themeShade="BF"/>
          </w:rPr>
          <w:t>razen</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za</w:t>
        </w:r>
        <w:r w:rsidR="00A608FC" w:rsidRPr="00A608FC">
          <w:rPr>
            <w:rStyle w:val="Hiperpovezava"/>
            <w:noProof/>
            <w:color w:val="365F91" w:themeColor="accent1" w:themeShade="BF"/>
            <w:spacing w:val="-3"/>
          </w:rPr>
          <w:t xml:space="preserve"> </w:t>
        </w:r>
        <w:r w:rsidR="00A608FC" w:rsidRPr="00A608FC">
          <w:rPr>
            <w:rStyle w:val="Hiperpovezava"/>
            <w:noProof/>
            <w:color w:val="365F91" w:themeColor="accent1" w:themeShade="BF"/>
          </w:rPr>
          <w:t>tehnično</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spacing w:val="-1"/>
          </w:rPr>
          <w:t>pomoč</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3FDFC71F" w14:textId="22FB09BF"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31" w:history="1">
        <w:r w:rsidR="00A608FC" w:rsidRPr="00A608FC">
          <w:rPr>
            <w:rStyle w:val="Hiperpovezava"/>
            <w:noProof/>
            <w:color w:val="365F91" w:themeColor="accent1" w:themeShade="BF"/>
          </w:rPr>
          <w:t>2.1.1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1: </w:t>
        </w:r>
        <w:r w:rsidR="00A608FC" w:rsidRPr="00A608FC">
          <w:rPr>
            <w:rStyle w:val="Hiperpovezava"/>
            <w:rFonts w:cstheme="minorHAnsi"/>
            <w:noProof/>
            <w:color w:val="365F91" w:themeColor="accent1" w:themeShade="BF"/>
          </w:rPr>
          <w:t>Inovacijska družba znanja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06E6BF2A" w14:textId="452D6215"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2" w:history="1">
        <w:r w:rsidR="00A608FC" w:rsidRPr="00A608FC">
          <w:rPr>
            <w:rStyle w:val="Hiperpovezava"/>
            <w:noProof/>
            <w:color w:val="365F91" w:themeColor="accent1" w:themeShade="BF"/>
            <w:lang w:bidi="sl-SI"/>
          </w:rPr>
          <w:t>2.1.1.1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1.1: Razvoj in izboljšanje raziskovalne in inovacijske zmogljivosti ter uvajanje naprednih tehnologij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55</w:t>
        </w:r>
        <w:r w:rsidR="00A608FC" w:rsidRPr="00A608FC">
          <w:rPr>
            <w:noProof/>
            <w:webHidden/>
            <w:color w:val="365F91" w:themeColor="accent1" w:themeShade="BF"/>
          </w:rPr>
          <w:fldChar w:fldCharType="end"/>
        </w:r>
      </w:hyperlink>
    </w:p>
    <w:p w14:paraId="5D406BFF" w14:textId="57DDB591"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3" w:history="1">
        <w:r w:rsidR="00A608FC" w:rsidRPr="00A608FC">
          <w:rPr>
            <w:rStyle w:val="Hiperpovezava"/>
            <w:noProof/>
            <w:color w:val="365F91" w:themeColor="accent1" w:themeShade="BF"/>
            <w:lang w:bidi="sl-SI"/>
          </w:rPr>
          <w:t>2.1.1.2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1.2: Krepitev trajnostne rasti in konkurenčnosti MSP ter ustvarjanje delovnih mest v MSP, vključno s produktivnimi naložbami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65</w:t>
        </w:r>
        <w:r w:rsidR="00A608FC" w:rsidRPr="00A608FC">
          <w:rPr>
            <w:noProof/>
            <w:webHidden/>
            <w:color w:val="365F91" w:themeColor="accent1" w:themeShade="BF"/>
          </w:rPr>
          <w:fldChar w:fldCharType="end"/>
        </w:r>
      </w:hyperlink>
    </w:p>
    <w:p w14:paraId="0B7C0941" w14:textId="76934752"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4" w:history="1">
        <w:r w:rsidR="00A608FC" w:rsidRPr="00A608FC">
          <w:rPr>
            <w:rStyle w:val="Hiperpovezava"/>
            <w:noProof/>
            <w:color w:val="365F91" w:themeColor="accent1" w:themeShade="BF"/>
            <w:lang w:bidi="sl-SI"/>
          </w:rPr>
          <w:t>2.1.1.3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1.3: Razvoj znanj in spretnosti za pametno specializacijo, industrijsko tranzicijo in podjetništvo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73</w:t>
        </w:r>
        <w:r w:rsidR="00A608FC" w:rsidRPr="00A608FC">
          <w:rPr>
            <w:noProof/>
            <w:webHidden/>
            <w:color w:val="365F91" w:themeColor="accent1" w:themeShade="BF"/>
          </w:rPr>
          <w:fldChar w:fldCharType="end"/>
        </w:r>
      </w:hyperlink>
    </w:p>
    <w:p w14:paraId="307BC081" w14:textId="22BF91C4"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5" w:history="1">
        <w:r w:rsidR="00A608FC" w:rsidRPr="00A608FC">
          <w:rPr>
            <w:rStyle w:val="Hiperpovezava"/>
            <w:noProof/>
            <w:color w:val="365F91" w:themeColor="accent1" w:themeShade="BF"/>
            <w:lang w:bidi="sl-SI"/>
          </w:rPr>
          <w:t>2.1.1.4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1.4: Izkoriščanje prednosti digitalizacije za državljane, podjetja, raziskovalne organizacije in javne organe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79</w:t>
        </w:r>
        <w:r w:rsidR="00A608FC" w:rsidRPr="00A608FC">
          <w:rPr>
            <w:noProof/>
            <w:webHidden/>
            <w:color w:val="365F91" w:themeColor="accent1" w:themeShade="BF"/>
          </w:rPr>
          <w:fldChar w:fldCharType="end"/>
        </w:r>
      </w:hyperlink>
    </w:p>
    <w:p w14:paraId="1694F00E" w14:textId="0CF2AEB7"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36" w:history="1">
        <w:r w:rsidR="00A608FC" w:rsidRPr="00A608FC">
          <w:rPr>
            <w:rStyle w:val="Hiperpovezava"/>
            <w:noProof/>
            <w:color w:val="365F91" w:themeColor="accent1" w:themeShade="BF"/>
          </w:rPr>
          <w:t>2.1.2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2: Digitalna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AC9FEBB" w14:textId="1803AB48"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7" w:history="1">
        <w:r w:rsidR="00A608FC" w:rsidRPr="00A608FC">
          <w:rPr>
            <w:rStyle w:val="Hiperpovezava"/>
            <w:noProof/>
            <w:color w:val="365F91" w:themeColor="accent1" w:themeShade="BF"/>
            <w:lang w:bidi="sl-SI"/>
          </w:rPr>
          <w:t>2.1.2.1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2.1: Izboljšanje digitalne povezljivosti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87</w:t>
        </w:r>
        <w:r w:rsidR="00A608FC" w:rsidRPr="00A608FC">
          <w:rPr>
            <w:noProof/>
            <w:webHidden/>
            <w:color w:val="365F91" w:themeColor="accent1" w:themeShade="BF"/>
          </w:rPr>
          <w:fldChar w:fldCharType="end"/>
        </w:r>
      </w:hyperlink>
    </w:p>
    <w:p w14:paraId="623E4E3B" w14:textId="13A95543"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38" w:history="1">
        <w:r w:rsidR="00A608FC" w:rsidRPr="00A608FC">
          <w:rPr>
            <w:rStyle w:val="Hiperpovezava"/>
            <w:noProof/>
            <w:color w:val="365F91" w:themeColor="accent1" w:themeShade="BF"/>
          </w:rPr>
          <w:t>2.1.3</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3: Zelena preobrazba za podnebno nevtralnost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B4C28D8" w14:textId="54596EDD"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9" w:history="1">
        <w:r w:rsidR="00A608FC" w:rsidRPr="00A608FC">
          <w:rPr>
            <w:rStyle w:val="Hiperpovezava"/>
            <w:noProof/>
            <w:color w:val="365F91" w:themeColor="accent1" w:themeShade="BF"/>
            <w:lang w:bidi="sl-SI"/>
          </w:rPr>
          <w:t>2.1.3.1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3.1: Spodbujanje energetske učinkovitosti in zmanjšanje emisij toplogrednih plinov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92</w:t>
        </w:r>
        <w:r w:rsidR="00A608FC" w:rsidRPr="00A608FC">
          <w:rPr>
            <w:noProof/>
            <w:webHidden/>
            <w:color w:val="365F91" w:themeColor="accent1" w:themeShade="BF"/>
          </w:rPr>
          <w:fldChar w:fldCharType="end"/>
        </w:r>
      </w:hyperlink>
    </w:p>
    <w:p w14:paraId="03C7A02B" w14:textId="456D7569"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0" w:history="1">
        <w:r w:rsidR="00A608FC" w:rsidRPr="00A608FC">
          <w:rPr>
            <w:rStyle w:val="Hiperpovezava"/>
            <w:noProof/>
            <w:color w:val="365F91" w:themeColor="accent1" w:themeShade="BF"/>
            <w:lang w:bidi="sl-SI"/>
          </w:rPr>
          <w:t>2.1.3.2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3.2: Spodbujanje energije iz obnovljivih virov v skladu z Direktivo (EU) 2018/2001, vključno s trajnostnimi merili, določenimi v navedeni direktivi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99</w:t>
        </w:r>
        <w:r w:rsidR="00A608FC" w:rsidRPr="00A608FC">
          <w:rPr>
            <w:noProof/>
            <w:webHidden/>
            <w:color w:val="365F91" w:themeColor="accent1" w:themeShade="BF"/>
          </w:rPr>
          <w:fldChar w:fldCharType="end"/>
        </w:r>
      </w:hyperlink>
    </w:p>
    <w:p w14:paraId="1C583FDB" w14:textId="2EE656BA"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1" w:history="1">
        <w:r w:rsidR="00A608FC" w:rsidRPr="00A608FC">
          <w:rPr>
            <w:rStyle w:val="Hiperpovezava"/>
            <w:noProof/>
            <w:color w:val="365F91" w:themeColor="accent1" w:themeShade="BF"/>
            <w:lang w:bidi="sl-SI"/>
          </w:rPr>
          <w:t>2.1.3.3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3.3: Razvoj pametnih energetskih sistemov, omrežij ter hrambe zunaj vseevropskega energetskega omrežja (TEN-E)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104</w:t>
        </w:r>
        <w:r w:rsidR="00A608FC" w:rsidRPr="00A608FC">
          <w:rPr>
            <w:noProof/>
            <w:webHidden/>
            <w:color w:val="365F91" w:themeColor="accent1" w:themeShade="BF"/>
          </w:rPr>
          <w:fldChar w:fldCharType="end"/>
        </w:r>
      </w:hyperlink>
    </w:p>
    <w:p w14:paraId="00966AD0" w14:textId="231A202F"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2" w:history="1">
        <w:r w:rsidR="00A608FC" w:rsidRPr="00A608FC">
          <w:rPr>
            <w:rStyle w:val="Hiperpovezava"/>
            <w:noProof/>
            <w:color w:val="365F91" w:themeColor="accent1" w:themeShade="BF"/>
            <w:lang w:bidi="sl-SI"/>
          </w:rPr>
          <w:t>2.1.3.4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3.4: Spodbujanje prilagajanja podnebnim spremembam in preprečevanja tveganja nesreč ter odpornosti, ob upoštevanju ekosistemskih pristopov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109</w:t>
        </w:r>
        <w:r w:rsidR="00A608FC" w:rsidRPr="00A608FC">
          <w:rPr>
            <w:noProof/>
            <w:webHidden/>
            <w:color w:val="365F91" w:themeColor="accent1" w:themeShade="BF"/>
          </w:rPr>
          <w:fldChar w:fldCharType="end"/>
        </w:r>
      </w:hyperlink>
    </w:p>
    <w:p w14:paraId="258C4E29" w14:textId="57801DE9"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3" w:history="1">
        <w:r w:rsidR="00A608FC" w:rsidRPr="00A608FC">
          <w:rPr>
            <w:rStyle w:val="Hiperpovezava"/>
            <w:noProof/>
            <w:color w:val="365F91" w:themeColor="accent1" w:themeShade="BF"/>
            <w:lang w:bidi="sl-SI"/>
          </w:rPr>
          <w:t>2.1.3.5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3.5: Spodbujanje dostopa do vode in trajnostnega gospodarjenja z vodnimi viri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116</w:t>
        </w:r>
        <w:r w:rsidR="00A608FC" w:rsidRPr="00A608FC">
          <w:rPr>
            <w:noProof/>
            <w:webHidden/>
            <w:color w:val="365F91" w:themeColor="accent1" w:themeShade="BF"/>
          </w:rPr>
          <w:fldChar w:fldCharType="end"/>
        </w:r>
      </w:hyperlink>
    </w:p>
    <w:p w14:paraId="129F2EE6" w14:textId="4753FAD5"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4" w:history="1">
        <w:r w:rsidR="00A608FC" w:rsidRPr="00A608FC">
          <w:rPr>
            <w:rStyle w:val="Hiperpovezava"/>
            <w:noProof/>
            <w:color w:val="365F91" w:themeColor="accent1" w:themeShade="BF"/>
            <w:lang w:bidi="sl-SI"/>
          </w:rPr>
          <w:t>2.1.3.6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3.6: Spodbujanje prehoda na krožno gospodarstvo, gospodarno z viri</w:t>
        </w:r>
        <w:r w:rsidR="00A608FC" w:rsidRPr="00A608FC">
          <w:rPr>
            <w:noProof/>
            <w:webHidden/>
            <w:color w:val="365F91" w:themeColor="accent1" w:themeShade="BF"/>
          </w:rPr>
          <w:tab/>
        </w:r>
        <w:r w:rsidR="00A608FC">
          <w:rPr>
            <w:noProof/>
            <w:webHidden/>
            <w:color w:val="365F91" w:themeColor="accent1" w:themeShade="BF"/>
          </w:rPr>
          <w:t>……………………………………………………………………………………...</w:t>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121</w:t>
        </w:r>
        <w:r w:rsidR="00A608FC" w:rsidRPr="00A608FC">
          <w:rPr>
            <w:noProof/>
            <w:webHidden/>
            <w:color w:val="365F91" w:themeColor="accent1" w:themeShade="BF"/>
          </w:rPr>
          <w:fldChar w:fldCharType="end"/>
        </w:r>
      </w:hyperlink>
    </w:p>
    <w:p w14:paraId="7FD6EEC7" w14:textId="474DDC03"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5" w:history="1">
        <w:r w:rsidR="00A608FC" w:rsidRPr="00A608FC">
          <w:rPr>
            <w:rStyle w:val="Hiperpovezava"/>
            <w:noProof/>
            <w:color w:val="365F91" w:themeColor="accent1" w:themeShade="BF"/>
            <w:lang w:bidi="sl-SI"/>
          </w:rPr>
          <w:t>2.1.3.7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3.7: Izboljšanje varstva in ohranjanja narave ter biotske raznovrstnosti in zelene infrastrukture, tudi v mestnem okolju, in zmanjšanje vseh oblik onesnaževanja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127</w:t>
        </w:r>
        <w:r w:rsidR="00A608FC" w:rsidRPr="00A608FC">
          <w:rPr>
            <w:noProof/>
            <w:webHidden/>
            <w:color w:val="365F91" w:themeColor="accent1" w:themeShade="BF"/>
          </w:rPr>
          <w:fldChar w:fldCharType="end"/>
        </w:r>
      </w:hyperlink>
    </w:p>
    <w:p w14:paraId="739339D8" w14:textId="341C9C22"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46" w:history="1">
        <w:r w:rsidR="00A608FC" w:rsidRPr="00A608FC">
          <w:rPr>
            <w:rStyle w:val="Hiperpovezava"/>
            <w:noProof/>
            <w:color w:val="365F91" w:themeColor="accent1" w:themeShade="BF"/>
          </w:rPr>
          <w:t>2.1.4</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4: Trajnostna urbana mobilnost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721F0B20" w14:textId="3F781141"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7" w:history="1">
        <w:r w:rsidR="00A608FC" w:rsidRPr="00A608FC">
          <w:rPr>
            <w:rStyle w:val="Hiperpovezava"/>
            <w:noProof/>
            <w:color w:val="365F91" w:themeColor="accent1" w:themeShade="BF"/>
            <w:lang w:bidi="sl-SI"/>
          </w:rPr>
          <w:t>2.1.4.1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4.1: Spodbujanje trajnostne večmodalne mestne mobilnosti v okviru prehoda na gospodarstvo z ničelno stopnjo neto emisij ogljika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134</w:t>
        </w:r>
        <w:r w:rsidR="00A608FC" w:rsidRPr="00A608FC">
          <w:rPr>
            <w:noProof/>
            <w:webHidden/>
            <w:color w:val="365F91" w:themeColor="accent1" w:themeShade="BF"/>
          </w:rPr>
          <w:fldChar w:fldCharType="end"/>
        </w:r>
      </w:hyperlink>
    </w:p>
    <w:p w14:paraId="2BFACDFA" w14:textId="5EAD0181"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48" w:history="1">
        <w:r w:rsidR="00A608FC" w:rsidRPr="00A608FC">
          <w:rPr>
            <w:rStyle w:val="Hiperpovezava"/>
            <w:noProof/>
            <w:color w:val="365F91" w:themeColor="accent1" w:themeShade="BF"/>
          </w:rPr>
          <w:t>2.1.5</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5: Trajnostna (čez)regionalna mobilnost in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4FBCB354" w14:textId="42824D50"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9" w:history="1">
        <w:r w:rsidR="00A608FC" w:rsidRPr="00A608FC">
          <w:rPr>
            <w:rStyle w:val="Hiperpovezava"/>
            <w:noProof/>
            <w:color w:val="365F91" w:themeColor="accent1" w:themeShade="BF"/>
            <w:lang w:bidi="sl-SI"/>
          </w:rPr>
          <w:t>2.1.5.1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5.1: Razvoj pametnega, varnega, trajnostnega in intermodalnega omrežja TEN-T, odpornega na podnebne spremembe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140</w:t>
        </w:r>
        <w:r w:rsidR="00A608FC" w:rsidRPr="00A608FC">
          <w:rPr>
            <w:noProof/>
            <w:webHidden/>
            <w:color w:val="365F91" w:themeColor="accent1" w:themeShade="BF"/>
          </w:rPr>
          <w:fldChar w:fldCharType="end"/>
        </w:r>
      </w:hyperlink>
    </w:p>
    <w:p w14:paraId="1538909C" w14:textId="4276F3AB"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0" w:history="1">
        <w:r w:rsidR="00A608FC" w:rsidRPr="00A608FC">
          <w:rPr>
            <w:rStyle w:val="Hiperpovezava"/>
            <w:noProof/>
            <w:color w:val="365F91" w:themeColor="accent1" w:themeShade="BF"/>
            <w:lang w:bidi="sl-SI"/>
          </w:rPr>
          <w:t>2.1.5.2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5.2: Razvoj in krepitev trajnostne, pametne in intermodalne nacionalne, regionalne in lokalne mobilnosti, odporne na podnebne spremembe, vključno z boljšim dostopom do omrežja TEN-T in čezmejno mobilnostjo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146</w:t>
        </w:r>
        <w:r w:rsidR="00A608FC" w:rsidRPr="00A608FC">
          <w:rPr>
            <w:noProof/>
            <w:webHidden/>
            <w:color w:val="365F91" w:themeColor="accent1" w:themeShade="BF"/>
          </w:rPr>
          <w:fldChar w:fldCharType="end"/>
        </w:r>
      </w:hyperlink>
    </w:p>
    <w:p w14:paraId="36106426" w14:textId="1BFE784B"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51" w:history="1">
        <w:r w:rsidR="00A608FC" w:rsidRPr="00A608FC">
          <w:rPr>
            <w:rStyle w:val="Hiperpovezava"/>
            <w:noProof/>
            <w:color w:val="365F91" w:themeColor="accent1" w:themeShade="BF"/>
          </w:rPr>
          <w:t>2.1.6</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6: Znanja in spretnosti ter odzivni trg dela </w:t>
        </w:r>
        <w:r w:rsidR="00A608FC" w:rsidRPr="00A608FC">
          <w:rPr>
            <w:rStyle w:val="Hiperpovezava"/>
            <w:noProof/>
            <w:color w:val="365F91" w:themeColor="accent1" w:themeShade="BF"/>
            <w:spacing w:val="37"/>
          </w:rPr>
          <w:t xml:space="preserve"> </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2DDED77A" w14:textId="19994C92"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2" w:history="1">
        <w:r w:rsidR="00A608FC" w:rsidRPr="00A608FC">
          <w:rPr>
            <w:rStyle w:val="Hiperpovezava"/>
            <w:noProof/>
            <w:color w:val="365F91" w:themeColor="accent1" w:themeShade="BF"/>
            <w:lang w:bidi="sl-SI"/>
          </w:rPr>
          <w:t>2.1.6.1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6.1: Izboljšanje dostopa do zaposlitve in aktivacijski ukrepi za vse </w:t>
        </w:r>
        <w:r w:rsidR="00A608FC" w:rsidRPr="00A608FC">
          <w:rPr>
            <w:rStyle w:val="Hiperpovezava"/>
            <w:noProof/>
            <w:color w:val="365F91" w:themeColor="accent1" w:themeShade="B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154</w:t>
        </w:r>
        <w:r w:rsidR="00A608FC" w:rsidRPr="00A608FC">
          <w:rPr>
            <w:noProof/>
            <w:webHidden/>
            <w:color w:val="365F91" w:themeColor="accent1" w:themeShade="BF"/>
          </w:rPr>
          <w:fldChar w:fldCharType="end"/>
        </w:r>
      </w:hyperlink>
    </w:p>
    <w:p w14:paraId="58FD3CB5" w14:textId="6B5D12A9"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3" w:history="1">
        <w:r w:rsidR="00A608FC" w:rsidRPr="00A608FC">
          <w:rPr>
            <w:rStyle w:val="Hiperpovezava"/>
            <w:noProof/>
            <w:color w:val="365F91" w:themeColor="accent1" w:themeShade="BF"/>
            <w:lang w:bidi="sl-SI"/>
          </w:rPr>
          <w:t>2.1.6.2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163</w:t>
        </w:r>
        <w:r w:rsidR="00A608FC" w:rsidRPr="00A608FC">
          <w:rPr>
            <w:noProof/>
            <w:webHidden/>
            <w:color w:val="365F91" w:themeColor="accent1" w:themeShade="BF"/>
          </w:rPr>
          <w:fldChar w:fldCharType="end"/>
        </w:r>
      </w:hyperlink>
    </w:p>
    <w:p w14:paraId="060EE059" w14:textId="62CF9496"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4" w:history="1">
        <w:r w:rsidR="00A608FC" w:rsidRPr="00A608FC">
          <w:rPr>
            <w:rStyle w:val="Hiperpovezava"/>
            <w:noProof/>
            <w:color w:val="365F91" w:themeColor="accent1" w:themeShade="BF"/>
            <w:lang w:bidi="sl-SI"/>
          </w:rPr>
          <w:t>2.1.6.3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167</w:t>
        </w:r>
        <w:r w:rsidR="00A608FC" w:rsidRPr="00A608FC">
          <w:rPr>
            <w:noProof/>
            <w:webHidden/>
            <w:color w:val="365F91" w:themeColor="accent1" w:themeShade="BF"/>
          </w:rPr>
          <w:fldChar w:fldCharType="end"/>
        </w:r>
      </w:hyperlink>
    </w:p>
    <w:p w14:paraId="03C15BBA" w14:textId="6982F7B2"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5" w:history="1">
        <w:r w:rsidR="00A608FC" w:rsidRPr="00A608FC">
          <w:rPr>
            <w:rStyle w:val="Hiperpovezava"/>
            <w:noProof/>
            <w:color w:val="365F91" w:themeColor="accent1" w:themeShade="BF"/>
            <w:lang w:bidi="sl-SI"/>
          </w:rPr>
          <w:t>2.1.6.4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6.4: Spodbujanje prilagajanja delavcev, podjetij in podjetnikov na spremembe, aktivnega in zdravega staranja ter zdravega in dobro prilagojenega delovnega okolja, ki obravnava tveganja za zdravje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170</w:t>
        </w:r>
        <w:r w:rsidR="00A608FC" w:rsidRPr="00A608FC">
          <w:rPr>
            <w:noProof/>
            <w:webHidden/>
            <w:color w:val="365F91" w:themeColor="accent1" w:themeShade="BF"/>
          </w:rPr>
          <w:fldChar w:fldCharType="end"/>
        </w:r>
      </w:hyperlink>
    </w:p>
    <w:p w14:paraId="2BE89430" w14:textId="51F2F24A"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6" w:history="1">
        <w:r w:rsidR="00A608FC" w:rsidRPr="00A608FC">
          <w:rPr>
            <w:rStyle w:val="Hiperpovezava"/>
            <w:noProof/>
            <w:color w:val="365F91" w:themeColor="accent1" w:themeShade="BF"/>
            <w:lang w:bidi="sl-SI"/>
          </w:rPr>
          <w:t>2.1.6.5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176</w:t>
        </w:r>
        <w:r w:rsidR="00A608FC" w:rsidRPr="00A608FC">
          <w:rPr>
            <w:noProof/>
            <w:webHidden/>
            <w:color w:val="365F91" w:themeColor="accent1" w:themeShade="BF"/>
          </w:rPr>
          <w:fldChar w:fldCharType="end"/>
        </w:r>
      </w:hyperlink>
    </w:p>
    <w:p w14:paraId="1489AFF6" w14:textId="4DC69ACB"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7" w:history="1">
        <w:r w:rsidR="00A608FC" w:rsidRPr="00A608FC">
          <w:rPr>
            <w:rStyle w:val="Hiperpovezava"/>
            <w:noProof/>
            <w:color w:val="365F91" w:themeColor="accent1" w:themeShade="BF"/>
            <w:lang w:bidi="sl-SI"/>
          </w:rPr>
          <w:t>2.1.6.6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184</w:t>
        </w:r>
        <w:r w:rsidR="00A608FC" w:rsidRPr="00A608FC">
          <w:rPr>
            <w:noProof/>
            <w:webHidden/>
            <w:color w:val="365F91" w:themeColor="accent1" w:themeShade="BF"/>
          </w:rPr>
          <w:fldChar w:fldCharType="end"/>
        </w:r>
      </w:hyperlink>
    </w:p>
    <w:p w14:paraId="01301E87" w14:textId="6DB6A652"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8" w:history="1">
        <w:r w:rsidR="00A608FC" w:rsidRPr="00A608FC">
          <w:rPr>
            <w:rStyle w:val="Hiperpovezava"/>
            <w:noProof/>
            <w:color w:val="365F91" w:themeColor="accent1" w:themeShade="BF"/>
            <w:lang w:bidi="sl-SI"/>
          </w:rPr>
          <w:t>2.1.6.7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187</w:t>
        </w:r>
        <w:r w:rsidR="00A608FC" w:rsidRPr="00A608FC">
          <w:rPr>
            <w:noProof/>
            <w:webHidden/>
            <w:color w:val="365F91" w:themeColor="accent1" w:themeShade="BF"/>
          </w:rPr>
          <w:fldChar w:fldCharType="end"/>
        </w:r>
      </w:hyperlink>
    </w:p>
    <w:p w14:paraId="2E0FD053" w14:textId="17C4F57A"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9" w:history="1">
        <w:r w:rsidR="00A608FC" w:rsidRPr="00A608FC">
          <w:rPr>
            <w:rStyle w:val="Hiperpovezava"/>
            <w:noProof/>
            <w:color w:val="365F91" w:themeColor="accent1" w:themeShade="BF"/>
            <w:lang w:bidi="sl-SI"/>
          </w:rPr>
          <w:t>2.1.6.8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6.8: Izboljšanje učinkovitosti trgov dela in vključevanja vanje ter dostopa do kakovostne zaposlitve z razvojem socialne infrastrukture in spodbujanjem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193</w:t>
        </w:r>
        <w:r w:rsidR="00A608FC" w:rsidRPr="00A608FC">
          <w:rPr>
            <w:noProof/>
            <w:webHidden/>
            <w:color w:val="365F91" w:themeColor="accent1" w:themeShade="BF"/>
          </w:rPr>
          <w:fldChar w:fldCharType="end"/>
        </w:r>
      </w:hyperlink>
    </w:p>
    <w:p w14:paraId="2FB7CB3C" w14:textId="4C784595"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0" w:history="1">
        <w:r w:rsidR="00A608FC" w:rsidRPr="00A608FC">
          <w:rPr>
            <w:rStyle w:val="Hiperpovezava"/>
            <w:noProof/>
            <w:color w:val="365F91" w:themeColor="accent1" w:themeShade="BF"/>
            <w:lang w:bidi="sl-SI"/>
          </w:rPr>
          <w:t>2.1.6.9</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196</w:t>
        </w:r>
        <w:r w:rsidR="00A608FC" w:rsidRPr="00A608FC">
          <w:rPr>
            <w:noProof/>
            <w:webHidden/>
            <w:color w:val="365F91" w:themeColor="accent1" w:themeShade="BF"/>
          </w:rPr>
          <w:fldChar w:fldCharType="end"/>
        </w:r>
      </w:hyperlink>
    </w:p>
    <w:p w14:paraId="38FC7BED" w14:textId="1249BD1B"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61" w:history="1">
        <w:r w:rsidR="00A608FC" w:rsidRPr="00A608FC">
          <w:rPr>
            <w:rStyle w:val="Hiperpovezava"/>
            <w:noProof/>
            <w:color w:val="365F91" w:themeColor="accent1" w:themeShade="BF"/>
          </w:rPr>
          <w:t>2.1.7</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7: Dolgotrajna oskrba in zdravje ter socialna vključenost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492AFAFE" w14:textId="6EFB63EF"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2" w:history="1">
        <w:r w:rsidR="00A608FC" w:rsidRPr="00A608FC">
          <w:rPr>
            <w:rStyle w:val="Hiperpovezava"/>
            <w:noProof/>
            <w:color w:val="365F91" w:themeColor="accent1" w:themeShade="BF"/>
            <w:lang w:bidi="sl-SI"/>
          </w:rPr>
          <w:t>2.1.7.1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7.1: Pospeševanje dejavnega vključevanja za spodbujanje enakih možnosti, nediskriminacije in aktivne udeležbe ter povečevanje zaposljivosti, zlasti za prikrajšane skupine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200</w:t>
        </w:r>
        <w:r w:rsidR="00A608FC" w:rsidRPr="00A608FC">
          <w:rPr>
            <w:noProof/>
            <w:webHidden/>
            <w:color w:val="365F91" w:themeColor="accent1" w:themeShade="BF"/>
          </w:rPr>
          <w:fldChar w:fldCharType="end"/>
        </w:r>
      </w:hyperlink>
    </w:p>
    <w:p w14:paraId="10EBB3CC" w14:textId="6C08F763"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3" w:history="1">
        <w:r w:rsidR="00A608FC" w:rsidRPr="00A608FC">
          <w:rPr>
            <w:rStyle w:val="Hiperpovezava"/>
            <w:noProof/>
            <w:color w:val="365F91" w:themeColor="accent1" w:themeShade="BF"/>
            <w:lang w:bidi="sl-SI"/>
          </w:rPr>
          <w:t>2.1.7.2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7.2: Spodbujanje socialno-ekonomskega vključevanja državljanov tretjih držav, tudi migrantov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205</w:t>
        </w:r>
        <w:r w:rsidR="00A608FC" w:rsidRPr="00A608FC">
          <w:rPr>
            <w:noProof/>
            <w:webHidden/>
            <w:color w:val="365F91" w:themeColor="accent1" w:themeShade="BF"/>
          </w:rPr>
          <w:fldChar w:fldCharType="end"/>
        </w:r>
      </w:hyperlink>
    </w:p>
    <w:p w14:paraId="3D5D6490" w14:textId="67F93B86"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4" w:history="1">
        <w:r w:rsidR="00A608FC" w:rsidRPr="00A608FC">
          <w:rPr>
            <w:rStyle w:val="Hiperpovezava"/>
            <w:noProof/>
            <w:color w:val="365F91" w:themeColor="accent1" w:themeShade="BF"/>
            <w:lang w:bidi="sl-SI"/>
          </w:rPr>
          <w:t>2.1.7.3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7.3: Spodbujanje socialno-ekonomskega vključevanja marginaliziranih skupnosti, kot so Romi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208</w:t>
        </w:r>
        <w:r w:rsidR="00A608FC" w:rsidRPr="00A608FC">
          <w:rPr>
            <w:noProof/>
            <w:webHidden/>
            <w:color w:val="365F91" w:themeColor="accent1" w:themeShade="BF"/>
          </w:rPr>
          <w:fldChar w:fldCharType="end"/>
        </w:r>
      </w:hyperlink>
    </w:p>
    <w:p w14:paraId="42E7BEC8" w14:textId="2A30D770"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5" w:history="1">
        <w:r w:rsidR="00A608FC" w:rsidRPr="00A608FC">
          <w:rPr>
            <w:rStyle w:val="Hiperpovezava"/>
            <w:noProof/>
            <w:color w:val="365F91" w:themeColor="accent1" w:themeShade="BF"/>
            <w:lang w:bidi="sl-SI"/>
          </w:rPr>
          <w:t>2.1.7.4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211</w:t>
        </w:r>
        <w:r w:rsidR="00A608FC" w:rsidRPr="00A608FC">
          <w:rPr>
            <w:noProof/>
            <w:webHidden/>
            <w:color w:val="365F91" w:themeColor="accent1" w:themeShade="BF"/>
          </w:rPr>
          <w:fldChar w:fldCharType="end"/>
        </w:r>
      </w:hyperlink>
    </w:p>
    <w:p w14:paraId="4F8EC9A9" w14:textId="1EB4EE73"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6" w:history="1">
        <w:r w:rsidR="00A608FC" w:rsidRPr="00A608FC">
          <w:rPr>
            <w:rStyle w:val="Hiperpovezava"/>
            <w:noProof/>
            <w:color w:val="365F91" w:themeColor="accent1" w:themeShade="BF"/>
            <w:lang w:bidi="sl-SI"/>
          </w:rPr>
          <w:t>2.1.7.5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7.5: Spodbujanje socialnega vključevanja oseb, izpostavljenih tveganju revščine ali socialni izključenosti, vključno z najbolj ogroženimi osebami in otroki</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222</w:t>
        </w:r>
        <w:r w:rsidR="00A608FC" w:rsidRPr="00A608FC">
          <w:rPr>
            <w:noProof/>
            <w:webHidden/>
            <w:color w:val="365F91" w:themeColor="accent1" w:themeShade="BF"/>
          </w:rPr>
          <w:fldChar w:fldCharType="end"/>
        </w:r>
      </w:hyperlink>
    </w:p>
    <w:p w14:paraId="33DB2B6B" w14:textId="6A8B0E89"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7" w:history="1">
        <w:r w:rsidR="00A608FC" w:rsidRPr="00A608FC">
          <w:rPr>
            <w:rStyle w:val="Hiperpovezava"/>
            <w:noProof/>
            <w:color w:val="365F91" w:themeColor="accent1" w:themeShade="BF"/>
            <w:lang w:bidi="sl-SI"/>
          </w:rPr>
          <w:t>2.1.7.6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228</w:t>
        </w:r>
        <w:r w:rsidR="00A608FC" w:rsidRPr="00A608FC">
          <w:rPr>
            <w:noProof/>
            <w:webHidden/>
            <w:color w:val="365F91" w:themeColor="accent1" w:themeShade="BF"/>
          </w:rPr>
          <w:fldChar w:fldCharType="end"/>
        </w:r>
      </w:hyperlink>
    </w:p>
    <w:p w14:paraId="7A1D653C" w14:textId="238A9C87"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8" w:history="1">
        <w:r w:rsidR="00A608FC" w:rsidRPr="00A608FC">
          <w:rPr>
            <w:rStyle w:val="Hiperpovezava"/>
            <w:noProof/>
            <w:color w:val="365F91" w:themeColor="accent1" w:themeShade="BF"/>
            <w:lang w:bidi="sl-SI"/>
          </w:rPr>
          <w:t>2.1.7.7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7.7: Spodbujanje socialno-ekonomskega vključevanja državljanov tretjih držav, tudi migrantov,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232</w:t>
        </w:r>
        <w:r w:rsidR="00A608FC" w:rsidRPr="00A608FC">
          <w:rPr>
            <w:noProof/>
            <w:webHidden/>
            <w:color w:val="365F91" w:themeColor="accent1" w:themeShade="BF"/>
          </w:rPr>
          <w:fldChar w:fldCharType="end"/>
        </w:r>
      </w:hyperlink>
    </w:p>
    <w:p w14:paraId="54C1A5EF" w14:textId="5907F57B"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9" w:history="1">
        <w:r w:rsidR="00A608FC" w:rsidRPr="00A608FC">
          <w:rPr>
            <w:rStyle w:val="Hiperpovezava"/>
            <w:noProof/>
            <w:color w:val="365F91" w:themeColor="accent1" w:themeShade="BF"/>
            <w:lang w:bidi="sl-SI"/>
          </w:rPr>
          <w:t>2.1.7.8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235</w:t>
        </w:r>
        <w:r w:rsidR="00A608FC" w:rsidRPr="00A608FC">
          <w:rPr>
            <w:noProof/>
            <w:webHidden/>
            <w:color w:val="365F91" w:themeColor="accent1" w:themeShade="BF"/>
          </w:rPr>
          <w:fldChar w:fldCharType="end"/>
        </w:r>
      </w:hyperlink>
    </w:p>
    <w:p w14:paraId="24079479" w14:textId="635F01E5"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70" w:history="1">
        <w:r w:rsidR="00A608FC" w:rsidRPr="00A608FC">
          <w:rPr>
            <w:rStyle w:val="Hiperpovezava"/>
            <w:noProof/>
            <w:color w:val="365F91" w:themeColor="accent1" w:themeShade="BF"/>
          </w:rPr>
          <w:t>2.1.8</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8: Trajnostna turizem in kultura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1D7A6D8" w14:textId="43EBEE2D"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1" w:history="1">
        <w:r w:rsidR="00A608FC" w:rsidRPr="00A608FC">
          <w:rPr>
            <w:rStyle w:val="Hiperpovezava"/>
            <w:noProof/>
            <w:color w:val="365F91" w:themeColor="accent1" w:themeShade="BF"/>
            <w:lang w:bidi="sl-SI"/>
          </w:rPr>
          <w:t>2.1.8.1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8.1: Krepitev vloge kulture in trajnostnega turizma pri gospodarskem razvoju, socialni vključenosti in socialnih inovacijah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238</w:t>
        </w:r>
        <w:r w:rsidR="00A608FC" w:rsidRPr="00A608FC">
          <w:rPr>
            <w:noProof/>
            <w:webHidden/>
            <w:color w:val="365F91" w:themeColor="accent1" w:themeShade="BF"/>
          </w:rPr>
          <w:fldChar w:fldCharType="end"/>
        </w:r>
      </w:hyperlink>
    </w:p>
    <w:p w14:paraId="592891D8" w14:textId="1BE19299"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72" w:history="1">
        <w:r w:rsidR="00A608FC" w:rsidRPr="00A608FC">
          <w:rPr>
            <w:rStyle w:val="Hiperpovezava"/>
            <w:noProof/>
            <w:color w:val="365F91" w:themeColor="accent1" w:themeShade="BF"/>
          </w:rPr>
          <w:t>2.1.9</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9: </w:t>
        </w:r>
        <w:r w:rsidR="00A608FC" w:rsidRPr="00A608FC">
          <w:rPr>
            <w:rStyle w:val="Hiperpovezava"/>
            <w:rFonts w:cstheme="minorHAnsi"/>
            <w:noProof/>
            <w:color w:val="365F91" w:themeColor="accent1" w:themeShade="BF"/>
          </w:rPr>
          <w:t>Trajnostni razvoj lokalnih območij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04700275" w14:textId="71C475A5"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3" w:history="1">
        <w:r w:rsidR="00A608FC" w:rsidRPr="00A608FC">
          <w:rPr>
            <w:rStyle w:val="Hiperpovezava"/>
            <w:noProof/>
            <w:color w:val="365F91" w:themeColor="accent1" w:themeShade="BF"/>
            <w:lang w:bidi="sl-SI"/>
          </w:rPr>
          <w:t>2.1.9.1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9.1: Spodbujanje celostnega in vključujočega socialnega, gospodarskega in okoljskega razvoja, kulture, naravne dediščine, trajnostnega turizma in varnosti v mestnih območjih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243</w:t>
        </w:r>
        <w:r w:rsidR="00A608FC" w:rsidRPr="00A608FC">
          <w:rPr>
            <w:noProof/>
            <w:webHidden/>
            <w:color w:val="365F91" w:themeColor="accent1" w:themeShade="BF"/>
          </w:rPr>
          <w:fldChar w:fldCharType="end"/>
        </w:r>
      </w:hyperlink>
    </w:p>
    <w:p w14:paraId="581B0710" w14:textId="2EE79BE1" w:rsidR="00A608FC" w:rsidRPr="00A608FC" w:rsidRDefault="00522F5C">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4" w:history="1">
        <w:r w:rsidR="00A608FC" w:rsidRPr="00A608FC">
          <w:rPr>
            <w:rStyle w:val="Hiperpovezava"/>
            <w:noProof/>
            <w:color w:val="365F91" w:themeColor="accent1" w:themeShade="BF"/>
            <w:lang w:bidi="sl-SI"/>
          </w:rPr>
          <w:t>2.1.9.2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9.2: Spodbujanje celostnega in vključujočega socialnega, gospodarskega in okoljskega lokalnega razvoja, kulture, naravne dediščine, trajnostnega turizma in varnosti na območjih, ki niso mestna območja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247</w:t>
        </w:r>
        <w:r w:rsidR="00A608FC" w:rsidRPr="00A608FC">
          <w:rPr>
            <w:noProof/>
            <w:webHidden/>
            <w:color w:val="365F91" w:themeColor="accent1" w:themeShade="BF"/>
          </w:rPr>
          <w:fldChar w:fldCharType="end"/>
        </w:r>
      </w:hyperlink>
    </w:p>
    <w:p w14:paraId="1FEAD25F" w14:textId="19298DCD"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75" w:history="1">
        <w:r w:rsidR="00A608FC" w:rsidRPr="00A608FC">
          <w:rPr>
            <w:rStyle w:val="Hiperpovezava"/>
            <w:noProof/>
            <w:color w:val="365F91" w:themeColor="accent1" w:themeShade="BF"/>
          </w:rPr>
          <w:t>2.1.10</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10: Prestrukturiranje premogovnih regij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0E954D06" w14:textId="06836538" w:rsidR="00A608FC" w:rsidRPr="00A608FC" w:rsidRDefault="00522F5C">
      <w:pPr>
        <w:pStyle w:val="Kazalovsebine4"/>
        <w:tabs>
          <w:tab w:val="left" w:pos="1760"/>
          <w:tab w:val="right" w:leader="dot" w:pos="9066"/>
        </w:tabs>
        <w:rPr>
          <w:rFonts w:asciiTheme="minorHAnsi" w:eastAsiaTheme="minorEastAsia" w:hAnsiTheme="minorHAnsi" w:cstheme="minorBidi"/>
          <w:noProof/>
          <w:color w:val="365F91" w:themeColor="accent1" w:themeShade="BF"/>
          <w:lang w:eastAsia="sl-SI"/>
        </w:rPr>
      </w:pPr>
      <w:hyperlink w:anchor="_Toc96856176" w:history="1">
        <w:r w:rsidR="00A608FC" w:rsidRPr="00A608FC">
          <w:rPr>
            <w:rStyle w:val="Hiperpovezava"/>
            <w:noProof/>
            <w:color w:val="365F91" w:themeColor="accent1" w:themeShade="BF"/>
            <w:lang w:bidi="sl-SI"/>
          </w:rPr>
          <w:t>2.1.10.1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10.1: </w:t>
        </w:r>
        <w:r w:rsidR="00A608FC" w:rsidRPr="00A608FC">
          <w:rPr>
            <w:rStyle w:val="Hiperpovezava"/>
            <w:bCs/>
            <w:noProof/>
            <w:color w:val="365F91" w:themeColor="accent1" w:themeShade="BF"/>
            <w:lang w:bidi="sl-SI"/>
          </w:rPr>
          <w:t>Sklad za pravični prehod</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251</w:t>
        </w:r>
        <w:r w:rsidR="00A608FC" w:rsidRPr="00A608FC">
          <w:rPr>
            <w:noProof/>
            <w:webHidden/>
            <w:color w:val="365F91" w:themeColor="accent1" w:themeShade="BF"/>
          </w:rPr>
          <w:fldChar w:fldCharType="end"/>
        </w:r>
      </w:hyperlink>
    </w:p>
    <w:p w14:paraId="10B88FBD" w14:textId="089ECF97"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77" w:history="1">
        <w:r w:rsidR="00A608FC" w:rsidRPr="00A608FC">
          <w:rPr>
            <w:rStyle w:val="Hiperpovezava"/>
            <w:noProof/>
            <w:color w:val="365F91" w:themeColor="accent1" w:themeShade="BF"/>
          </w:rPr>
          <w:t>3</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Finančni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načrt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136EEDC0" w14:textId="6CB3ACAA"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8" w:history="1">
        <w:r w:rsidR="00A608FC" w:rsidRPr="00A608FC">
          <w:rPr>
            <w:rStyle w:val="Hiperpovezava"/>
            <w:noProof/>
            <w:color w:val="365F91" w:themeColor="accent1" w:themeShade="BF"/>
            <w14:scene3d>
              <w14:camera w14:prst="orthographicFront"/>
              <w14:lightRig w14:rig="threePt" w14:dir="t">
                <w14:rot w14:lat="0" w14:lon="0" w14:rev="0"/>
              </w14:lightRig>
            </w14:scene3d>
          </w:rPr>
          <w:t>3.1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 in prispevki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260</w:t>
        </w:r>
        <w:r w:rsidR="00A608FC" w:rsidRPr="00A608FC">
          <w:rPr>
            <w:noProof/>
            <w:webHidden/>
            <w:color w:val="365F91" w:themeColor="accent1" w:themeShade="BF"/>
          </w:rPr>
          <w:fldChar w:fldCharType="end"/>
        </w:r>
      </w:hyperlink>
    </w:p>
    <w:p w14:paraId="21A3990C" w14:textId="16650D11"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9" w:history="1">
        <w:r w:rsidR="00A608FC" w:rsidRPr="00A608FC">
          <w:rPr>
            <w:rStyle w:val="Hiperpovezava"/>
            <w:noProof/>
            <w:color w:val="365F91" w:themeColor="accent1" w:themeShade="BF"/>
            <w14:scene3d>
              <w14:camera w14:prst="orthographicFront"/>
              <w14:lightRig w14:rig="threePt" w14:dir="t">
                <w14:rot w14:lat="0" w14:lon="0" w14:rev="0"/>
              </w14:lightRig>
            </w14:scene3d>
          </w:rPr>
          <w:t>3.2</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SPP: dodelitev v programu in prerazporeditve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C3320FA" w14:textId="33D766B2"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80" w:history="1">
        <w:r w:rsidR="00A608FC" w:rsidRPr="00A608FC">
          <w:rPr>
            <w:rStyle w:val="Hiperpovezava"/>
            <w:noProof/>
            <w:color w:val="365F91" w:themeColor="accent1" w:themeShade="BF"/>
          </w:rPr>
          <w:t>3.2.1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Dodelitev programu iz SPP pred prerazporeditvami po prednostnih nalogah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084D276" w14:textId="37C7908D" w:rsidR="00A608FC" w:rsidRPr="00A608FC" w:rsidRDefault="00522F5C">
      <w:pPr>
        <w:pStyle w:val="Kazalovsebine3"/>
        <w:rPr>
          <w:rFonts w:asciiTheme="minorHAnsi" w:eastAsiaTheme="minorEastAsia" w:hAnsiTheme="minorHAnsi" w:cstheme="minorBidi"/>
          <w:b w:val="0"/>
          <w:noProof/>
          <w:color w:val="365F91" w:themeColor="accent1" w:themeShade="BF"/>
          <w:lang w:eastAsia="sl-SI"/>
        </w:rPr>
      </w:pPr>
      <w:hyperlink w:anchor="_Toc96856181" w:history="1">
        <w:r w:rsidR="00A608FC" w:rsidRPr="00A608FC">
          <w:rPr>
            <w:rStyle w:val="Hiperpovezava"/>
            <w:noProof/>
            <w:color w:val="365F91" w:themeColor="accent1" w:themeShade="BF"/>
          </w:rPr>
          <w:t>3.2.2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rPr>
          <w:t>v</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SPP</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kot</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dopolnilna</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spacing w:val="-2"/>
          </w:rPr>
          <w:t>podpora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328AE930" w14:textId="00EF1256"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2" w:history="1">
        <w:r w:rsidR="00A608FC" w:rsidRPr="00A608FC">
          <w:rPr>
            <w:rStyle w:val="Hiperpovezava"/>
            <w:noProof/>
            <w:color w:val="365F91" w:themeColor="accent1" w:themeShade="BF"/>
            <w14:scene3d>
              <w14:camera w14:prst="orthographicFront"/>
              <w14:lightRig w14:rig="threePt" w14:dir="t">
                <w14:rot w14:lat="0" w14:lon="0" w14:rev="0"/>
              </w14:lightRig>
            </w14:scene3d>
          </w:rPr>
          <w:t>3.3</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rPr>
          <w:t>med</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kategorijami</w:t>
        </w:r>
        <w:r w:rsidR="00A608FC" w:rsidRPr="00A608FC">
          <w:rPr>
            <w:rStyle w:val="Hiperpovezava"/>
            <w:noProof/>
            <w:color w:val="365F91" w:themeColor="accent1" w:themeShade="BF"/>
            <w:spacing w:val="21"/>
          </w:rPr>
          <w:t xml:space="preserve"> </w:t>
        </w:r>
        <w:r w:rsidR="00A608FC" w:rsidRPr="00A608FC">
          <w:rPr>
            <w:rStyle w:val="Hiperpovezava"/>
            <w:noProof/>
            <w:color w:val="365F91" w:themeColor="accent1" w:themeShade="BF"/>
          </w:rPr>
          <w:t>regije</w:t>
        </w:r>
        <w:r w:rsidR="00A608FC" w:rsidRPr="00A608FC">
          <w:rPr>
            <w:rStyle w:val="Hiperpovezava"/>
            <w:noProof/>
            <w:color w:val="365F91" w:themeColor="accent1" w:themeShade="BF"/>
            <w:spacing w:val="7"/>
          </w:rPr>
          <w:t xml:space="preserve"> </w:t>
        </w:r>
        <w:r w:rsidR="00A608FC" w:rsidRPr="00A608FC">
          <w:rPr>
            <w:rStyle w:val="Hiperpovezava"/>
            <w:noProof/>
            <w:color w:val="365F91" w:themeColor="accent1" w:themeShade="BF"/>
            <w:spacing w:val="-2"/>
          </w:rPr>
          <w:t>na</w:t>
        </w:r>
        <w:r w:rsidR="00A608FC" w:rsidRPr="00A608FC">
          <w:rPr>
            <w:rStyle w:val="Hiperpovezava"/>
            <w:noProof/>
            <w:color w:val="365F91" w:themeColor="accent1" w:themeShade="BF"/>
            <w:spacing w:val="-12"/>
          </w:rPr>
          <w:t xml:space="preserve"> </w:t>
        </w:r>
        <w:r w:rsidR="00A608FC" w:rsidRPr="00A608FC">
          <w:rPr>
            <w:rStyle w:val="Hiperpovezava"/>
            <w:noProof/>
            <w:color w:val="365F91" w:themeColor="accent1" w:themeShade="BF"/>
            <w:spacing w:val="-2"/>
          </w:rPr>
          <w:t>podlagi</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spacing w:val="-2"/>
          </w:rPr>
          <w:t>vmesnega</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spacing w:val="-2"/>
          </w:rPr>
          <w:t>pregleda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162094B5" w14:textId="60B9396F"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3" w:history="1">
        <w:r w:rsidR="00A608FC" w:rsidRPr="00A608FC">
          <w:rPr>
            <w:rStyle w:val="Hiperpovezava"/>
            <w:noProof/>
            <w:color w:val="365F91" w:themeColor="accent1" w:themeShade="BF"/>
            <w14:scene3d>
              <w14:camera w14:prst="orthographicFront"/>
              <w14:lightRig w14:rig="threePt" w14:dir="t">
                <w14:rot w14:lat="0" w14:lon="0" w14:rev="0"/>
              </w14:lightRig>
            </w14:scene3d>
          </w:rPr>
          <w:t>3.4</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spacing w:val="-2"/>
          </w:rPr>
          <w:t>nazaj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263</w:t>
        </w:r>
        <w:r w:rsidR="00A608FC" w:rsidRPr="00A608FC">
          <w:rPr>
            <w:noProof/>
            <w:webHidden/>
            <w:color w:val="365F91" w:themeColor="accent1" w:themeShade="BF"/>
          </w:rPr>
          <w:fldChar w:fldCharType="end"/>
        </w:r>
      </w:hyperlink>
    </w:p>
    <w:p w14:paraId="7AF5950E" w14:textId="4B76C397"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4" w:history="1">
        <w:r w:rsidR="00A608FC" w:rsidRPr="00A608FC">
          <w:rPr>
            <w:rStyle w:val="Hiperpovezava"/>
            <w:noProof/>
            <w:color w:val="365F91" w:themeColor="accent1" w:themeShade="BF"/>
            <w14:scene3d>
              <w14:camera w14:prst="orthographicFront"/>
              <w14:lightRig w14:rig="threePt" w14:dir="t">
                <w14:rot w14:lat="0" w14:lon="0" w14:rev="0"/>
              </w14:lightRig>
            </w14:scene3d>
          </w:rPr>
          <w:t>3.5</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letih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264</w:t>
        </w:r>
        <w:r w:rsidR="00A608FC" w:rsidRPr="00A608FC">
          <w:rPr>
            <w:noProof/>
            <w:webHidden/>
            <w:color w:val="365F91" w:themeColor="accent1" w:themeShade="BF"/>
          </w:rPr>
          <w:fldChar w:fldCharType="end"/>
        </w:r>
      </w:hyperlink>
    </w:p>
    <w:p w14:paraId="3A6427DB" w14:textId="5BEE3C40" w:rsidR="00A608FC" w:rsidRPr="00A608FC" w:rsidRDefault="00522F5C">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5" w:history="1">
        <w:r w:rsidR="00A608FC" w:rsidRPr="00A608FC">
          <w:rPr>
            <w:rStyle w:val="Hiperpovezava"/>
            <w:noProof/>
            <w:color w:val="365F91" w:themeColor="accent1" w:themeShade="BF"/>
            <w14:scene3d>
              <w14:camera w14:prst="orthographicFront"/>
              <w14:lightRig w14:rig="threePt" w14:dir="t">
                <w14:rot w14:lat="0" w14:lon="0" w14:rev="0"/>
              </w14:lightRig>
            </w14:scene3d>
          </w:rPr>
          <w:t>3.6</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Skupna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26"/>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skladih</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nacionalno</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sofinanciranje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266</w:t>
        </w:r>
        <w:r w:rsidR="00A608FC" w:rsidRPr="00A608FC">
          <w:rPr>
            <w:noProof/>
            <w:webHidden/>
            <w:color w:val="365F91" w:themeColor="accent1" w:themeShade="BF"/>
          </w:rPr>
          <w:fldChar w:fldCharType="end"/>
        </w:r>
      </w:hyperlink>
    </w:p>
    <w:p w14:paraId="2F59DA72" w14:textId="519C9504"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86" w:history="1">
        <w:r w:rsidR="00A608FC" w:rsidRPr="00A608FC">
          <w:rPr>
            <w:rStyle w:val="Hiperpovezava"/>
            <w:noProof/>
            <w:color w:val="365F91" w:themeColor="accent1" w:themeShade="BF"/>
          </w:rPr>
          <w:t>4</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Omogočitveni</w:t>
        </w:r>
        <w:r w:rsidR="00A608FC" w:rsidRPr="00A608FC">
          <w:rPr>
            <w:rStyle w:val="Hiperpovezava"/>
            <w:noProof/>
            <w:color w:val="365F91" w:themeColor="accent1" w:themeShade="BF"/>
            <w:spacing w:val="22"/>
          </w:rPr>
          <w:t xml:space="preserve"> </w:t>
        </w:r>
        <w:r w:rsidR="00A608FC" w:rsidRPr="00A608FC">
          <w:rPr>
            <w:rStyle w:val="Hiperpovezava"/>
            <w:noProof/>
            <w:color w:val="365F91" w:themeColor="accent1" w:themeShade="BF"/>
            <w:spacing w:val="-1"/>
          </w:rPr>
          <w:t>pogoji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270</w:t>
        </w:r>
        <w:r w:rsidR="00A608FC" w:rsidRPr="00A608FC">
          <w:rPr>
            <w:noProof/>
            <w:webHidden/>
            <w:color w:val="365F91" w:themeColor="accent1" w:themeShade="BF"/>
          </w:rPr>
          <w:fldChar w:fldCharType="end"/>
        </w:r>
      </w:hyperlink>
    </w:p>
    <w:p w14:paraId="251E11BF" w14:textId="2B5FE41A"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87" w:history="1">
        <w:r w:rsidR="00A608FC" w:rsidRPr="00A608FC">
          <w:rPr>
            <w:rStyle w:val="Hiperpovezava"/>
            <w:noProof/>
            <w:color w:val="365F91" w:themeColor="accent1" w:themeShade="BF"/>
          </w:rPr>
          <w:t>5</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Organi,</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pristojni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1"/>
          </w:rPr>
          <w:t>za</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1"/>
          </w:rPr>
          <w:t>program</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338</w:t>
        </w:r>
        <w:r w:rsidR="00A608FC" w:rsidRPr="00A608FC">
          <w:rPr>
            <w:noProof/>
            <w:webHidden/>
            <w:color w:val="365F91" w:themeColor="accent1" w:themeShade="BF"/>
          </w:rPr>
          <w:fldChar w:fldCharType="end"/>
        </w:r>
      </w:hyperlink>
    </w:p>
    <w:p w14:paraId="0D9B870F" w14:textId="4B136FDA"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88" w:history="1">
        <w:r w:rsidR="00A608FC" w:rsidRPr="00A608FC">
          <w:rPr>
            <w:rStyle w:val="Hiperpovezava"/>
            <w:noProof/>
            <w:color w:val="365F91" w:themeColor="accent1" w:themeShade="BF"/>
          </w:rPr>
          <w:t>6</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Partnerstvo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339</w:t>
        </w:r>
        <w:r w:rsidR="00A608FC" w:rsidRPr="00A608FC">
          <w:rPr>
            <w:noProof/>
            <w:webHidden/>
            <w:color w:val="365F91" w:themeColor="accent1" w:themeShade="BF"/>
          </w:rPr>
          <w:fldChar w:fldCharType="end"/>
        </w:r>
      </w:hyperlink>
    </w:p>
    <w:p w14:paraId="2299068B" w14:textId="5181CC42" w:rsidR="00A608FC" w:rsidRPr="00A608FC" w:rsidRDefault="00522F5C">
      <w:pPr>
        <w:pStyle w:val="Kazalovsebine1"/>
        <w:rPr>
          <w:rFonts w:asciiTheme="minorHAnsi" w:hAnsiTheme="minorHAnsi" w:cstheme="minorBidi"/>
          <w:b w:val="0"/>
          <w:noProof/>
          <w:color w:val="365F91" w:themeColor="accent1" w:themeShade="BF"/>
          <w:sz w:val="22"/>
        </w:rPr>
      </w:pPr>
      <w:hyperlink w:anchor="_Toc96856189" w:history="1">
        <w:r w:rsidR="00A608FC" w:rsidRPr="00A608FC">
          <w:rPr>
            <w:rStyle w:val="Hiperpovezava"/>
            <w:noProof/>
            <w:color w:val="365F91" w:themeColor="accent1" w:themeShade="BF"/>
          </w:rPr>
          <w:t>7</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Komuniciranje</w:t>
        </w:r>
        <w:r w:rsidR="00A608FC" w:rsidRPr="00A608FC">
          <w:rPr>
            <w:rStyle w:val="Hiperpovezava"/>
            <w:noProof/>
            <w:color w:val="365F91" w:themeColor="accent1" w:themeShade="BF"/>
            <w:spacing w:val="27"/>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prepoznavnost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341</w:t>
        </w:r>
        <w:r w:rsidR="00A608FC" w:rsidRPr="00A608FC">
          <w:rPr>
            <w:noProof/>
            <w:webHidden/>
            <w:color w:val="365F91" w:themeColor="accent1" w:themeShade="BF"/>
          </w:rPr>
          <w:fldChar w:fldCharType="end"/>
        </w:r>
      </w:hyperlink>
    </w:p>
    <w:p w14:paraId="639CCFE5" w14:textId="41BCE28F" w:rsidR="00A608FC" w:rsidRDefault="00522F5C">
      <w:pPr>
        <w:pStyle w:val="Kazalovsebine1"/>
        <w:rPr>
          <w:rFonts w:asciiTheme="minorHAnsi" w:hAnsiTheme="minorHAnsi" w:cstheme="minorBidi"/>
          <w:b w:val="0"/>
          <w:noProof/>
          <w:sz w:val="22"/>
        </w:rPr>
      </w:pPr>
      <w:hyperlink w:anchor="_Toc96856190" w:history="1">
        <w:r w:rsidR="00A608FC" w:rsidRPr="00A608FC">
          <w:rPr>
            <w:rStyle w:val="Hiperpovezava"/>
            <w:noProof/>
            <w:color w:val="365F91" w:themeColor="accent1" w:themeShade="BF"/>
          </w:rPr>
          <w:t>8</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Uporaba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stroškov</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enoto,</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39"/>
          </w:rPr>
          <w:t xml:space="preserve"> </w:t>
        </w:r>
        <w:r w:rsidR="00A608FC" w:rsidRPr="00A608FC">
          <w:rPr>
            <w:rStyle w:val="Hiperpovezava"/>
            <w:noProof/>
            <w:color w:val="365F91" w:themeColor="accent1" w:themeShade="BF"/>
          </w:rPr>
          <w:t>zneskov,</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stopenj</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financiranja,</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ki</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ni</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povezano</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spacing w:val="-3"/>
          </w:rPr>
          <w:t>s</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3"/>
          </w:rPr>
          <w:t>stroški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_Toc96856190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1C318A">
          <w:rPr>
            <w:noProof/>
            <w:webHidden/>
            <w:color w:val="365F91" w:themeColor="accent1" w:themeShade="BF"/>
          </w:rPr>
          <w:t>343</w:t>
        </w:r>
        <w:r w:rsidR="00A608FC" w:rsidRPr="00A608FC">
          <w:rPr>
            <w:noProof/>
            <w:webHidden/>
            <w:color w:val="365F91" w:themeColor="accent1" w:themeShade="BF"/>
          </w:rPr>
          <w:fldChar w:fldCharType="end"/>
        </w:r>
      </w:hyperlink>
    </w:p>
    <w:p w14:paraId="4F68D77A" w14:textId="1CB3D758"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461AC376" w14:textId="77777777"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39DF40B8" w14:textId="77777777"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77DF4CC4" w14:textId="77777777"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4EF58EE" w14:textId="5D13E188" w:rsidR="00171939" w:rsidRPr="007B3DE3" w:rsidRDefault="00171939" w:rsidP="003F77CE">
      <w:pPr>
        <w:widowControl/>
        <w:autoSpaceDE/>
        <w:autoSpaceDN/>
        <w:jc w:val="both"/>
        <w:rPr>
          <w:rFonts w:eastAsia="Calibri"/>
        </w:rPr>
      </w:pPr>
      <w:r w:rsidRPr="007B3DE3">
        <w:rPr>
          <w:rFonts w:eastAsia="Calibri"/>
        </w:rPr>
        <w:t xml:space="preserve">NSPP </w:t>
      </w:r>
      <w:r w:rsidR="0078095C" w:rsidRPr="007B3DE3">
        <w:rPr>
          <w:rFonts w:eastAsia="Calibri"/>
        </w:rPr>
        <w:t>–</w:t>
      </w:r>
      <w:r w:rsidRPr="007B3DE3">
        <w:rPr>
          <w:rFonts w:eastAsia="Calibri"/>
        </w:rPr>
        <w:t xml:space="preserve"> Nacionalna strategija za izstop iz premoga in prestrukturiranje premogovnih regij v skladu z načeli pravičnega prehoda</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73AD70E6" w:rsidR="008863F4" w:rsidRPr="007B3DE3"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70713D74" w14:textId="77777777"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434F8D11" w14:textId="5B8A771E"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lastRenderedPageBreak/>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0B617370" w14:textId="77777777"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6823C560" w14:textId="71E69AB2"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014DB4BC"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0" w:name="_Toc96856126"/>
      <w:r>
        <w:lastRenderedPageBreak/>
        <w:t>Podatki o programu</w:t>
      </w:r>
      <w:bookmarkEnd w:id="0"/>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NormalTable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475EE4" w14:paraId="19A1A456" w14:textId="77777777" w:rsidTr="00475EE4">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475EE4" w14:paraId="6ECA1F04" w14:textId="77777777" w:rsidTr="00475E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475EE4" w:rsidRDefault="002D19D1" w:rsidP="002945E4">
            <w:pPr>
              <w:pStyle w:val="TableParagraph"/>
              <w:ind w:left="101"/>
              <w:rPr>
                <w:b/>
                <w:sz w:val="15"/>
                <w:lang w:val="en-US"/>
              </w:rPr>
            </w:pPr>
            <w:r w:rsidRPr="00475EE4">
              <w:rPr>
                <w:lang w:val="en-US"/>
              </w:rPr>
              <w:t>Slovenia’s EU Cohesion Policy Programme 2021-2027</w:t>
            </w:r>
          </w:p>
        </w:tc>
      </w:tr>
      <w:tr w:rsidR="00475EE4" w14:paraId="7E2BBDF6" w14:textId="77777777" w:rsidTr="00475E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475EE4" w14:paraId="45C030F9" w14:textId="77777777" w:rsidTr="00475E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475EE4" w14:paraId="0F615914" w14:textId="77777777" w:rsidTr="00475E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53D7B0A1" w:rsidR="00C54A04" w:rsidRPr="004D057E" w:rsidRDefault="003D4125" w:rsidP="00DE2206">
            <w:pPr>
              <w:pStyle w:val="TableParagraph"/>
              <w:ind w:left="101"/>
            </w:pPr>
            <w:r w:rsidRPr="00DE2206">
              <w:t>202</w:t>
            </w:r>
            <w:r w:rsidR="00DE2206" w:rsidRPr="00DE2206">
              <w:t>1</w:t>
            </w:r>
          </w:p>
        </w:tc>
      </w:tr>
      <w:tr w:rsidR="00475EE4" w14:paraId="5B25F61C" w14:textId="77777777" w:rsidTr="00475E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475EE4" w14:paraId="0C299E6E" w14:textId="77777777" w:rsidTr="00475E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475EE4" w14:paraId="28DAFBB4" w14:textId="77777777" w:rsidTr="00475E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475EE4" w14:paraId="4FBAA487" w14:textId="77777777" w:rsidTr="00475EE4">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475EE4" w14:paraId="49404BE1" w14:textId="77777777" w:rsidTr="00475EE4">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475EE4" w14:paraId="123C99C3" w14:textId="77777777" w:rsidTr="00475EE4">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475EE4" w14:paraId="4DDA6CDF" w14:textId="77777777" w:rsidTr="00475EE4">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475EE4" w14:paraId="60370633" w14:textId="77777777" w:rsidTr="00475EE4">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475EE4" w14:paraId="0C82E6EF" w14:textId="77777777" w:rsidTr="00475EE4">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475EE4" w14:paraId="1FA05547" w14:textId="77777777" w:rsidTr="00475EE4">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475EE4" w14:paraId="3C248093" w14:textId="77777777" w:rsidTr="00475EE4">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475EE4" w14:paraId="45F47773" w14:textId="77777777" w:rsidTr="00475EE4">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475EE4" w14:paraId="589A4781" w14:textId="77777777" w:rsidTr="00475EE4">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1" w:name="Check1"/>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bookmarkEnd w:id="1"/>
            <w:r w:rsidRPr="001A3867">
              <w:rPr>
                <w:rFonts w:cstheme="minorHAnsi"/>
                <w:noProof/>
              </w:rPr>
              <w:t xml:space="preserve"> ESRR</w:t>
            </w:r>
          </w:p>
        </w:tc>
      </w:tr>
      <w:tr w:rsidR="00475EE4" w14:paraId="7463E12A" w14:textId="77777777" w:rsidTr="00475EE4">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475EE4" w14:paraId="43A1CCA3" w14:textId="77777777" w:rsidTr="00475EE4">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475EE4" w14:paraId="539DBFAA" w14:textId="77777777" w:rsidTr="00475EE4">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475EE4" w14:paraId="450C5A8B" w14:textId="77777777" w:rsidTr="00475EE4">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522F5C">
              <w:rPr>
                <w:rFonts w:cstheme="minorHAnsi"/>
                <w:noProof/>
              </w:rPr>
            </w:r>
            <w:r w:rsidR="00522F5C">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475EE4" w14:paraId="4A298D76" w14:textId="77777777" w:rsidTr="00475EE4">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212B8"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6"/>
          <w:headerReference w:type="first" r:id="rId17"/>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2" w:name="_Toc96856127"/>
      <w:r w:rsidRPr="00171EA6">
        <w:lastRenderedPageBreak/>
        <w:t>Strategija programa: glavni razvojni izzivi in odzivi politik</w:t>
      </w:r>
      <w:bookmarkEnd w:id="2"/>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3999"/>
      </w:tblGrid>
      <w:tr w:rsidR="005302D8" w:rsidRPr="004F697A" w14:paraId="4E6266B0" w14:textId="77777777" w:rsidTr="1F082729">
        <w:tc>
          <w:tcPr>
            <w:tcW w:w="13999" w:type="dxa"/>
          </w:tcPr>
          <w:p w14:paraId="593132E2" w14:textId="21CEE054" w:rsidR="00AB3E9F" w:rsidRDefault="00AB3E9F" w:rsidP="00AB3E9F">
            <w:pPr>
              <w:pStyle w:val="TableParagraph"/>
              <w:ind w:left="35" w:right="67"/>
              <w:jc w:val="both"/>
              <w:rPr>
                <w:i/>
              </w:rPr>
            </w:pPr>
            <w:r w:rsidRPr="00484A19">
              <w:rPr>
                <w:i/>
                <w:highlight w:val="yellow"/>
              </w:rPr>
              <w:t xml:space="preserve">Omejitev besedila na </w:t>
            </w:r>
            <w:r>
              <w:rPr>
                <w:i/>
                <w:highlight w:val="yellow"/>
              </w:rPr>
              <w:t>30.</w:t>
            </w:r>
            <w:r w:rsidRPr="00484A19">
              <w:rPr>
                <w:i/>
                <w:highlight w:val="yellow"/>
              </w:rPr>
              <w:t xml:space="preserve">000 znakov (trenutno: </w:t>
            </w:r>
            <w:r>
              <w:rPr>
                <w:i/>
                <w:highlight w:val="yellow"/>
              </w:rPr>
              <w:t>56.</w:t>
            </w:r>
            <w:r w:rsidR="00531251">
              <w:rPr>
                <w:i/>
                <w:highlight w:val="yellow"/>
              </w:rPr>
              <w:t>406</w:t>
            </w:r>
            <w:r w:rsidRPr="00484A19">
              <w:rPr>
                <w:i/>
                <w:highlight w:val="yellow"/>
              </w:rPr>
              <w:t>)</w:t>
            </w:r>
            <w:r>
              <w:rPr>
                <w:i/>
              </w:rPr>
              <w:t>.</w:t>
            </w:r>
          </w:p>
          <w:p w14:paraId="4DC88F58" w14:textId="40ECA02B" w:rsidR="007D18D7" w:rsidRDefault="00584F4A" w:rsidP="00E60820">
            <w:pPr>
              <w:jc w:val="both"/>
              <w:rPr>
                <w:rFonts w:eastAsia="Calibri"/>
              </w:rPr>
            </w:pPr>
            <w:r w:rsidRPr="00584F4A">
              <w:rPr>
                <w:rFonts w:eastAsia="Calibri"/>
              </w:rPr>
              <w:t xml:space="preserve">V okviru priprave Programa evropske kohezijske politike v obdobju 2021-2027 </w:t>
            </w:r>
            <w:r w:rsidR="00A3646C">
              <w:rPr>
                <w:rFonts w:eastAsia="Calibri"/>
              </w:rPr>
              <w:t xml:space="preserve">v Sloveniji </w:t>
            </w:r>
            <w:r w:rsidRPr="00584F4A">
              <w:rPr>
                <w:rFonts w:eastAsia="Calibri"/>
              </w:rPr>
              <w:t xml:space="preserve">(v nadaljevanju: Program) smo izhajali iz </w:t>
            </w:r>
            <w:r w:rsidRPr="00584F4A">
              <w:rPr>
                <w:rFonts w:eastAsia="Calibri"/>
                <w:b/>
              </w:rPr>
              <w:t>Strategije razvoja Slovenije 2030</w:t>
            </w:r>
            <w:r w:rsidRPr="00584F4A">
              <w:rPr>
                <w:rFonts w:eastAsia="Calibri"/>
              </w:rPr>
              <w:t xml:space="preserve"> (v nadaljevanju: SRS 2030), krovnega razvojnega dokumenta države, ki poleg osrednjega cilja – kakovostno življenje za vse, določa še 12 specifičnih ciljev. Za spremljanje napredka pri doseganju ciljev tega strateškega dokumenta Urad </w:t>
            </w:r>
            <w:r w:rsidR="00E341FD">
              <w:rPr>
                <w:rFonts w:eastAsia="Calibri"/>
              </w:rPr>
              <w:t xml:space="preserve">Republike Slovenije </w:t>
            </w:r>
            <w:r w:rsidRPr="00584F4A">
              <w:rPr>
                <w:rFonts w:eastAsia="Calibri"/>
              </w:rPr>
              <w:t xml:space="preserve">za makroekonomske analize in razvoj (v nadaljevanju: UMAR) vsako leto objavi poročilo o napredku. </w:t>
            </w:r>
            <w:r w:rsidRPr="00584F4A">
              <w:rPr>
                <w:rFonts w:eastAsia="Calibri"/>
                <w:b/>
              </w:rPr>
              <w:t>Poročilo o razvoju 2021</w:t>
            </w:r>
            <w:r w:rsidRPr="00584F4A">
              <w:rPr>
                <w:rFonts w:eastAsia="Calibri"/>
                <w:b/>
                <w:vertAlign w:val="superscript"/>
              </w:rPr>
              <w:footnoteReference w:id="2"/>
            </w:r>
            <w:r w:rsidRPr="00584F4A">
              <w:rPr>
                <w:rFonts w:eastAsia="Calibri"/>
              </w:rPr>
              <w:t xml:space="preserve"> na podlagi analize prepoznava potrebo po združevanju ukrepov za okrevanje po pandemiji covid-19 s tistimi, ki bodo privedli do strukturne preobrazbe v smeri večje odpornosti gospodarstva in družbe ter bodo hkrati zagotovili dolgoročno vzdržen razvoj. Za slednje je ključnega pomena oblikovati in izvajati ukrepe za prestrukturiranje in modernizacijo gospodarstva, ki morajo biti čim bolj usmerjeni v izkoriščanje novih priložnosti ter pospešitev prehoda v visoko produktivno, nizkoogljično in krožno gospodarstvo. </w:t>
            </w:r>
          </w:p>
          <w:p w14:paraId="6C362331" w14:textId="77777777" w:rsidR="007D18D7" w:rsidRDefault="007D18D7" w:rsidP="00E60820">
            <w:pPr>
              <w:jc w:val="both"/>
              <w:rPr>
                <w:rFonts w:eastAsia="Calibri"/>
              </w:rPr>
            </w:pPr>
          </w:p>
          <w:p w14:paraId="6A8F3494" w14:textId="79772E3F" w:rsidR="00584F4A" w:rsidRPr="00584F4A" w:rsidRDefault="00584F4A" w:rsidP="00E60820">
            <w:pPr>
              <w:jc w:val="both"/>
              <w:rPr>
                <w:rFonts w:eastAsia="Calibri"/>
              </w:rPr>
            </w:pPr>
            <w:r w:rsidRPr="00584F4A">
              <w:rPr>
                <w:rFonts w:eastAsia="Calibri"/>
              </w:rPr>
              <w:t>Tako moramo v Sloveniji, za doseganje ciljev SRS 2030, ukrepe prednostno usmerjati na področja, kjer zaznavamo največje izzive:</w:t>
            </w:r>
          </w:p>
          <w:p w14:paraId="12E107EE" w14:textId="50C958CD" w:rsidR="00584F4A" w:rsidRPr="00584F4A" w:rsidRDefault="00584F4A" w:rsidP="00E60820">
            <w:pPr>
              <w:numPr>
                <w:ilvl w:val="0"/>
                <w:numId w:val="16"/>
              </w:numPr>
              <w:contextualSpacing/>
              <w:jc w:val="both"/>
              <w:rPr>
                <w:rFonts w:eastAsia="Calibri"/>
              </w:rPr>
            </w:pPr>
            <w:r w:rsidRPr="00584F4A">
              <w:rPr>
                <w:rFonts w:eastAsia="Calibri"/>
                <w:b/>
              </w:rPr>
              <w:t>pospeševanja rasti produktivnosti</w:t>
            </w:r>
            <w:r w:rsidRPr="00584F4A">
              <w:rPr>
                <w:rFonts w:eastAsia="Calibri"/>
              </w:rPr>
              <w:t xml:space="preserve">: ključnega pomena za nadaljnje razvojno dohitevanje povprečja EU. Ob tem pa postaja vse večji izziv </w:t>
            </w:r>
            <w:r w:rsidRPr="00584F4A">
              <w:rPr>
                <w:rFonts w:eastAsia="Calibri"/>
                <w:b/>
              </w:rPr>
              <w:t>razvoj ustrezn</w:t>
            </w:r>
            <w:r w:rsidR="00431289">
              <w:rPr>
                <w:rFonts w:eastAsia="Calibri"/>
                <w:b/>
              </w:rPr>
              <w:t>ega</w:t>
            </w:r>
            <w:r w:rsidRPr="00584F4A">
              <w:rPr>
                <w:rFonts w:eastAsia="Calibri"/>
                <w:b/>
              </w:rPr>
              <w:t xml:space="preserve"> znanj</w:t>
            </w:r>
            <w:r w:rsidR="00431289">
              <w:rPr>
                <w:rFonts w:eastAsia="Calibri"/>
                <w:b/>
              </w:rPr>
              <w:t>a</w:t>
            </w:r>
            <w:r w:rsidRPr="00584F4A">
              <w:rPr>
                <w:rFonts w:eastAsia="Calibri"/>
                <w:b/>
              </w:rPr>
              <w:t xml:space="preserve"> in spretnosti</w:t>
            </w:r>
            <w:r w:rsidRPr="00584F4A">
              <w:rPr>
                <w:rFonts w:eastAsia="Calibri"/>
              </w:rPr>
              <w:t xml:space="preserve"> z vidika demografskih sprememb in želenega prehoda v visoko konkurenčno, digitalno in zeleno gospodarstvo</w:t>
            </w:r>
            <w:r w:rsidR="00431289">
              <w:rPr>
                <w:rFonts w:eastAsia="Calibri"/>
              </w:rPr>
              <w:t>, s krepitvijo vseživljenjskega učenja (formalnega, neformalnega in priložnostnega učenja) vseh starostnih in posebej ranljivih skupin prebivalstva za doseganje učeče se družbe in družbe znanja</w:t>
            </w:r>
            <w:r w:rsidRPr="00584F4A">
              <w:rPr>
                <w:rFonts w:eastAsia="Calibri"/>
              </w:rPr>
              <w:t xml:space="preserve">; </w:t>
            </w:r>
          </w:p>
          <w:p w14:paraId="5DF9FA18" w14:textId="77777777" w:rsidR="00584F4A" w:rsidRPr="00584F4A" w:rsidRDefault="00584F4A" w:rsidP="00E60820">
            <w:pPr>
              <w:numPr>
                <w:ilvl w:val="0"/>
                <w:numId w:val="16"/>
              </w:numPr>
              <w:ind w:left="714" w:hanging="357"/>
              <w:contextualSpacing/>
              <w:jc w:val="both"/>
              <w:rPr>
                <w:rFonts w:eastAsia="Calibri"/>
              </w:rPr>
            </w:pPr>
            <w:r w:rsidRPr="00584F4A">
              <w:rPr>
                <w:rFonts w:eastAsia="Calibri"/>
                <w:b/>
              </w:rPr>
              <w:t>pospešenega prehoda v nizkoogljično krožno gospodarstvo</w:t>
            </w:r>
            <w:r w:rsidRPr="00584F4A">
              <w:rPr>
                <w:rFonts w:eastAsia="Calibri"/>
              </w:rPr>
              <w:t>: Slovenija za povprečjem EU tu še precej zaostaja, še posebej za najboljšimi državami članicami pri večini kazalnikov, ki merijo povezanost med gospodarskim razvojem ter porabo naravnih virov in energije, odpadki in izpusti toplogrednih plinov. Ti kazalniki so tudi merilo prehoda v nizkoogljično krožno gospodarstvo. Kljub relativno dobro ohranjenemu stanju okolja, je napredek skromen na področjih kakovosti zraka in racionalne rabe prostora;</w:t>
            </w:r>
          </w:p>
          <w:p w14:paraId="59FC533E" w14:textId="2D8FC9ED" w:rsidR="00584F4A" w:rsidRPr="00584F4A" w:rsidRDefault="00584F4A" w:rsidP="00E60820">
            <w:pPr>
              <w:numPr>
                <w:ilvl w:val="0"/>
                <w:numId w:val="16"/>
              </w:numPr>
              <w:contextualSpacing/>
              <w:jc w:val="both"/>
              <w:rPr>
                <w:rFonts w:eastAsia="Calibri"/>
              </w:rPr>
            </w:pPr>
            <w:r w:rsidRPr="00584F4A">
              <w:rPr>
                <w:rFonts w:eastAsia="Calibri"/>
                <w:b/>
              </w:rPr>
              <w:t>vključujočega družbenega razvoja in medgeneracijske solidarnosti</w:t>
            </w:r>
            <w:r w:rsidRPr="00584F4A">
              <w:rPr>
                <w:rFonts w:eastAsia="Calibri"/>
              </w:rPr>
              <w:t xml:space="preserve">: v Sloveniji je bil razvoj med letoma 2014-2019 pretežno vključujoč, kljub izzivom pri posameznih skupinah prebivalstva, epidemija covid-19 pa je močno posegla v kakovost življenja ljudi in zaostrila predvsem strukturne probleme ter dolgoletne izzive sistemov socialne zaščite; </w:t>
            </w:r>
          </w:p>
          <w:p w14:paraId="40125A46" w14:textId="151ACBED" w:rsidR="00584F4A" w:rsidRPr="005C23BD" w:rsidRDefault="00584F4A" w:rsidP="00E60820">
            <w:pPr>
              <w:numPr>
                <w:ilvl w:val="0"/>
                <w:numId w:val="16"/>
              </w:numPr>
              <w:jc w:val="both"/>
              <w:rPr>
                <w:rFonts w:eastAsia="Calibri"/>
                <w:color w:val="2F5496"/>
              </w:rPr>
            </w:pPr>
            <w:r w:rsidRPr="00584F4A">
              <w:rPr>
                <w:rFonts w:eastAsia="Calibri"/>
                <w:b/>
              </w:rPr>
              <w:t>krepitve razvojne vloge države in njenih institucij</w:t>
            </w:r>
            <w:r w:rsidRPr="00584F4A">
              <w:rPr>
                <w:rFonts w:eastAsia="Calibri"/>
              </w:rPr>
              <w:t>: ne glede na boljše delovanje države na posameznih področjih v Sloveniji izziv ostaja izboljšanje učinkovitosti upravljanja javnega sektorja in zmanjšanje regulatornih bremen.</w:t>
            </w:r>
            <w:r w:rsidR="005C23BD">
              <w:rPr>
                <w:rFonts w:eastAsia="Calibri"/>
              </w:rPr>
              <w:t xml:space="preserve"> </w:t>
            </w:r>
            <w:r w:rsidR="00645F8D">
              <w:rPr>
                <w:rFonts w:eastAsia="Calibri"/>
              </w:rPr>
              <w:t>Izziv</w:t>
            </w:r>
            <w:r w:rsidR="005C23BD">
              <w:rPr>
                <w:rFonts w:eastAsia="Calibri"/>
              </w:rPr>
              <w:t xml:space="preserve"> je bil v največji meri naslovljen v okviru </w:t>
            </w:r>
            <w:r w:rsidR="005C23BD" w:rsidRPr="005C23BD">
              <w:rPr>
                <w:rFonts w:eastAsia="Calibri"/>
              </w:rPr>
              <w:t>Načrta za okrevanje in odpornost (v nadaljevanju: NOO)</w:t>
            </w:r>
            <w:r w:rsidR="005C23BD">
              <w:rPr>
                <w:rFonts w:eastAsia="Calibri"/>
              </w:rPr>
              <w:t xml:space="preserve">, </w:t>
            </w:r>
            <w:r w:rsidR="00645F8D">
              <w:rPr>
                <w:rFonts w:eastAsia="Calibri"/>
              </w:rPr>
              <w:t xml:space="preserve">še posebej v okviru komponente </w:t>
            </w:r>
            <w:r w:rsidR="00645F8D" w:rsidRPr="00645F8D">
              <w:rPr>
                <w:rFonts w:eastAsia="Calibri"/>
              </w:rPr>
              <w:t>Učinkovite javne institucije</w:t>
            </w:r>
            <w:r w:rsidR="00645F8D">
              <w:rPr>
                <w:rFonts w:eastAsia="Calibri"/>
              </w:rPr>
              <w:t>,</w:t>
            </w:r>
            <w:r w:rsidR="00645F8D" w:rsidRPr="00645F8D">
              <w:rPr>
                <w:rFonts w:eastAsia="Calibri"/>
              </w:rPr>
              <w:t xml:space="preserve"> </w:t>
            </w:r>
            <w:r w:rsidR="005C23BD">
              <w:rPr>
                <w:rFonts w:eastAsia="Calibri"/>
              </w:rPr>
              <w:t xml:space="preserve">zato ga v okviru tega Programa posebej ne </w:t>
            </w:r>
            <w:r w:rsidR="005C23BD" w:rsidRPr="005C23BD">
              <w:rPr>
                <w:rFonts w:eastAsia="Calibri"/>
              </w:rPr>
              <w:t xml:space="preserve">izpostavljamo. Bodo pa seveda ukrepi, predvsem na področju </w:t>
            </w:r>
            <w:r w:rsidR="005C23BD">
              <w:rPr>
                <w:rFonts w:eastAsia="Calibri"/>
              </w:rPr>
              <w:t>izboljšanja</w:t>
            </w:r>
            <w:r w:rsidR="005C23BD" w:rsidRPr="005C23BD">
              <w:rPr>
                <w:rFonts w:eastAsia="Calibri"/>
              </w:rPr>
              <w:t xml:space="preserve"> poslovnega in inovacijskega okolja ter spodbujanj</w:t>
            </w:r>
            <w:r w:rsidR="005C23BD">
              <w:rPr>
                <w:rFonts w:eastAsia="Calibri"/>
              </w:rPr>
              <w:t>a</w:t>
            </w:r>
            <w:r w:rsidR="005C23BD" w:rsidRPr="005C23BD">
              <w:rPr>
                <w:rFonts w:eastAsia="Calibri"/>
              </w:rPr>
              <w:t xml:space="preserve"> podjetniškega sektorja k vlaganjem v digitalno, inovacijsko in zeleno preobrazbo</w:t>
            </w:r>
            <w:r w:rsidR="005C23BD">
              <w:rPr>
                <w:rFonts w:eastAsia="Calibri"/>
              </w:rPr>
              <w:t xml:space="preserve"> ter na področju</w:t>
            </w:r>
            <w:r w:rsidR="005C23BD" w:rsidRPr="005C23BD">
              <w:rPr>
                <w:rFonts w:eastAsia="Calibri"/>
              </w:rPr>
              <w:t xml:space="preserve"> digitalne preobrazbe</w:t>
            </w:r>
            <w:r w:rsidR="00645F8D">
              <w:rPr>
                <w:rFonts w:eastAsia="Calibri"/>
              </w:rPr>
              <w:t>, pomembno</w:t>
            </w:r>
            <w:r w:rsidR="005C23BD">
              <w:rPr>
                <w:rFonts w:eastAsia="Calibri"/>
              </w:rPr>
              <w:t xml:space="preserve"> prispevali tudi k reševanju tega izziva. </w:t>
            </w:r>
            <w:r w:rsidR="00A608FC">
              <w:rPr>
                <w:rFonts w:eastAsia="Calibri"/>
              </w:rPr>
              <w:t>Poleg tega je predmetni izziv še posebej naslovljen z</w:t>
            </w:r>
            <w:r w:rsidR="00A608FC" w:rsidRPr="00A608FC">
              <w:rPr>
                <w:rFonts w:eastAsia="Calibri"/>
              </w:rPr>
              <w:t xml:space="preserve"> ukrepi zagotavljanja administrativne usposobljenosti, </w:t>
            </w:r>
            <w:r w:rsidR="00A608FC">
              <w:rPr>
                <w:rFonts w:eastAsia="Calibri"/>
              </w:rPr>
              <w:t>predstavljenimi v točki 5 te strategije.</w:t>
            </w:r>
          </w:p>
          <w:p w14:paraId="1B1E06B9" w14:textId="77777777" w:rsidR="00584F4A" w:rsidRPr="00584F4A" w:rsidRDefault="00584F4A" w:rsidP="00E60820">
            <w:pPr>
              <w:jc w:val="both"/>
              <w:rPr>
                <w:rFonts w:eastAsia="Calibri"/>
              </w:rPr>
            </w:pPr>
          </w:p>
          <w:p w14:paraId="69F4B222" w14:textId="0CB4B149" w:rsidR="00584F4A" w:rsidRPr="00584F4A" w:rsidRDefault="00584F4A" w:rsidP="00E60820">
            <w:pPr>
              <w:jc w:val="both"/>
              <w:rPr>
                <w:rFonts w:eastAsia="Calibri"/>
              </w:rPr>
            </w:pPr>
            <w:r w:rsidRPr="00584F4A">
              <w:rPr>
                <w:rFonts w:eastAsia="Calibri"/>
              </w:rPr>
              <w:t>Na podlagi Poročila o razvoju 2021</w:t>
            </w:r>
            <w:r w:rsidRPr="007E44C3">
              <w:rPr>
                <w:rFonts w:eastAsia="Calibri"/>
              </w:rPr>
              <w:t xml:space="preserve">, </w:t>
            </w:r>
            <w:r w:rsidRPr="00584F4A">
              <w:rPr>
                <w:rFonts w:eastAsia="Calibri"/>
              </w:rPr>
              <w:t xml:space="preserve">Priporočil Sveta </w:t>
            </w:r>
            <w:r w:rsidR="007D18D7">
              <w:rPr>
                <w:rFonts w:eastAsia="Calibri"/>
              </w:rPr>
              <w:t xml:space="preserve">EU </w:t>
            </w:r>
            <w:r w:rsidRPr="00584F4A">
              <w:rPr>
                <w:rFonts w:eastAsia="Calibri"/>
              </w:rPr>
              <w:t xml:space="preserve">v zvezi z nacionalnim reformnim programom Slovenije za leti 2019 in 2020 </w:t>
            </w:r>
            <w:r w:rsidR="007E44C3">
              <w:rPr>
                <w:rFonts w:eastAsia="Calibri"/>
              </w:rPr>
              <w:t xml:space="preserve">(v nadaljevanju: Priporočila Sveta EU) </w:t>
            </w:r>
            <w:r w:rsidRPr="00584F4A">
              <w:rPr>
                <w:rFonts w:eastAsia="Calibri"/>
              </w:rPr>
              <w:t xml:space="preserve">ter strateških prioritet Evropske komisije, predvsem na področjih zelenega in digitalnega prehoda ter vzpostavitve gospodarstva za </w:t>
            </w:r>
            <w:r w:rsidRPr="00054572">
              <w:rPr>
                <w:rFonts w:eastAsia="Calibri"/>
              </w:rPr>
              <w:t>ljudi,</w:t>
            </w:r>
            <w:r w:rsidRPr="00584F4A" w:rsidDel="00970065">
              <w:rPr>
                <w:rFonts w:eastAsia="Calibri"/>
              </w:rPr>
              <w:t xml:space="preserve"> </w:t>
            </w:r>
            <w:r w:rsidRPr="00584F4A">
              <w:rPr>
                <w:rFonts w:eastAsia="Calibri"/>
              </w:rPr>
              <w:t xml:space="preserve">smo oblikovali ukrepe za čimbolj učinkovito reševanje identificiranih izzivov. Ti so med seboj soodvisni, zato je njihovo reševanje treba zasnovati tako, </w:t>
            </w:r>
            <w:r w:rsidRPr="00584F4A">
              <w:rPr>
                <w:rFonts w:eastAsia="Calibri"/>
              </w:rPr>
              <w:lastRenderedPageBreak/>
              <w:t xml:space="preserve">da bomo zagotavljali največje možne vsebinske in izvedbene sinergije in spodbujali iskanje sistemskih </w:t>
            </w:r>
            <w:r w:rsidR="00F54721">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Sloveniji smo upoštevali že pri pripravi ukrepov NOO, v katerem je velik poudarek namenjen tudi reformnim ukrepom, s katerimi želimo odpraviti (strukturne) ovire na posameznih področjih. Pričakujemo, da bomo zaradi teh reformnih ukrepov hitreje in bolj učinkovito prispevali tudi k ciljem politik EU in specifičnim ciljem tega Programa. Pri ukrepih naložbenega dela </w:t>
            </w:r>
            <w:r w:rsidR="00E341FD">
              <w:rPr>
                <w:rFonts w:eastAsia="Calibri"/>
              </w:rPr>
              <w:t>NOO</w:t>
            </w:r>
            <w:r w:rsidRPr="00584F4A">
              <w:rPr>
                <w:rFonts w:eastAsia="Calibri"/>
              </w:rPr>
              <w:t xml:space="preserve"> ter tega Programa, pa bomo zagotavljali jasno razmejevanje oziroma komplementarnost področij in posameznih ukrepov, ki jih bomo podpirali.</w:t>
            </w:r>
            <w:r w:rsidR="0066580E">
              <w:rPr>
                <w:rFonts w:eastAsia="Calibri"/>
              </w:rPr>
              <w:t xml:space="preserve"> Pri oblikovanju ukrepov smo seveda izhajali tudi iz dosedanjih izkušenj sedanje finančne perspektive ter nadgradili dosedanje rezultate.</w:t>
            </w:r>
          </w:p>
          <w:p w14:paraId="77166790" w14:textId="77777777" w:rsidR="00054572" w:rsidRDefault="00054572" w:rsidP="00E60820">
            <w:pPr>
              <w:jc w:val="both"/>
            </w:pPr>
          </w:p>
          <w:p w14:paraId="0A5D80FB" w14:textId="77777777" w:rsidR="00D90FCA" w:rsidRDefault="00054572" w:rsidP="00D90FCA">
            <w:pPr>
              <w:jc w:val="both"/>
            </w:pPr>
            <w:r w:rsidRPr="00054572">
              <w:t xml:space="preserve">Evropski zeleni dogovor je postavil ambiciozne cilje za preobrazbo gospodarstva EU v smeri trajnostne prihodnosti in postavil okvir za oblikovanje poti za dosego podnebno nevtralnega, krožnega gospodarstva najkasneje do leta 2050. </w:t>
            </w:r>
            <w:r w:rsidR="00D90FCA">
              <w:t>Uredba (EU) 2021/1119 Evropskega parlamenta in Sveta z dne 30. junija 2021</w:t>
            </w:r>
          </w:p>
          <w:p w14:paraId="0964C06C" w14:textId="38A506DC" w:rsidR="00054572" w:rsidRDefault="00D90FCA" w:rsidP="00D90FCA">
            <w:pPr>
              <w:jc w:val="both"/>
            </w:pPr>
            <w:r>
              <w:t xml:space="preserve">o vzpostavitvi okvira za doseganje podnebne nevtralnosti in spremembi uredb (ES) št. 401/2009 in (EU) 2018/1999 (evropska podnebna pravila), ki je pričela veljati 29. julija 2021, pa je prelila navedene cilje v t.i. evropski podnebni zakon. Med drugim zakon določa vmesni cilj zmanjšanja neto emisij toplogrednih plinov </w:t>
            </w:r>
            <w:r w:rsidR="00356383" w:rsidRPr="00356383">
              <w:t>(v nadaljevanju: TGP)</w:t>
            </w:r>
            <w:r w:rsidR="00356383">
              <w:t xml:space="preserve"> </w:t>
            </w:r>
            <w:r>
              <w:t xml:space="preserve">za najmanj 55 % do leta 2030, v primerjavi z ravnmi iz leta 1990. </w:t>
            </w:r>
            <w:r w:rsidR="00054572" w:rsidRPr="00054572">
              <w:t>V tem kontekstu se Slovenija zavezuje, da bo s sredstvi v okviru P</w:t>
            </w:r>
            <w:r w:rsidR="00054572">
              <w:t>rograma is</w:t>
            </w:r>
            <w:r w:rsidR="00054572" w:rsidRPr="00054572">
              <w:t>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v okviru Evropskega zelenega dogovora. Dodatno bo Slovenija uporabila sredstva skladov za mobiliziranje in krepitev raziskav na področju trajnosti. Prav tako se Slovenija zavezuje, da bo pri naložbah v okviru vseh ciljev politik upoštevala načelo »Da se ne škoduje bistveno«</w:t>
            </w:r>
            <w:r w:rsidR="005B6F7E">
              <w:t xml:space="preserve"> (DNSH)</w:t>
            </w:r>
            <w:r w:rsidR="00054572" w:rsidRPr="00054572">
              <w:t>. Upoštevajoč dejstvo, da Evropski zeleni dogovor izpostavlja tudi to, da je doseganje ciljev mogoče le če nikogar ne puščamo zadaj in na pravičen in vključujoč način, bo Slovenija podpirala tiste najbolj ranljive in najbolj izpostavljene družbenim in gospodarskim posledicam prehoda, na primer z preusposabljanjem in dousposabljanjem. Za podporo vlaganjem na tem področju bomo poleg nacionalnih namenili tudi sredstva ESRR, KS, in ESPRA.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6B62B4C4" w14:textId="77777777" w:rsidR="00584F4A" w:rsidRPr="00584F4A" w:rsidRDefault="00584F4A" w:rsidP="00E60820">
            <w:pPr>
              <w:jc w:val="both"/>
              <w:rPr>
                <w:rFonts w:eastAsia="Calibri"/>
              </w:rPr>
            </w:pPr>
          </w:p>
          <w:p w14:paraId="44BDAB0E" w14:textId="175E7C1B" w:rsidR="00584F4A" w:rsidRPr="00584F4A" w:rsidRDefault="00584F4A" w:rsidP="00E60820">
            <w:pPr>
              <w:jc w:val="both"/>
              <w:rPr>
                <w:rFonts w:eastAsia="Calibri"/>
              </w:rPr>
            </w:pPr>
            <w:r w:rsidRPr="00584F4A">
              <w:rPr>
                <w:rFonts w:eastAsia="Calibri"/>
              </w:rPr>
              <w:t>Slovenija je razdeljena na dve kohezijski regiji, pri čemer se Kohezijska regija Zahodna Slovenija (</w:t>
            </w:r>
            <w:r w:rsidR="00E341FD">
              <w:rPr>
                <w:rFonts w:eastAsia="Calibri"/>
              </w:rPr>
              <w:t xml:space="preserve">v nadaljevanju: </w:t>
            </w:r>
            <w:r w:rsidR="007B3DE3" w:rsidRPr="00205022">
              <w:rPr>
                <w:rFonts w:eastAsia="Calibri"/>
              </w:rPr>
              <w:t>KRZS</w:t>
            </w:r>
            <w:r w:rsidRPr="00205022">
              <w:rPr>
                <w:rFonts w:eastAsia="Calibri"/>
              </w:rPr>
              <w:t>) uvršča med razvite regije, Kohezijska regija Vzhodna Slovenija (</w:t>
            </w:r>
            <w:r w:rsidR="00E341FD" w:rsidRPr="00205022">
              <w:rPr>
                <w:rFonts w:eastAsia="Calibri"/>
              </w:rPr>
              <w:t xml:space="preserve">v nadaljevanju: </w:t>
            </w:r>
            <w:r w:rsidR="007B3DE3" w:rsidRPr="00205022">
              <w:rPr>
                <w:rFonts w:eastAsia="Calibri"/>
              </w:rPr>
              <w:t>KRVS</w:t>
            </w:r>
            <w:r w:rsidRPr="00205022">
              <w:rPr>
                <w:rFonts w:eastAsia="Calibri"/>
              </w:rPr>
              <w:t>) pa med manj</w:t>
            </w:r>
            <w:r w:rsidR="006820B2" w:rsidRPr="00205022">
              <w:rPr>
                <w:rFonts w:eastAsia="Calibri"/>
              </w:rPr>
              <w:t xml:space="preserve"> razvite. Razlike v razvitosti </w:t>
            </w:r>
            <w:r w:rsidR="007B3DE3" w:rsidRPr="00205022">
              <w:rPr>
                <w:rFonts w:eastAsia="Calibri"/>
              </w:rPr>
              <w:t>KRZS</w:t>
            </w:r>
            <w:r w:rsidRPr="00205022">
              <w:rPr>
                <w:rFonts w:eastAsia="Calibri"/>
              </w:rPr>
              <w:t xml:space="preserve"> ne obstajajo le na ravni kohezijskih regij, pač pa so še bolj specifične na ravni NUTS III. Pomembno je tudi dejstvo, da je glavno mesto z okolico v celoti del </w:t>
            </w:r>
            <w:r w:rsidR="007B3DE3" w:rsidRPr="00205022">
              <w:rPr>
                <w:rFonts w:eastAsia="Calibri"/>
              </w:rPr>
              <w:t>KRZS</w:t>
            </w:r>
            <w:r w:rsidRPr="00205022">
              <w:rPr>
                <w:rFonts w:eastAsia="Calibri"/>
              </w:rPr>
              <w:t>, kar delno izkrivlja sliko. Zato bomo pri oblikovanju ukrepov upoštevali specifike posameznih območij.</w:t>
            </w:r>
          </w:p>
          <w:p w14:paraId="3B5808A2" w14:textId="205FC70D" w:rsidR="00584F4A" w:rsidRDefault="00584F4A" w:rsidP="00E60820">
            <w:pPr>
              <w:jc w:val="both"/>
            </w:pPr>
          </w:p>
          <w:p w14:paraId="1563F71F" w14:textId="7545DBBB" w:rsidR="00054572" w:rsidRDefault="00054572" w:rsidP="00E60820">
            <w:pPr>
              <w:jc w:val="both"/>
            </w:pPr>
            <w:r>
              <w:t>Ključni izzivi ter prednostni ukrepi Slovenije:</w:t>
            </w:r>
          </w:p>
          <w:p w14:paraId="61739AEF" w14:textId="77777777" w:rsidR="00054572" w:rsidRPr="00584F4A" w:rsidRDefault="00054572" w:rsidP="00E60820">
            <w:pPr>
              <w:jc w:val="both"/>
            </w:pPr>
          </w:p>
          <w:p w14:paraId="3B5012CE" w14:textId="77777777" w:rsidR="00584F4A" w:rsidRPr="00584F4A" w:rsidRDefault="00584F4A" w:rsidP="00E60820">
            <w:pPr>
              <w:numPr>
                <w:ilvl w:val="0"/>
                <w:numId w:val="85"/>
              </w:numPr>
              <w:contextualSpacing/>
              <w:jc w:val="both"/>
            </w:pPr>
            <w:r w:rsidRPr="00584F4A">
              <w:rPr>
                <w:rFonts w:eastAsia="Calibri"/>
                <w:b/>
              </w:rPr>
              <w:t>Pospeševanje rasti produktivnosti</w:t>
            </w:r>
          </w:p>
          <w:p w14:paraId="09EE4E84" w14:textId="77777777" w:rsidR="00584F4A" w:rsidRPr="00584F4A" w:rsidRDefault="00584F4A" w:rsidP="00E60820">
            <w:pPr>
              <w:jc w:val="both"/>
            </w:pPr>
          </w:p>
          <w:p w14:paraId="1646E417" w14:textId="6D92AC1E" w:rsidR="00584F4A" w:rsidRPr="00584F4A" w:rsidRDefault="00584F4A" w:rsidP="00E60820">
            <w:pPr>
              <w:jc w:val="both"/>
              <w:rPr>
                <w:bCs/>
              </w:rPr>
            </w:pPr>
            <w:r w:rsidRPr="00584F4A">
              <w:t xml:space="preserve">Okvir za cilj politike </w:t>
            </w:r>
            <w:r w:rsidRPr="00584F4A">
              <w:rPr>
                <w:rFonts w:eastAsia="Calibri"/>
              </w:rPr>
              <w:t xml:space="preserve">(v nadaljevanju: </w:t>
            </w:r>
            <w:r w:rsidRPr="00584F4A">
              <w:t>CP) 1 postavlja prenovljena Strategija pametne specializacije (S5) z osrednjim postavljenim ciljem zelenega prehoda. Le-tega ni moč uresničiti brez ustreznih znanj in kompetenc kot tudi ne brez ustreznih in dovolj razvitih orodij, torej ključnih omogoč</w:t>
            </w:r>
            <w:r w:rsidR="00D916ED">
              <w:t xml:space="preserve">itvenih tehnologij, </w:t>
            </w:r>
            <w:r w:rsidR="00D916ED">
              <w:lastRenderedPageBreak/>
              <w:t>vključno z informacijsko komunikacijsko tehnologijo (v nadaljevanju: I</w:t>
            </w:r>
            <w:r w:rsidRPr="00584F4A">
              <w:t>KT</w:t>
            </w:r>
            <w:r w:rsidR="00D916ED">
              <w:t>)</w:t>
            </w:r>
            <w:r w:rsidRPr="00584F4A">
              <w:t xml:space="preserve"> na vseh 10 prednostnih področjih S5 ter na ta način uresničiti »</w:t>
            </w:r>
            <w:r w:rsidRPr="00584F4A">
              <w:rPr>
                <w:bCs/>
              </w:rPr>
              <w:t>inovativno, nizkoogljično, digitalno in na znanju temelječo preobrazbo gospodarstva in družbe«</w:t>
            </w:r>
            <w:r w:rsidRPr="00584F4A">
              <w:t xml:space="preserve">. S tem pametna specializacija dobiva trajnostni značaj, namreč </w:t>
            </w:r>
            <w:r w:rsidRPr="00584F4A">
              <w:rPr>
                <w:b/>
              </w:rPr>
              <w:t>Poročilo o produktivnosti 2021</w:t>
            </w:r>
            <w:r w:rsidRPr="00584F4A">
              <w:rPr>
                <w:b/>
                <w:vertAlign w:val="superscript"/>
              </w:rPr>
              <w:footnoteReference w:id="3"/>
            </w:r>
            <w:r w:rsidRPr="00584F4A">
              <w:t xml:space="preserve"> vprašanje produktivnosti postavlja kot osrednje vprašanje za okrevanje po pandemiji in poudarja, da </w:t>
            </w:r>
            <w:r w:rsidRPr="00584F4A">
              <w:rPr>
                <w:bCs/>
              </w:rPr>
              <w:t xml:space="preserve">prehod v nizkoogljično krožno gospodarstvo ni le okoljska nuja, ampak postaja vse pomembnejši dejavnik zagotavljanja dolgoročne rasti produktivnosti ter odpornosti gospodarstva in družbe. </w:t>
            </w:r>
            <w:r w:rsidRPr="00584F4A">
              <w:t>Za uspešen prehod v novo normalnost predlaga usmeritve, ki jim sledi tudi zasnova S5, in sicer: (i) razvoj kadrov in spretnosti prihodnosti, (ii) vloga javnih financ pri spodbujanju pametne, digitalno-inovacijske preobrazbe ter (iii) trajnostna preobrazba v nizkoogljično in krožno gospodarstvo.</w:t>
            </w:r>
          </w:p>
          <w:p w14:paraId="38A8FA6E" w14:textId="77777777" w:rsidR="00584F4A" w:rsidRPr="00584F4A" w:rsidRDefault="00584F4A" w:rsidP="00E60820">
            <w:pPr>
              <w:jc w:val="both"/>
            </w:pPr>
          </w:p>
          <w:p w14:paraId="459C3104" w14:textId="30557607" w:rsidR="00584F4A" w:rsidRPr="00584F4A" w:rsidRDefault="00584F4A" w:rsidP="00E60820">
            <w:pPr>
              <w:jc w:val="both"/>
            </w:pPr>
            <w:r w:rsidRPr="00584F4A">
              <w:t xml:space="preserve">Slovenija je v času gospodarske rasti 2014–2019 nekoliko zmanjšala zaostanek v gospodarski razvitosti in je v letu 2019 dosegla 89 % povprečja EU. Hitrejše razvojno dohitevanje po krizi je omejevala predvsem rast produktivnosti, ki je zaradi majhnih vlaganj (zasebnih in javnih) tudi v obdobju gospodarske konjunkture ostala skromna. Še posebej izstopa počasen napredek pri vlaganjih v različne oblike neoprijemljivega kapitala (raziskave in razvoj, IKT, usposabljanje zaposlenih), ki je ključen dejavnik rasti produktivnosti sodobnih gospodarstev,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w:t>
            </w:r>
          </w:p>
          <w:p w14:paraId="1411453E" w14:textId="77777777" w:rsidR="00584F4A" w:rsidRPr="00584F4A" w:rsidRDefault="00584F4A" w:rsidP="00E60820">
            <w:pPr>
              <w:jc w:val="both"/>
            </w:pPr>
          </w:p>
          <w:p w14:paraId="759A0661" w14:textId="77777777" w:rsidR="00584F4A" w:rsidRPr="00584F4A" w:rsidRDefault="00584F4A" w:rsidP="00E60820">
            <w:pPr>
              <w:jc w:val="both"/>
            </w:pPr>
            <w:r w:rsidRPr="00584F4A">
              <w:t>Ob ukrepih za blažitev trenutnih posledic krize, ki sicer pomembno prispevajo k ohranjanju gospodarskega potenciala, pa je treba prizadevanja usmeriti tudi v dvig investicijske aktivnosti gospodarstva, k čemur bodo usmerjena prizadevanja v okviru CP1.</w:t>
            </w:r>
          </w:p>
          <w:p w14:paraId="30F3B38C" w14:textId="469ED18A" w:rsidR="00584F4A" w:rsidRDefault="00584F4A" w:rsidP="00E60820">
            <w:pPr>
              <w:jc w:val="both"/>
            </w:pPr>
          </w:p>
          <w:p w14:paraId="103BC287" w14:textId="401A6AEE" w:rsidR="00584F4A" w:rsidRPr="00584F4A" w:rsidRDefault="00584F4A" w:rsidP="00E60820">
            <w:pPr>
              <w:jc w:val="both"/>
              <w:rPr>
                <w:rFonts w:eastAsia="Calibri"/>
              </w:rPr>
            </w:pPr>
            <w:r w:rsidRPr="00584F4A">
              <w:rPr>
                <w:rFonts w:eastAsia="Calibri"/>
              </w:rPr>
              <w:t>UMAR v Poročilu o produktivnosti 2021 v okviru tega izziva med prednostnimi ukrepi države navaja:</w:t>
            </w:r>
          </w:p>
          <w:p w14:paraId="5FA25F27" w14:textId="77777777" w:rsidR="00584F4A" w:rsidRPr="00584F4A" w:rsidRDefault="00584F4A" w:rsidP="00E60820">
            <w:pPr>
              <w:jc w:val="both"/>
              <w:rPr>
                <w:rFonts w:eastAsia="Calibri"/>
              </w:rPr>
            </w:pPr>
          </w:p>
          <w:p w14:paraId="73293827" w14:textId="77777777" w:rsidR="00584F4A" w:rsidRPr="00584F4A" w:rsidRDefault="00584F4A" w:rsidP="00E60820">
            <w:pPr>
              <w:numPr>
                <w:ilvl w:val="0"/>
                <w:numId w:val="16"/>
              </w:numPr>
              <w:contextualSpacing/>
              <w:jc w:val="both"/>
              <w:rPr>
                <w:rFonts w:eastAsia="Calibri"/>
                <w:b/>
                <w:i/>
              </w:rPr>
            </w:pPr>
            <w:r w:rsidRPr="00584F4A">
              <w:rPr>
                <w:rFonts w:eastAsia="Calibri"/>
                <w:b/>
                <w:i/>
              </w:rPr>
              <w:t>povečanje vlaganj države za pametno in trajnostno preobrazbo in zagotovitev infrastrukturnih pogojev.</w:t>
            </w:r>
          </w:p>
          <w:p w14:paraId="0F5C19F8" w14:textId="77777777" w:rsidR="00584F4A" w:rsidRPr="00584F4A" w:rsidRDefault="00584F4A" w:rsidP="00E60820">
            <w:pPr>
              <w:jc w:val="both"/>
              <w:rPr>
                <w:rFonts w:eastAsia="Calibri"/>
              </w:rPr>
            </w:pPr>
          </w:p>
          <w:p w14:paraId="5B5D04DA" w14:textId="5CFADA58" w:rsidR="00584F4A" w:rsidRPr="00584F4A" w:rsidRDefault="00584F4A" w:rsidP="00E60820">
            <w:pPr>
              <w:jc w:val="both"/>
              <w:rPr>
                <w:rFonts w:eastAsia="Calibri"/>
              </w:rPr>
            </w:pPr>
            <w:r w:rsidRPr="00584F4A">
              <w:rPr>
                <w:rFonts w:eastAsia="Calibri"/>
              </w:rPr>
              <w:t>Za dvig produktivnosti so potrebna vlaganja države, tudi z EU sredstvi, v digitalno in trajnostno preobrazbo ter za zagotovitev infrastrukturnih pogojev, ki imajo tudi poudarjen srednjeročni učinek na produktivnost. Gre še posebej za (i) digitalno infrastrukturo, tako v smislu omogočanja digitalne dostopnosti podeželskih območij kot omogočanja rastočega pomena tehnologij nove generacije, (ii) izobraževalno in raziskovalno-razvojno infrastrukturo ter (iii) zeleno infrastrukturo, vključno s prehodom v nizkoogljično krožno gospodarstvo, npr. z ukrepi</w:t>
            </w:r>
            <w:r w:rsidR="00E341FD">
              <w:rPr>
                <w:rFonts w:eastAsia="Calibri"/>
              </w:rPr>
              <w:t>,</w:t>
            </w:r>
            <w:r w:rsidRPr="00584F4A">
              <w:rPr>
                <w:rFonts w:eastAsia="Calibri"/>
              </w:rPr>
              <w:t xml:space="preserve"> vezanimi na proizvodnjo energije iz obnovljivih virov ali ureditvijo infrastrukture za trajnostno mobilnost. Z ukrepi moramo nadalje krepiti tudi znanstveno-raziskovalni, inovacijski in digitalni ekosistem, s čimer se spodbuja medsebojno povezovanje, kar vodi v skupna vlaganja, delitev tveganj in bolj intenzivno mednarodno sodelovanje, ti pa k več, tudi prebojnim inovacijam in hitrejši rasti produktivnosti. Na dvig učinkovitosti ekosistema bo vplivala tudi izvedba reformnega dela NOO.</w:t>
            </w:r>
          </w:p>
          <w:p w14:paraId="1A8FFD28" w14:textId="77777777" w:rsidR="00584F4A" w:rsidRPr="00584F4A" w:rsidRDefault="00584F4A" w:rsidP="00E60820">
            <w:pPr>
              <w:jc w:val="both"/>
              <w:rPr>
                <w:rFonts w:eastAsia="Calibri"/>
              </w:rPr>
            </w:pPr>
          </w:p>
          <w:p w14:paraId="20EFB8D5" w14:textId="1995CCC9" w:rsidR="00584F4A" w:rsidRDefault="00F419FB" w:rsidP="00E60820">
            <w:pPr>
              <w:jc w:val="both"/>
              <w:rPr>
                <w:rFonts w:eastAsia="Calibri"/>
              </w:rPr>
            </w:pPr>
            <w:r w:rsidRPr="00F419FB">
              <w:rPr>
                <w:rFonts w:eastAsia="Calibri"/>
              </w:rPr>
              <w:t xml:space="preserve">Pospešena digitalna preobrazba Slovenije in pospešen prehod v digitalno družbo je horizontalni omogočitveni pogoj za kakovostno življenje za vse ter tudi za realizacijo vseh 12 razvojnih ciljev iz SRS 2030. </w:t>
            </w:r>
            <w:r w:rsidR="00584F4A" w:rsidRPr="00584F4A">
              <w:rPr>
                <w:rFonts w:eastAsia="Calibri"/>
              </w:rPr>
              <w:t xml:space="preserve">Slovenija se skladno s spremenjeno metodologijo po evropskem indeksu digitalnega gospodarstva in </w:t>
            </w:r>
            <w:r w:rsidR="00584F4A" w:rsidRPr="00584F4A">
              <w:rPr>
                <w:rFonts w:eastAsia="Calibri"/>
              </w:rPr>
              <w:lastRenderedPageBreak/>
              <w:t>družbe (</w:t>
            </w:r>
            <w:r w:rsidR="00E341FD">
              <w:rPr>
                <w:rFonts w:eastAsia="Calibri"/>
              </w:rPr>
              <w:t xml:space="preserve">v nadaljevanju: </w:t>
            </w:r>
            <w:r w:rsidR="00584F4A" w:rsidRPr="00584F4A">
              <w:rPr>
                <w:rFonts w:eastAsia="Calibri"/>
              </w:rPr>
              <w:t>DESI) že od leta 2016 uvršča nad povprečje EU. V letu 2021 je sicer napredovala za eno mesto (na 13.), a se na podobno raven, to je med 13. in 14. mestom med državami EU, uvršča že od leta 2016.</w:t>
            </w:r>
            <w:r w:rsidR="00584F4A" w:rsidRPr="00584F4A">
              <w:rPr>
                <w:rFonts w:eastAsia="Calibri"/>
                <w:color w:val="000000"/>
              </w:rPr>
              <w:t xml:space="preserve"> </w:t>
            </w:r>
            <w:r w:rsidR="00584F4A" w:rsidRPr="00584F4A">
              <w:rPr>
                <w:rFonts w:eastAsia="Calibri"/>
              </w:rPr>
              <w:t>Slovenija je napredovala na področju digitalnih javnih storitev, trendno pa izgublja konkurenčnost na področju povezljivosti ter integracije digitalnih tehnologij, kjer ima manj izrazite primerjalne prednosti kot leta 2016. Pri pokritosti s fiksnim širokopasovnim omrežjem Slovenija primerjalno nazaduje, kar je neugodno predvsem z vidika zagotavljanja kvalitetne digitalne dostopnosti vseh, še posebej pa podeželskih območij.</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na področju vsaj osnovnih digitalnih spretnosti in znanja</w:t>
            </w:r>
            <w:r>
              <w:rPr>
                <w:rFonts w:eastAsia="Calibri"/>
              </w:rPr>
              <w:t>.</w:t>
            </w:r>
            <w:r w:rsidRPr="00F419FB">
              <w:rPr>
                <w:rFonts w:eastAsia="Calibri"/>
              </w:rPr>
              <w:t xml:space="preserve"> </w:t>
            </w:r>
          </w:p>
          <w:p w14:paraId="279279EE" w14:textId="77777777" w:rsidR="00584F4A" w:rsidRPr="00584F4A" w:rsidRDefault="00584F4A" w:rsidP="00E60820">
            <w:pPr>
              <w:jc w:val="both"/>
              <w:rPr>
                <w:rFonts w:eastAsia="Calibri"/>
              </w:rPr>
            </w:pPr>
          </w:p>
          <w:p w14:paraId="395C5BEE" w14:textId="57609FBD" w:rsidR="00584F4A" w:rsidRPr="00584F4A" w:rsidRDefault="00584F4A" w:rsidP="00E60820">
            <w:pPr>
              <w:jc w:val="both"/>
            </w:pPr>
            <w:r w:rsidRPr="00584F4A">
              <w:t>Po evropskem inovacijskem indeksu (</w:t>
            </w:r>
            <w:r w:rsidR="00E341FD">
              <w:t xml:space="preserve">v nadaljevanju: </w:t>
            </w:r>
            <w:r w:rsidRPr="00584F4A">
              <w:t xml:space="preserve">EII) se leta 2021 Slovenija že tretje leto uvršča med zmerne inovatorke. Med komponentami EII je bil glede na povprečje EU zaradi nizkih izdatkov za inovacije, ki niso povezani z izvajanjem </w:t>
            </w:r>
            <w:r w:rsidR="00E341FD">
              <w:t xml:space="preserve">raziskovalno- razvojne dejavnosti (v nadaljevanju: </w:t>
            </w:r>
            <w:r w:rsidRPr="00584F4A">
              <w:t>RRD</w:t>
            </w:r>
            <w:r w:rsidR="00E341FD">
              <w:t>)</w:t>
            </w:r>
            <w:r w:rsidRPr="00584F4A">
              <w:t xml:space="preserve">, najslabši rezultat dosežen pri naložbah podjetij. Veliko je bilo tudi poslabšanje pri financiranju in podpori, kjer tradicionalno izstopajo nizke vrednosti za rizični kapital. Pri naložbah v raziskave in razvoj Slovenija za vodilnimi inovatorkami zaostaja za odstotno točko </w:t>
            </w:r>
            <w:r w:rsidR="00E341FD" w:rsidRPr="00E341FD">
              <w:t>bruto domač</w:t>
            </w:r>
            <w:r w:rsidR="00E341FD">
              <w:t>ega</w:t>
            </w:r>
            <w:r w:rsidR="00E341FD" w:rsidRPr="00E341FD">
              <w:t xml:space="preserve"> proizvod</w:t>
            </w:r>
            <w:r w:rsidR="00E341FD">
              <w:t>a</w:t>
            </w:r>
            <w:r w:rsidR="00E341FD" w:rsidRPr="00E341FD">
              <w:t xml:space="preserve"> </w:t>
            </w:r>
            <w:r w:rsidR="00E341FD">
              <w:t xml:space="preserve">(v nadaljevanju: </w:t>
            </w:r>
            <w:r w:rsidRPr="00584F4A">
              <w:t>BDP</w:t>
            </w:r>
            <w:r w:rsidR="00E341FD">
              <w:t>)</w:t>
            </w:r>
            <w:r w:rsidRPr="00584F4A">
              <w:t xml:space="preserve"> letno, takšen pa je za temi državami tudi zaostanek pri vlaganjih v IKT. Tudi skupno število raziskovalcev precej zaostaja za vodilnimi inovatorkami. Krepiti moramo raziskovalne zmogljivosti javnega sektorja in vlagati v človeške vire (mlade raziskovalce) za dvig inovacijske dejavnosti gospodarstva. Inovacijska aktivnos</w:t>
            </w:r>
            <w:r w:rsidR="00E341FD">
              <w:t>t podjetij se je v obdobju 2016-</w:t>
            </w:r>
            <w:r w:rsidRPr="00584F4A">
              <w:t xml:space="preserve">2018 vrnila na raven </w:t>
            </w:r>
            <w:r w:rsidR="00E341FD">
              <w:t>pred zniževanjem v obdobju 2010-</w:t>
            </w:r>
            <w:r w:rsidRPr="00584F4A">
              <w:t>2016, kar pa je bilo zaradi zaostajanja malih in srednjih podjetij še vedno premalo za doseganje tako povprečja EU kot vodilnih inovatork, medtem ko velika podjetja znatno prednost ohranjajo.</w:t>
            </w:r>
          </w:p>
          <w:p w14:paraId="273F8358" w14:textId="77777777" w:rsidR="00584F4A" w:rsidRPr="00584F4A" w:rsidRDefault="00584F4A" w:rsidP="00E60820">
            <w:pPr>
              <w:jc w:val="both"/>
              <w:rPr>
                <w:rFonts w:eastAsia="Calibri"/>
              </w:rPr>
            </w:pPr>
          </w:p>
          <w:p w14:paraId="4A9E7E31" w14:textId="77777777" w:rsidR="00584F4A" w:rsidRPr="00584F4A" w:rsidRDefault="00584F4A" w:rsidP="00E60820">
            <w:pPr>
              <w:numPr>
                <w:ilvl w:val="0"/>
                <w:numId w:val="16"/>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3D5BF29F" w14:textId="77777777" w:rsidR="00584F4A" w:rsidRPr="00584F4A" w:rsidRDefault="00584F4A" w:rsidP="00E60820">
            <w:pPr>
              <w:jc w:val="both"/>
              <w:rPr>
                <w:rFonts w:eastAsia="Calibri"/>
              </w:rPr>
            </w:pPr>
          </w:p>
          <w:p w14:paraId="0B7788EB" w14:textId="205FDE91" w:rsidR="00584F4A" w:rsidRPr="00584F4A" w:rsidRDefault="00584F4A" w:rsidP="00E60820">
            <w:pPr>
              <w:jc w:val="both"/>
              <w:rPr>
                <w:rFonts w:eastAsia="Calibri"/>
              </w:rPr>
            </w:pPr>
            <w:r w:rsidRPr="00584F4A">
              <w:rPr>
                <w:rFonts w:eastAsia="Calibri"/>
              </w:rPr>
              <w:t>UMAR poudarja, da produktivnost kot gonilna sila za uspešno delujoče gospodarstvo in višjo gospodarsko razvitost s končnim ciljem blaginje prebivalstva, v vidu globalnih mega-trendov, še posebej demografskih in podnebnih sprememb, pa tudi okrevanja in krepitve odpornosti po epidemiji covid-19, še dodatno pridobiva na pomenu. Prehod v nizkoogljično krožno gospodarstvo je vse pomembnejši dejavnik. Povečanje učinkovitosti in krožnosti rabe energije in surovin je pomembno za zmanjšanje proizvodnih stroškov, tudi v povezavi s hitro rastjo cen energentov in surovin, ki se pričakuje tudi v prihodnje.</w:t>
            </w:r>
          </w:p>
          <w:p w14:paraId="03CC59F8" w14:textId="77777777" w:rsidR="00584F4A" w:rsidRPr="00584F4A" w:rsidRDefault="00584F4A" w:rsidP="00E60820">
            <w:pPr>
              <w:jc w:val="both"/>
              <w:rPr>
                <w:rFonts w:eastAsia="Calibri"/>
              </w:rPr>
            </w:pPr>
          </w:p>
          <w:p w14:paraId="51A43438" w14:textId="77777777" w:rsidR="00584F4A" w:rsidRPr="00584F4A" w:rsidRDefault="00584F4A" w:rsidP="00E60820">
            <w:pPr>
              <w:jc w:val="both"/>
              <w:rPr>
                <w:rFonts w:eastAsia="Calibri"/>
              </w:rPr>
            </w:pPr>
            <w:r w:rsidRPr="00584F4A">
              <w:rPr>
                <w:rFonts w:eastAsia="Calibri"/>
              </w:rPr>
              <w:t>Slovenija se v industriji vse bolj usmerja od delovno intenzivnih in nizko tehnološko zahtevnih proizvodov v tiste z višjo tehnološko zahtevnostjo, kar poleg povečevanja tržnega deleža potrjujejo tudi primerjalno ugodna gibanja produktivnosti. Manj pa je bila do sedaj Slovenija konkurenčna pri storitvah, ki temeljijo na znanju, vključno z IKT, kjer npr. visoke tržne deleže in rasti produktivnosti dosegajo zlasti države vodilne inovatorke.</w:t>
            </w:r>
          </w:p>
          <w:p w14:paraId="237419DE" w14:textId="77777777" w:rsidR="00584F4A" w:rsidRPr="00584F4A" w:rsidRDefault="00584F4A" w:rsidP="00E60820">
            <w:pPr>
              <w:jc w:val="both"/>
              <w:rPr>
                <w:rFonts w:eastAsia="Calibri"/>
              </w:rPr>
            </w:pPr>
          </w:p>
          <w:p w14:paraId="3811251A" w14:textId="77777777" w:rsidR="00584F4A" w:rsidRPr="00584F4A" w:rsidRDefault="00584F4A" w:rsidP="00E60820">
            <w:pPr>
              <w:jc w:val="both"/>
              <w:rPr>
                <w:rFonts w:eastAsia="Calibri"/>
              </w:rPr>
            </w:pPr>
            <w:r w:rsidRPr="00584F4A">
              <w:rPr>
                <w:rFonts w:eastAsia="Calibri"/>
              </w:rPr>
              <w:t xml:space="preserve">Slovenija mora spodbuditi pospešena vlaganja podjetij v ključne omogočitvene faktorje za digitalno in inovacijsko preobrazbo podjetij, to je od vlaganj v podatke in analitiko, do sistemov in tehnologij, pa do talentov in organizacijskega kapitala, ki so ključ do naprednih, pametnih, podatkovno upravljanih podjetij, kjer so poseben izziv mala in srednje velika podjetja. Ker prehod v četrto industrijsko revolucijo spreminja naravo inoviranja, mora Slovenija v podjetniškem sektorju spodbuditi tudi pospešeno uvajanje novih poslovnih modelov, prebojnih in disruptivnih inovacij ter prilagojenih procesov in organizacije poslovanja, vključno z domačim in mednarodnim povezovanjem. </w:t>
            </w:r>
          </w:p>
          <w:p w14:paraId="04C92CEB" w14:textId="77777777" w:rsidR="00584F4A" w:rsidRPr="00584F4A" w:rsidRDefault="00584F4A" w:rsidP="00E60820">
            <w:pPr>
              <w:jc w:val="both"/>
              <w:rPr>
                <w:rFonts w:eastAsia="Calibri"/>
              </w:rPr>
            </w:pPr>
          </w:p>
          <w:p w14:paraId="34CCD803" w14:textId="77777777" w:rsidR="00584F4A" w:rsidRPr="00584F4A" w:rsidRDefault="00584F4A" w:rsidP="00E60820">
            <w:pPr>
              <w:jc w:val="both"/>
              <w:rPr>
                <w:rFonts w:eastAsia="Calibri"/>
              </w:rPr>
            </w:pPr>
            <w:r w:rsidRPr="00584F4A">
              <w:rPr>
                <w:rFonts w:eastAsia="Calibri"/>
              </w:rPr>
              <w:t xml:space="preserve">Poleg ukrepov za spodbujanje gospodarske preobrazbe mora Slovenija nadalje izboljševati poslovno in inovacijsko okolje (i) z izboljšanjem učinkovitosti države pri zagotavljanju podpornih storitev, (ii) spodbujanjem dinamičnega poslovnega okolja ter (iii) preko ekosistemskih ukrepov spodbujati medsebojno povezovanje, kar vodi v skupna vlaganja, delitev tveganj in bolj intenzivno mednarodno sodelovanje. </w:t>
            </w:r>
          </w:p>
          <w:p w14:paraId="3187BE1D" w14:textId="51AFBED7" w:rsidR="00584F4A" w:rsidRDefault="00584F4A" w:rsidP="00E60820">
            <w:pPr>
              <w:jc w:val="both"/>
              <w:rPr>
                <w:rFonts w:eastAsia="Calibri"/>
              </w:rPr>
            </w:pPr>
          </w:p>
          <w:p w14:paraId="5E391E76" w14:textId="2B7E4890" w:rsidR="009F1E8D" w:rsidRDefault="009F1E8D" w:rsidP="00E60820">
            <w:pPr>
              <w:jc w:val="both"/>
              <w:rPr>
                <w:rFonts w:eastAsia="Calibri"/>
              </w:rPr>
            </w:pPr>
            <w:r>
              <w:rPr>
                <w:rFonts w:eastAsia="Calibri"/>
              </w:rPr>
              <w:t xml:space="preserve">Pri tem je seveda pomembna tudi komplementarnost vsebin, ki so predvidene v NOO, da bomo celovito naslovili navedeno področje. </w:t>
            </w:r>
          </w:p>
          <w:p w14:paraId="5661022B" w14:textId="77777777" w:rsidR="009F1E8D" w:rsidRPr="00584F4A" w:rsidRDefault="009F1E8D" w:rsidP="00E60820">
            <w:pPr>
              <w:jc w:val="both"/>
              <w:rPr>
                <w:rFonts w:eastAsia="Calibri"/>
              </w:rPr>
            </w:pPr>
          </w:p>
          <w:p w14:paraId="3F951BE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znanj in spretnosti prihodnosti.</w:t>
            </w:r>
          </w:p>
          <w:p w14:paraId="565C3DB1" w14:textId="77777777" w:rsidR="00584F4A" w:rsidRPr="00584F4A" w:rsidRDefault="00584F4A" w:rsidP="00E60820">
            <w:pPr>
              <w:jc w:val="both"/>
              <w:rPr>
                <w:rFonts w:eastAsia="Calibri"/>
              </w:rPr>
            </w:pPr>
          </w:p>
          <w:p w14:paraId="2BB781CC" w14:textId="77777777" w:rsidR="00584F4A" w:rsidRPr="00584F4A" w:rsidRDefault="00584F4A" w:rsidP="00E60820">
            <w:pPr>
              <w:jc w:val="both"/>
              <w:rPr>
                <w:rFonts w:eastAsia="Calibri"/>
              </w:rPr>
            </w:pPr>
            <w:r w:rsidRPr="00584F4A">
              <w:rPr>
                <w:rFonts w:eastAsia="Calibri"/>
              </w:rPr>
              <w:t xml:space="preserve">V Sloveniji največjo nevarnost predstavlja večletno upadanje vključenosti odraslih in zaposlenih v vseživljenjsko učenje kar predstavlja močan izziv za razvoj ustreznih vrst znanja in spretnosti pri mladih in odraslih, da bi zadovoljili ne le trenutne, ampak predvsem prihodnje potrebe družbe in gospodarstva (zaradi staranja prebivalstva, nujnosti zelene in digitalne preobrazbe ipd.). </w:t>
            </w:r>
          </w:p>
          <w:p w14:paraId="39FB486D" w14:textId="77777777" w:rsidR="00584F4A" w:rsidRPr="00584F4A" w:rsidRDefault="00584F4A" w:rsidP="00E60820">
            <w:pPr>
              <w:jc w:val="both"/>
              <w:rPr>
                <w:rFonts w:eastAsia="Calibri"/>
              </w:rPr>
            </w:pPr>
          </w:p>
          <w:p w14:paraId="781644DA" w14:textId="1373C3DB" w:rsidR="00584F4A" w:rsidRPr="00584F4A" w:rsidRDefault="00584F4A" w:rsidP="00E60820">
            <w:pPr>
              <w:jc w:val="both"/>
              <w:rPr>
                <w:rFonts w:eastAsia="Calibri"/>
              </w:rPr>
            </w:pPr>
            <w:r w:rsidRPr="00584F4A">
              <w:rPr>
                <w:rFonts w:eastAsia="Calibri"/>
              </w:rPr>
              <w:t xml:space="preserve">To zahteva povečanje vlaganj v človeške vire s pospešenim izobraževanjem in (pre)usposabljanjem za znanja in spretnosti prihodnosti, vključno z digitalnimi </w:t>
            </w:r>
            <w:r w:rsidR="00806B19">
              <w:rPr>
                <w:rFonts w:eastAsia="Calibri"/>
              </w:rPr>
              <w:t>spretnostmi</w:t>
            </w:r>
            <w:r w:rsidRPr="00584F4A">
              <w:rPr>
                <w:rFonts w:eastAsia="Calibri"/>
              </w:rPr>
              <w:t xml:space="preserve"> ter vpeljevanjem vidika krožnosti gospodarjenja, ter spodbujanjem vključenosti odraslih v sisteme izobraževanja in usposabljanja za uspešno soočanje s prihajajočimi izzivi, tudi tistih, katerih delovna mesta bodo v večji meri izpostavljena avtomatizaciji in spremembam. </w:t>
            </w:r>
          </w:p>
          <w:p w14:paraId="095C5570" w14:textId="77777777" w:rsidR="00584F4A" w:rsidRPr="00584F4A" w:rsidRDefault="00584F4A" w:rsidP="00E60820">
            <w:pPr>
              <w:jc w:val="both"/>
              <w:rPr>
                <w:rFonts w:eastAsia="Calibri"/>
              </w:rPr>
            </w:pPr>
          </w:p>
          <w:p w14:paraId="36464F14" w14:textId="57D3F057" w:rsidR="00584F4A" w:rsidRDefault="00584F4A" w:rsidP="00E60820">
            <w:pPr>
              <w:jc w:val="both"/>
              <w:rPr>
                <w:rFonts w:eastAsia="Calibri"/>
              </w:rPr>
            </w:pPr>
            <w:r w:rsidRPr="00584F4A">
              <w:rPr>
                <w:rFonts w:eastAsia="Calibri"/>
              </w:rPr>
              <w:t>Na osnovi posodobljenih in v prihodnost usmerjenih sistemov izobraževanja in usposabljanja, ki bodo morali biti v prihodnje bolj fleksibilni, zaradi medsebojnega dopolnjevanja znanj pa na pomenu pridobivajo interdisciplinarni pristopi in prečne spretnosti, kot so podjetnost, inovativnost in ustvarjalnost. Okrepljeno pozornost zato zahteva tako vsebina kot način podajanja znanja, ki bi se morala v večji meri osredotočati na nova znanja in spretnosti prihodnosti, na osnovi odzivnega in partnerskega sistema za napovedovanje bodočih potreb. Za doseganje zastavljenega cilja mora Slovenija zato bistveno več vlagati v pridobivanje ustreznih znanj in spretnosti prihodnosti obenem pa razvijati orodja za pravočasno identificiranje kompetenc prihodnosti.</w:t>
            </w:r>
          </w:p>
          <w:p w14:paraId="362ACB67" w14:textId="77777777" w:rsidR="00F54721" w:rsidRDefault="00F54721" w:rsidP="00E60820">
            <w:pPr>
              <w:jc w:val="both"/>
              <w:rPr>
                <w:rFonts w:eastAsia="Calibri"/>
              </w:rPr>
            </w:pPr>
          </w:p>
          <w:p w14:paraId="3E7BF168" w14:textId="74F0E4A3" w:rsidR="00584F4A" w:rsidRPr="00584F4A" w:rsidRDefault="00584F4A" w:rsidP="00E60820">
            <w:pPr>
              <w:contextualSpacing/>
              <w:jc w:val="both"/>
              <w:rPr>
                <w:rFonts w:eastAsia="Calibri"/>
              </w:rPr>
            </w:pPr>
            <w:r w:rsidRPr="00584F4A">
              <w:rPr>
                <w:rFonts w:eastAsia="Calibri"/>
              </w:rPr>
              <w:t>Ukrepi CP</w:t>
            </w:r>
            <w:r w:rsidR="00F419FB">
              <w:rPr>
                <w:rFonts w:eastAsia="Calibri"/>
              </w:rPr>
              <w:t xml:space="preserve"> </w:t>
            </w:r>
            <w:r w:rsidRPr="00584F4A">
              <w:rPr>
                <w:rFonts w:eastAsia="Calibri"/>
              </w:rPr>
              <w:t xml:space="preserve">1 bodo torej prednostno usmerjeni v pospešitev rasti produktivnosti, </w:t>
            </w:r>
            <w:r w:rsidR="001C6391">
              <w:rPr>
                <w:rFonts w:eastAsia="Calibri"/>
              </w:rPr>
              <w:t xml:space="preserve">digitalizacije, </w:t>
            </w:r>
            <w:r w:rsidRPr="00584F4A">
              <w:rPr>
                <w:rFonts w:eastAsia="Calibri"/>
              </w:rPr>
              <w:t xml:space="preserve">inovativnosti in kreativnosti, z upoštevanjem načela učinkovitega prehoda v nizkoogljično krožno gospodarstvo, še zlasti se bodo sredstva Evropskega sklada za regionalni razvoj namenila za: </w:t>
            </w:r>
          </w:p>
          <w:p w14:paraId="33E8F74D" w14:textId="17F21DBB" w:rsidR="00584F4A" w:rsidRPr="00584F4A" w:rsidRDefault="00584F4A" w:rsidP="00E60820">
            <w:pPr>
              <w:numPr>
                <w:ilvl w:val="0"/>
                <w:numId w:val="69"/>
              </w:numPr>
              <w:contextualSpacing/>
              <w:jc w:val="both"/>
              <w:rPr>
                <w:rFonts w:eastAsia="Calibri"/>
              </w:rPr>
            </w:pPr>
            <w:r w:rsidRPr="00584F4A">
              <w:rPr>
                <w:rFonts w:eastAsia="Calibri"/>
              </w:rPr>
              <w:t xml:space="preserve">krepitev raziskovalno-razvojne dejavnosti, </w:t>
            </w:r>
            <w:r w:rsidR="001C6391">
              <w:rPr>
                <w:rFonts w:eastAsia="Calibri"/>
              </w:rPr>
              <w:t xml:space="preserve">digitalizacije, </w:t>
            </w:r>
            <w:r w:rsidRPr="00584F4A">
              <w:rPr>
                <w:rFonts w:eastAsia="Calibri"/>
              </w:rPr>
              <w:t xml:space="preserve">kreativnosti in inovacij, tudi z večjim poudarkom na prebojnih inovacijah, </w:t>
            </w:r>
          </w:p>
          <w:p w14:paraId="0B641A9F" w14:textId="4142CF65" w:rsidR="00584F4A" w:rsidRPr="00584F4A" w:rsidRDefault="00584F4A" w:rsidP="00E60820">
            <w:pPr>
              <w:numPr>
                <w:ilvl w:val="0"/>
                <w:numId w:val="69"/>
              </w:numPr>
              <w:contextualSpacing/>
              <w:jc w:val="both"/>
              <w:rPr>
                <w:rFonts w:eastAsia="Calibri"/>
              </w:rPr>
            </w:pPr>
            <w:r w:rsidRPr="00584F4A">
              <w:rPr>
                <w:rFonts w:eastAsia="Calibri"/>
              </w:rPr>
              <w:t xml:space="preserve">hitrejšo digitalno preobrazbo </w:t>
            </w:r>
            <w:r w:rsidR="001C6391" w:rsidRPr="001C6391">
              <w:rPr>
                <w:rFonts w:eastAsia="Calibri"/>
              </w:rPr>
              <w:t xml:space="preserve">s pospešenim dvigom digitalnih kompetenc, </w:t>
            </w:r>
            <w:r w:rsidRPr="00584F4A">
              <w:rPr>
                <w:rFonts w:eastAsia="Calibri"/>
              </w:rPr>
              <w:t xml:space="preserve">z uvajanjem najnaprednejših tehnologij in novih poslovnih modelov, storitvizacijo ter uvajanjem pametnih tovarn, ter za krepitev uporabnosti državne digitalne podatkovne infrastrukture za </w:t>
            </w:r>
            <w:r w:rsidRPr="00584F4A">
              <w:rPr>
                <w:lang w:bidi="sl-SI"/>
              </w:rPr>
              <w:t>raziskave in razvoj globalno konkurenčnih inovativnih visokotehnoloških rešitev, kjer sta ključna lokacija in čas,</w:t>
            </w:r>
          </w:p>
          <w:p w14:paraId="1A5DEA7B" w14:textId="77777777" w:rsidR="00584F4A" w:rsidRPr="00584F4A" w:rsidRDefault="00584F4A" w:rsidP="00E60820">
            <w:pPr>
              <w:numPr>
                <w:ilvl w:val="0"/>
                <w:numId w:val="69"/>
              </w:numPr>
              <w:ind w:left="714" w:hanging="357"/>
              <w:contextualSpacing/>
              <w:jc w:val="both"/>
              <w:rPr>
                <w:rFonts w:eastAsia="Calibri"/>
              </w:rPr>
            </w:pPr>
            <w:r w:rsidRPr="00584F4A">
              <w:rPr>
                <w:lang w:bidi="sl-SI"/>
              </w:rPr>
              <w:t>povečana vlaganja v človeške vire in razvoj kadrov prihodnosti oz. znanj in spretnosti za pametno specializacijo ter delovna mesta z višjo dodano vrednostjo in nižjim ogljičnim odtisom.</w:t>
            </w:r>
          </w:p>
          <w:p w14:paraId="1FF92450" w14:textId="77777777" w:rsidR="00584F4A" w:rsidRPr="00584F4A" w:rsidRDefault="00584F4A" w:rsidP="00E60820">
            <w:pPr>
              <w:jc w:val="both"/>
              <w:rPr>
                <w:rFonts w:eastAsia="Calibri"/>
              </w:rPr>
            </w:pPr>
          </w:p>
          <w:p w14:paraId="33F2CA4F" w14:textId="77777777" w:rsidR="00584F4A" w:rsidRPr="00584F4A" w:rsidRDefault="00584F4A" w:rsidP="00E60820">
            <w:pPr>
              <w:numPr>
                <w:ilvl w:val="0"/>
                <w:numId w:val="85"/>
              </w:numPr>
              <w:contextualSpacing/>
              <w:jc w:val="both"/>
            </w:pPr>
            <w:r w:rsidRPr="00584F4A">
              <w:rPr>
                <w:b/>
              </w:rPr>
              <w:t>Prehod v nizkoogljično krožno gospodarstvo</w:t>
            </w:r>
            <w:r w:rsidRPr="00584F4A">
              <w:t xml:space="preserve"> </w:t>
            </w:r>
          </w:p>
          <w:p w14:paraId="044809DA" w14:textId="77777777" w:rsidR="00584F4A" w:rsidRPr="00584F4A" w:rsidRDefault="00584F4A" w:rsidP="00E60820">
            <w:pPr>
              <w:jc w:val="both"/>
            </w:pPr>
          </w:p>
          <w:p w14:paraId="5AAE98CE" w14:textId="2B18826B" w:rsidR="00584F4A" w:rsidRPr="00584F4A" w:rsidRDefault="00584F4A" w:rsidP="00E60820">
            <w:pPr>
              <w:jc w:val="both"/>
            </w:pPr>
            <w:r w:rsidRPr="00584F4A">
              <w:t xml:space="preserve">Ne gre zgolj za slovenski temveč globalni izziv. Pri njegovem reševanju pa EU igra vodilno vlogo. Zmanjševanje emisij toplogrednih plinov </w:t>
            </w:r>
            <w:r w:rsidR="00BB5FD6" w:rsidRPr="00BB5FD6">
              <w:t xml:space="preserve">TGP </w:t>
            </w:r>
            <w:r w:rsidRPr="00584F4A">
              <w:t xml:space="preserve">je </w:t>
            </w:r>
            <w:r w:rsidR="00BB5FD6">
              <w:t>tesno povezano z dekarbonizacijo</w:t>
            </w:r>
            <w:r w:rsidRPr="00584F4A">
              <w:t xml:space="preserve"> ključnih sektorjev naše družbe. UMAR v okviru tega izziva identificira naslednja prednostna področja</w:t>
            </w:r>
            <w:r w:rsidR="00BB5FD6">
              <w:t xml:space="preserve"> ukrepanja</w:t>
            </w:r>
            <w:r w:rsidRPr="00584F4A">
              <w:t>:</w:t>
            </w:r>
          </w:p>
          <w:p w14:paraId="772901E8" w14:textId="77777777" w:rsidR="00584F4A" w:rsidRPr="00584F4A" w:rsidRDefault="00584F4A" w:rsidP="00E60820">
            <w:pPr>
              <w:jc w:val="both"/>
            </w:pPr>
          </w:p>
          <w:p w14:paraId="7B3B10C5" w14:textId="77777777" w:rsidR="00584F4A" w:rsidRPr="00584F4A" w:rsidRDefault="1168EC5F" w:rsidP="0848C57F">
            <w:pPr>
              <w:numPr>
                <w:ilvl w:val="0"/>
                <w:numId w:val="16"/>
              </w:numPr>
              <w:contextualSpacing/>
              <w:jc w:val="both"/>
              <w:rPr>
                <w:b/>
                <w:bCs/>
                <w:i/>
                <w:iCs/>
              </w:rPr>
            </w:pPr>
            <w:r w:rsidRPr="0848C57F">
              <w:rPr>
                <w:b/>
                <w:bCs/>
                <w:i/>
                <w:iCs/>
              </w:rPr>
              <w:t>ustrezno spodbujanje trajnostne mobilnosti ter razširitev in posodobitev infrastrukture zanjo, tudi z uporabo sodobnih tehnoloških rešitev.</w:t>
            </w:r>
          </w:p>
          <w:p w14:paraId="23FF608F" w14:textId="77777777" w:rsidR="00584F4A" w:rsidRPr="00584F4A" w:rsidRDefault="00584F4A" w:rsidP="00E60820">
            <w:pPr>
              <w:ind w:left="720"/>
              <w:contextualSpacing/>
              <w:jc w:val="both"/>
            </w:pPr>
          </w:p>
          <w:p w14:paraId="172825B1" w14:textId="375FCDB5" w:rsidR="00584F4A" w:rsidRPr="00584F4A" w:rsidRDefault="76830473" w:rsidP="0848C57F">
            <w:pPr>
              <w:jc w:val="both"/>
            </w:pPr>
            <w:r w:rsidRPr="00584F4A">
              <w:lastRenderedPageBreak/>
              <w:t>Emisije iz prometa so letu 2019 v Sloveniji predstavljale daleč največji vir, kar 52,1 %, emisij</w:t>
            </w:r>
            <w:r w:rsidR="599471A7">
              <w:t xml:space="preserve"> </w:t>
            </w:r>
            <w:r w:rsidRPr="00584F4A">
              <w:t>TGP v neETS</w:t>
            </w:r>
            <w:r w:rsidR="00BB5FD6">
              <w:rPr>
                <w:rStyle w:val="Sprotnaopomba-sklic"/>
              </w:rPr>
              <w:footnoteReference w:id="4"/>
            </w:r>
            <w:r w:rsidRPr="00584F4A">
              <w:t xml:space="preserve"> sektorju in so se v obdobju 2005</w:t>
            </w:r>
            <w:r w:rsidR="0004A03F">
              <w:t>-</w:t>
            </w:r>
            <w:r w:rsidRPr="00584F4A">
              <w:t>2019 povečale za 27,9 %.</w:t>
            </w:r>
            <w:r w:rsidR="00584F4A" w:rsidRPr="00584F4A">
              <w:rPr>
                <w:vertAlign w:val="superscript"/>
              </w:rPr>
              <w:footnoteReference w:id="5"/>
            </w:r>
            <w:r w:rsidRPr="00584F4A">
              <w:t xml:space="preserve"> Ključni razlog za to je, da se v Sloveniji, večina blaga prepelje s tovornjaki in večina potnikov z avtomobili, kar sta za okolje najmanj sprejemljiva načina prevoza. V potniškem prometu je uporaba železnice in drugih javnih prevoznih sredstev tudi v mednarodni primerjavi zelo majhna. To lahko delno pripišemo razgibanosti reliefa in razpršeni poselitvi, ki kljub subvencijam omejujeta večjo razvejanost in rentabilnost javnega potniškega prometa. Težave pri dostopu do tega načina prometa ima v Sloveniji </w:t>
            </w:r>
            <w:r>
              <w:t xml:space="preserve">velik </w:t>
            </w:r>
            <w:r w:rsidRPr="00584F4A">
              <w:t xml:space="preserve">delež prebivalcev (v letu </w:t>
            </w:r>
            <w:r>
              <w:t>2019</w:t>
            </w:r>
            <w:r w:rsidRPr="00584F4A">
              <w:t xml:space="preserve"> </w:t>
            </w:r>
            <w:r>
              <w:t xml:space="preserve"> 40%</w:t>
            </w:r>
            <w:r w:rsidR="00560D95">
              <w:rPr>
                <w:rStyle w:val="Sprotnaopomba-sklic"/>
              </w:rPr>
              <w:footnoteReference w:id="6"/>
            </w:r>
            <w:r w:rsidRPr="00560D95">
              <w:t xml:space="preserve">). </w:t>
            </w:r>
            <w:r w:rsidRPr="00584F4A">
              <w:t xml:space="preserve">V letu 2020 smo bili ob epidemiji </w:t>
            </w:r>
            <w:r w:rsidR="00560D95" w:rsidRPr="00584F4A">
              <w:t>covid</w:t>
            </w:r>
            <w:r w:rsidRPr="00584F4A">
              <w:t xml:space="preserve">-19 soočeni z velikimi omejitvami javnega potniškega prometa, zaradi zapiranja občin in karanten pa je bil omejen tudi prevoz z avtomobili. </w:t>
            </w:r>
            <w:r w:rsidR="1F082729" w:rsidRPr="1F082729">
              <w:t xml:space="preserve">Tako je bil javni potniški promet v Sloveniji popolnoma ustavljen skupno kar 83 dni v l. 2020, medtem ko je precejšen del leta obratoval v zmanjšanem obsegu. V zmanjšanem obsegu delovanja se je izvajal tudi v l. 2021, in sicer kar 56 dni. </w:t>
            </w:r>
            <w:r w:rsidRPr="00584F4A">
              <w:t>Že sicer majhen delež javnega potniškega prometa v skupnem prometu se je tako še zmanjšal.</w:t>
            </w:r>
            <w:r w:rsidRPr="00584F4A">
              <w:rPr>
                <w:vertAlign w:val="superscript"/>
              </w:rPr>
              <w:t xml:space="preserve"> </w:t>
            </w:r>
            <w:r w:rsidRPr="00584F4A">
              <w:t xml:space="preserve"> Zaradi problematike, povezane z naraščajočimi izpusti </w:t>
            </w:r>
            <w:r w:rsidR="07035DAE">
              <w:t>TGP</w:t>
            </w:r>
            <w:r w:rsidRPr="00584F4A">
              <w:t xml:space="preserve"> iz sektorja prometa bo treba pospešiti dolgoročne sistemske premike. Večja razvejanost, frekventnost ter uskladitev in prilagoditev voznih redov bi ob potnikom in okolju prijaznejših voznih sredstvih prispevala k celovitejšemu uveljavljanju trajnostne mobilnosti.</w:t>
            </w:r>
            <w:r w:rsidR="00584F4A" w:rsidRPr="00584F4A">
              <w:rPr>
                <w:vertAlign w:val="superscript"/>
              </w:rPr>
              <w:footnoteReference w:id="7"/>
            </w:r>
            <w:r w:rsidRPr="00584F4A">
              <w:t xml:space="preserve"> K reševanju tega problema bomo deloma prispevali tudi z načrtovanimi reformami in vlaganji v okviru NOO, kjer med drugim načrtujemo podporo reformi za boljšo organiziranost javnega potniškega prometa in vlaganja v železniško infrastrukturo in digitalizacijo. Za zmanjšanje emisij </w:t>
            </w:r>
            <w:r w:rsidR="07035DAE">
              <w:t>TGP</w:t>
            </w:r>
            <w:r w:rsidRPr="00584F4A">
              <w:t xml:space="preserve"> iz sektorja prometa (dvig do 2030 je lahko 12 %) bo treba v Sloveniji še več pozornost</w:t>
            </w:r>
            <w:r w:rsidR="00D75A3D">
              <w:t>i</w:t>
            </w:r>
            <w:r w:rsidRPr="00584F4A">
              <w:t xml:space="preserve"> nameniti tudi uporabi </w:t>
            </w:r>
            <w:r w:rsidR="07035DAE">
              <w:t xml:space="preserve">obnovljivih virov energije (v nadaljevanju: </w:t>
            </w:r>
            <w:r w:rsidRPr="00584F4A">
              <w:t>OVE</w:t>
            </w:r>
            <w:r w:rsidR="07035DAE">
              <w:t>)</w:t>
            </w:r>
            <w:r w:rsidRPr="00584F4A">
              <w:t xml:space="preserve"> v prometu. Sicer se je v letu 2019 ta delež povečal že tretje leto zapored (8 %)</w:t>
            </w:r>
            <w:r w:rsidR="07035DAE">
              <w:t>,</w:t>
            </w:r>
            <w:r w:rsidRPr="00584F4A">
              <w:t xml:space="preserve"> a je bil kljub temu pod letnimi cilji – doseganje te obveznosti za leto 2020 je bilo na kritični poti, zato je podpora tovrstnih ukrepov ključnega pomena za doseganje sektorskega cilja Celovitega nacionalnega energetskega in podnebnega načrta do leta 2030 (v nadaljevanju: NEPN). Deloma bomo k reševanju tega izziva pripomogli z reformo za hitrejše uvajanje infrastrukture za alternativna goriva in z naložbami v postavitev in upravljanje polnilnih mest za alternativna goriva</w:t>
            </w:r>
            <w:r w:rsidR="07035DAE" w:rsidRPr="00584F4A">
              <w:t>, ki j</w:t>
            </w:r>
            <w:r w:rsidR="07035DAE">
              <w:t>ih</w:t>
            </w:r>
            <w:r w:rsidR="07035DAE" w:rsidRPr="00584F4A">
              <w:t xml:space="preserve"> izvajamo v okviru NOO</w:t>
            </w:r>
            <w:r w:rsidRPr="00584F4A">
              <w:t xml:space="preserve">. </w:t>
            </w:r>
          </w:p>
          <w:p w14:paraId="5E5B5D82" w14:textId="66DC0706" w:rsidR="0848C57F" w:rsidRDefault="0848C57F" w:rsidP="0848C57F">
            <w:pPr>
              <w:jc w:val="both"/>
            </w:pPr>
          </w:p>
          <w:p w14:paraId="27C6D15D" w14:textId="6F82F19C" w:rsidR="0848C57F" w:rsidRDefault="00356383" w:rsidP="00356383">
            <w:pPr>
              <w:jc w:val="both"/>
            </w:pPr>
            <w:r>
              <w:t>Na podlagi napovedi prometnih tokov, prometne varnosti in vplivov na okolje ter socialne sprejemljivosti so u</w:t>
            </w:r>
            <w:r w:rsidR="0848C57F" w:rsidRPr="0848C57F">
              <w:t xml:space="preserve">krepi na področju prometa in prometne infrastrukture na državni ravni </w:t>
            </w:r>
            <w:r>
              <w:t>določeni</w:t>
            </w:r>
            <w:r w:rsidR="0848C57F" w:rsidRPr="0848C57F">
              <w:t xml:space="preserve"> v Strategiji razvoja prometa v RS do </w:t>
            </w:r>
            <w:r>
              <w:t xml:space="preserve">leta </w:t>
            </w:r>
            <w:r w:rsidR="0848C57F" w:rsidRPr="0848C57F">
              <w:t>2030</w:t>
            </w:r>
            <w:r w:rsidR="008B5C98">
              <w:rPr>
                <w:rStyle w:val="Sprotnaopomba-sklic"/>
              </w:rPr>
              <w:footnoteReference w:id="8"/>
            </w:r>
            <w:r w:rsidR="0848C57F" w:rsidRPr="0848C57F">
              <w:t>. Sistemski pristop k problemom trajnostne mobilnosti na lokalni ravni se naslavlja tudi s podporo izdelavi celostnih prometnih strategij občin in izvedbi ukrepov. V Sloveniji ima preko 80 mest sprejete celostne prometne strategije (ang. Sustainable Urban Mobility Plan - SUMP), ki jih bo treba novelirati, kaže pa se primanjkljaj tovrstnih strategij na regionalni ravni.</w:t>
            </w:r>
          </w:p>
          <w:p w14:paraId="7A3AC5AC" w14:textId="77777777" w:rsidR="00584F4A" w:rsidRPr="00584F4A" w:rsidRDefault="00584F4A" w:rsidP="00E60820">
            <w:pPr>
              <w:ind w:left="720"/>
              <w:contextualSpacing/>
              <w:jc w:val="both"/>
            </w:pPr>
          </w:p>
          <w:p w14:paraId="3BBE578A" w14:textId="6EC20CAA" w:rsidR="00584F4A" w:rsidRPr="00584F4A" w:rsidRDefault="1168EC5F" w:rsidP="00E60820">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00584F4A" w:rsidRPr="00584F4A">
              <w:rPr>
                <w:vertAlign w:val="superscript"/>
              </w:rPr>
              <w:footnoteReference w:id="9"/>
            </w:r>
            <w:r w:rsidRPr="00584F4A">
              <w:t>, cestni promet pa je največji vir predhodnikov prizemnega ozona.</w:t>
            </w:r>
            <w:r w:rsidR="00584F4A" w:rsidRPr="00584F4A">
              <w:rPr>
                <w:vertAlign w:val="superscript"/>
              </w:rPr>
              <w:footnoteReference w:id="10"/>
            </w:r>
            <w:r w:rsidRPr="00584F4A">
              <w:t xml:space="preserve"> Njegove koncentracije so sicer pod velikim vplivom čezmejnega prenosa, ne glede na to pa je izpostavljenost urbanega prebivalstva večja kot v povprečju EU.</w:t>
            </w:r>
          </w:p>
          <w:p w14:paraId="10310CF2" w14:textId="77777777" w:rsidR="00584F4A" w:rsidRPr="00584F4A" w:rsidRDefault="00584F4A" w:rsidP="00E60820">
            <w:pPr>
              <w:ind w:left="720"/>
              <w:contextualSpacing/>
              <w:jc w:val="both"/>
            </w:pPr>
          </w:p>
          <w:p w14:paraId="44CA6227" w14:textId="4D6B194D" w:rsidR="00584F4A" w:rsidRPr="00584F4A" w:rsidRDefault="00584F4A" w:rsidP="00E60820">
            <w:pPr>
              <w:numPr>
                <w:ilvl w:val="0"/>
                <w:numId w:val="16"/>
              </w:numPr>
              <w:contextualSpacing/>
              <w:jc w:val="both"/>
            </w:pPr>
            <w:r w:rsidRPr="00584F4A">
              <w:rPr>
                <w:b/>
                <w:i/>
              </w:rPr>
              <w:t>Uvajanje novih nizkoogljičnih krožnih poslovnih modelov, vključno z učinkovitejšim ravnanjem z odpadki</w:t>
            </w:r>
            <w:r w:rsidR="00D916ED">
              <w:t>.</w:t>
            </w:r>
          </w:p>
          <w:p w14:paraId="23243B86" w14:textId="77777777" w:rsidR="00584F4A" w:rsidRPr="00584F4A" w:rsidRDefault="00584F4A" w:rsidP="00E60820">
            <w:pPr>
              <w:jc w:val="both"/>
            </w:pPr>
          </w:p>
          <w:p w14:paraId="400C56DA" w14:textId="77777777" w:rsidR="00584F4A" w:rsidRPr="00584F4A" w:rsidRDefault="00584F4A" w:rsidP="00E60820">
            <w:pPr>
              <w:jc w:val="both"/>
            </w:pPr>
            <w:r w:rsidRPr="00584F4A">
              <w:lastRenderedPageBreak/>
              <w:t xml:space="preserve">Razogljičenje gospodarstva je neločljivo povezano z izboljšanjem snovne produktivnosti oziroma prehodom v krožne poslovne modele. V primeru Slovenije, ki se, tudi zaradi strukture gospodarstva, uvršča pod povprečje EU tako pri energetski kot tudi pri snovni in emisijski produktivnosti, je še toliko bolj pomembno, da ta izziv rešujemo sistemsko. Prehod v nizkoogljično krožno gospodarstvo je namreč treba razumeti v širšem kontekstu rasti produktivnosti, saj bo v prihodnosti dostop do surovin in energentov ter njihove cene predstavljal še pomembnejši element konkurenčnosti poslovanja podjetij in industrije. </w:t>
            </w:r>
          </w:p>
          <w:p w14:paraId="346CB480" w14:textId="77777777" w:rsidR="00584F4A" w:rsidRPr="00584F4A" w:rsidRDefault="00584F4A" w:rsidP="00E60820">
            <w:pPr>
              <w:jc w:val="both"/>
            </w:pPr>
          </w:p>
          <w:p w14:paraId="49555B08" w14:textId="63DA98F8" w:rsidR="00584F4A" w:rsidRPr="00584F4A" w:rsidRDefault="0848C57F" w:rsidP="00E60820">
            <w:pPr>
              <w:jc w:val="both"/>
            </w:pPr>
            <w:r w:rsidRPr="0848C57F">
              <w:t>Poročilo Flash Eurobarometer 498 (»SMEs, green markets and resource efficiency«)</w:t>
            </w:r>
            <w:r w:rsidR="008B5C98">
              <w:rPr>
                <w:rStyle w:val="Sprotnaopomba-sklic"/>
              </w:rPr>
              <w:footnoteReference w:id="11"/>
            </w:r>
            <w:r w:rsidR="008B5C98">
              <w:t xml:space="preserve"> iz</w:t>
            </w:r>
            <w:r w:rsidRPr="0848C57F">
              <w:t xml:space="preserve"> marca 2022 navaja, da 55 % slovenskih </w:t>
            </w:r>
            <w:r w:rsidR="008B5C98">
              <w:t xml:space="preserve">mikro-, majhnih in srednje velikih podjetij (v nadaljevanju: </w:t>
            </w:r>
            <w:r w:rsidRPr="0848C57F">
              <w:t>MSP</w:t>
            </w:r>
            <w:r w:rsidR="008B5C98">
              <w:t>)</w:t>
            </w:r>
            <w:r w:rsidRPr="0848C57F">
              <w:t xml:space="preserve"> meni, da subvencije pomagajo njihovim podjetjem, da postanejo bolj učinkoviti pri ravnanju z viri. To je najpogosteje izražena potrebna oblika podpore za ta namen (nadpovprečno v primerjavi z EU državami</w:t>
            </w:r>
            <w:r w:rsidR="008B5C98">
              <w:t>, kjer je</w:t>
            </w:r>
            <w:r w:rsidRPr="0848C57F">
              <w:t xml:space="preserve"> povprečje 36 %). Poročilo tudi navaja, da se je delež preučevanih MSP, ki ponujajo zelene produkte in storitve v Sloveniji povečal za 14 o.t. v primerjavi z letom 2017. Prav tako se je za 17 o.t. povečal delež zelenih delovnih mest v MSP. </w:t>
            </w:r>
            <w:r w:rsidR="0080643B" w:rsidRPr="0080643B">
              <w:t>Kljub temu, pa podjetja menijo, da bi jim pri razvoju novih zelenih izdelkov in storitev, poleg finančnih sredstev koristila tudi podpora v obliki tehnične pomoči in svetovanja</w:t>
            </w:r>
            <w:r w:rsidR="0080643B">
              <w:t>,</w:t>
            </w:r>
            <w:r w:rsidR="1168EC5F" w:rsidRPr="00584F4A">
              <w:t xml:space="preserve"> kako izboljšati učinkovito rabo virov</w:t>
            </w:r>
            <w:r w:rsidR="0080643B">
              <w:t>,</w:t>
            </w:r>
            <w:r w:rsidR="1168EC5F" w:rsidRPr="00584F4A">
              <w:t xml:space="preserve"> boljše sodelova</w:t>
            </w:r>
            <w:r w:rsidR="0080643B">
              <w:t>ti</w:t>
            </w:r>
            <w:r w:rsidR="1168EC5F" w:rsidRPr="00584F4A">
              <w:t xml:space="preserve"> med podjetji v različnih panogah </w:t>
            </w:r>
            <w:r w:rsidR="0080643B">
              <w:t>ter</w:t>
            </w:r>
            <w:r w:rsidR="1168EC5F" w:rsidRPr="00584F4A">
              <w:t xml:space="preserve"> za trženje in distribucijo.</w:t>
            </w:r>
            <w:r w:rsidR="00584F4A" w:rsidRPr="00584F4A">
              <w:rPr>
                <w:vertAlign w:val="superscript"/>
              </w:rPr>
              <w:footnoteReference w:id="12"/>
            </w:r>
            <w:r w:rsidR="1168EC5F" w:rsidRPr="00584F4A">
              <w:t xml:space="preserve"> Preobrazbo v smeri dekarbonizacije gospodarstva bomo deloma podpirali z reformami in naložbami v okviru NOO, predvsem v komponentah obnovljivi viri in energetska učinkovitost v gospodarstvu; krožno gospodarstvo-učinkovita raba virov; raziskave, razvoj in inovacije; dvig produktivnosti in prijazno poslovno okolje za investitorje; trajnostni razvoj turizma vključno s kulturno dediščino. Ne glede na to, pa bodo na tem področju nujna dodatna vlaganja v raziskave in inovacije, krepitev podpornega okolja na tem področju, podpora zmanjševanju procesnih emisij, pa tudi razvoja novih okoljsko bolj sprejemljivih izdelkov, storitev in poslovnih modelov. Pomembno vlogo pri preobrazbi mora imeti tudi kreativni sektor in izboljšanje znanj in kompetenc na tem področju v javnem sektorju.</w:t>
            </w:r>
          </w:p>
          <w:p w14:paraId="6A921526" w14:textId="77777777" w:rsidR="00584F4A" w:rsidRPr="00584F4A" w:rsidRDefault="00584F4A" w:rsidP="00E60820">
            <w:pPr>
              <w:jc w:val="both"/>
            </w:pPr>
          </w:p>
          <w:p w14:paraId="01424B72" w14:textId="54D1532B" w:rsidR="00584F4A" w:rsidRPr="00584F4A" w:rsidRDefault="000B54E0" w:rsidP="00E60820">
            <w:pPr>
              <w:jc w:val="both"/>
            </w:pPr>
            <w:r w:rsidRPr="000B54E0">
              <w:t>V letu 2019 je nastalo okoli 34.800 ton blata komunalnih in skupnih čistilnih naprav (izraženo v tonah suhe snovi). Na kmetijske površine ga ni bilo nič odloženega, manj kot 2 odstotka ga je bilo aerobno ali anaerobno obdelanega, okoli 28 odstotkov ga je bilo termično obdelanega in kar 70 odstotkov ga je bilo poslano v obdelavo v drugo državo članico ali tujino. Z zapiranjem meja v Sloveniji nastaja vse večji problem, saj se blato kopiči na odlagališčih in večkrat nelegalno odlaga.</w:t>
            </w:r>
          </w:p>
          <w:p w14:paraId="6754F275" w14:textId="77777777" w:rsidR="00584F4A" w:rsidRPr="00584F4A" w:rsidRDefault="00584F4A" w:rsidP="00E60820">
            <w:pPr>
              <w:ind w:left="720"/>
              <w:contextualSpacing/>
              <w:jc w:val="both"/>
            </w:pPr>
          </w:p>
          <w:p w14:paraId="40E66C7D" w14:textId="5EE69EE6" w:rsidR="00584F4A" w:rsidRPr="00584F4A" w:rsidRDefault="00584F4A" w:rsidP="091DCEC9">
            <w:pPr>
              <w:numPr>
                <w:ilvl w:val="0"/>
                <w:numId w:val="16"/>
              </w:numPr>
              <w:contextualSpacing/>
              <w:jc w:val="both"/>
              <w:rPr>
                <w:b/>
                <w:bCs/>
                <w:i/>
                <w:iCs/>
              </w:rPr>
            </w:pPr>
            <w:r w:rsidRPr="091DCEC9">
              <w:rPr>
                <w:b/>
                <w:bCs/>
                <w:i/>
                <w:iCs/>
              </w:rPr>
              <w:t xml:space="preserve">Spodbujanje učinkovite rabe energije in </w:t>
            </w:r>
            <w:r w:rsidR="00790E2B">
              <w:rPr>
                <w:b/>
                <w:bCs/>
                <w:i/>
                <w:iCs/>
              </w:rPr>
              <w:t>b</w:t>
            </w:r>
            <w:r w:rsidRPr="091DCEC9">
              <w:rPr>
                <w:b/>
                <w:bCs/>
                <w:i/>
                <w:iCs/>
              </w:rPr>
              <w:t>istveno povečanje zmogljivosti za večjo rabo obnovljivih virov energije, predvsem z učinkovitejšim umeščanjem projektov v prostor.</w:t>
            </w:r>
          </w:p>
          <w:p w14:paraId="62DCD19F" w14:textId="77777777" w:rsidR="00584F4A" w:rsidRPr="00584F4A" w:rsidRDefault="00584F4A" w:rsidP="00E60820">
            <w:pPr>
              <w:jc w:val="both"/>
            </w:pPr>
          </w:p>
          <w:p w14:paraId="4C62B546" w14:textId="506AC3AE" w:rsidR="00584F4A" w:rsidRPr="00584F4A" w:rsidRDefault="1168EC5F" w:rsidP="00E60820">
            <w:pPr>
              <w:jc w:val="both"/>
            </w:pPr>
            <w:r w:rsidRPr="00584F4A">
              <w:t xml:space="preserve">Vlaganja </w:t>
            </w:r>
            <w:r w:rsidRPr="00AD3B8E">
              <w:t>v učinkovito rabo energije so temelj prehoda v podnebno nevtralnost. Gledano splošno, se je v Sloveniji končna rabe energije od leta 2005 zniževala podobno kot v EU. V gospodinjstvih se</w:t>
            </w:r>
            <w:r w:rsidRPr="00584F4A">
              <w:t xml:space="preserve"> je znižala zaradi občasno višjih temperatur v kurilnih sezonah, delilnikov toplote, sodobnejših ogrevalnih naprav in energetske sanacije stavb.</w:t>
            </w:r>
            <w:r w:rsidR="00584F4A" w:rsidRPr="00584F4A">
              <w:rPr>
                <w:vertAlign w:val="superscript"/>
              </w:rPr>
              <w:footnoteReference w:id="13"/>
            </w:r>
            <w:r w:rsidRPr="00584F4A">
              <w:rPr>
                <w:vertAlign w:val="superscript"/>
              </w:rPr>
              <w:t xml:space="preserve"> </w:t>
            </w:r>
            <w:r w:rsidRPr="00584F4A">
              <w:t xml:space="preserve">V skladu z NEPN mora Slovenija do leta 2030 doseči vsaj 35 % izboljšanje energetske učinkovitosti. Cilje bomo dosegli s kombinacijo sredstev ESI skladov, nacionalnih virov, pa tudi s sredstvi NOO, kjer bo pomemben vzvod predstavljala reforma za boljše načrtovanje in financiranje energetske prenove stavb javnega sektorja in vlaganja v njihovo dejansko prenovo. Kljub temu pa bomo v energetsko prenovo stavb vlagali tudi sredstva </w:t>
            </w:r>
            <w:r w:rsidR="3C924C3D">
              <w:t>evropske kohezijske politike (v nadaljevanju: EKP)</w:t>
            </w:r>
            <w:r w:rsidRPr="00584F4A">
              <w:t xml:space="preserve">, saj je v letu 2019 v stavbah javnega sektorja kumulativna rabe končne energije zaostajala za 26 </w:t>
            </w:r>
            <w:r w:rsidRPr="00584F4A">
              <w:lastRenderedPageBreak/>
              <w:t>%, kumulativno zmanjšanje emisije CO</w:t>
            </w:r>
            <w:r w:rsidRPr="00584F4A">
              <w:rPr>
                <w:vertAlign w:val="subscript"/>
              </w:rPr>
              <w:t>2</w:t>
            </w:r>
            <w:r w:rsidRPr="00584F4A">
              <w:t xml:space="preserve"> pa za 11 % za indikativnima ciljnima vrednostma. Analize izvajanja ukrepov kažejo, da je v javnem sektorju prenovo stavb treba bolj usmerjati v celovite prenove, ki zaradi svoje zahtevnosti, še posebej pri stavbah kulturne dediščine in drugih posebnih skupinah stavb, zahtevajo večja vlaganja. Glede na dobre izkušnje iz te in prejšnje finančne perspektive, je treba ohraniti kontinuiteto prenove javnih stavb z nepovratnimi sredstvi, obseg del obstoječe projektne pisarne pa nadgraditi z nalogami sistemskega pospeševalca projektov energetske prenove javnih stavb in jo temu primerno kadrovsko okrepiti. Glede na ambicioznost ciljev do leta 2030, predvideno je 20-odstotno zmanjšanje rabe energije v stavbah, je od leta 2021 dalje treba zagotoviti ustrezno intenzivnost izvajanja ukrepov v gospodinjstvih v skladu z načrtovanim obsegom iz NEPN. Poseben izziv predstavlja reševanje energetske revščine. Pregled stanja na področju energetske revščine je pokazal, da ima več kakor 40 % enostanovanjskih stavb visoke stroške za ogrevanje, zato je hitra vzpostavitev celovitega pristopa za reševanje problematike energetske revščine in zagotovitev finančnih sredstev za njegovo izvajanje nujna. V Sloveniji se od leta 2020 izvaja pilotni program ZERO500, ki je namenjen nepovratnim finančnim spodbudam v ukrepe večje energetske učinkovitosti eno- ali dvostanovanjskih stavb, vendar pa bo treba na tem področju začeti z izvajanjem novo načrtovanih aktivnosti, ki so za področje zmanjševanja energetske revščine predvidene v NEPN in </w:t>
            </w:r>
            <w:r w:rsidR="73C0F14E">
              <w:t>Dolgoročne strategije</w:t>
            </w:r>
            <w:r w:rsidR="73C0F14E" w:rsidRPr="00D87949">
              <w:t xml:space="preserve"> energetske prenove stavb do leta 2050</w:t>
            </w:r>
            <w:r w:rsidR="73C0F14E">
              <w:t xml:space="preserve"> (v nadaljevanju: </w:t>
            </w:r>
            <w:r w:rsidRPr="00584F4A">
              <w:t>DSEPS 2050</w:t>
            </w:r>
            <w:r w:rsidR="73C0F14E">
              <w:t>).</w:t>
            </w:r>
            <w:r w:rsidR="00343BE1">
              <w:rPr>
                <w:rStyle w:val="Sprotnaopomba-sklic"/>
              </w:rPr>
              <w:footnoteReference w:id="14"/>
            </w:r>
            <w:r w:rsidR="00D91672">
              <w:rPr>
                <w:vertAlign w:val="superscript"/>
              </w:rPr>
              <w:t>,</w:t>
            </w:r>
            <w:r w:rsidR="00584F4A" w:rsidRPr="00584F4A">
              <w:rPr>
                <w:vertAlign w:val="superscript"/>
              </w:rPr>
              <w:footnoteReference w:id="15"/>
            </w:r>
          </w:p>
          <w:p w14:paraId="01D12995" w14:textId="77777777" w:rsidR="00584F4A" w:rsidRPr="00584F4A" w:rsidRDefault="00584F4A" w:rsidP="00E60820">
            <w:pPr>
              <w:jc w:val="both"/>
            </w:pPr>
          </w:p>
          <w:p w14:paraId="5034E2DD" w14:textId="357AF23F" w:rsidR="00584F4A" w:rsidRPr="00584F4A" w:rsidRDefault="7F3093C2" w:rsidP="00E60820">
            <w:pPr>
              <w:jc w:val="both"/>
              <w:rPr>
                <w:noProof/>
              </w:rPr>
            </w:pPr>
            <w:r w:rsidRPr="007E44C3">
              <w:t xml:space="preserve">Ukrepi za dvig energetske učinkovitosti so bistvenega pomena za doseganje ciljev na področju rabe OVE, saj se ta v končni rabi energije v zadnjem desetletju skoraj ni povečal </w:t>
            </w:r>
            <w:r w:rsidRPr="0848C57F">
              <w:rPr>
                <w:rFonts w:eastAsia="Arial"/>
                <w:lang w:eastAsia="sl-SI"/>
              </w:rPr>
              <w:t>– v obdobju 2005-2019 se je  skupna raba OVE povečala najmanj od vseh držav članic EU, je Slovenija bistveno oddaljena od cilja za leto 2020, kot tudi cilja SRS za leto 2030.</w:t>
            </w:r>
            <w:r w:rsidR="007E44C3" w:rsidRPr="0848C57F">
              <w:rPr>
                <w:rFonts w:eastAsia="Arial"/>
                <w:vertAlign w:val="superscript"/>
                <w:lang w:eastAsia="sl-SI"/>
              </w:rPr>
              <w:footnoteReference w:id="16"/>
            </w:r>
            <w:r w:rsidRPr="0848C57F">
              <w:rPr>
                <w:rFonts w:eastAsia="Arial"/>
                <w:lang w:eastAsia="sl-SI"/>
              </w:rPr>
              <w:t xml:space="preserve"> </w:t>
            </w:r>
            <w:r w:rsidR="1168EC5F" w:rsidRPr="007E44C3">
              <w:rPr>
                <w:noProof/>
              </w:rPr>
              <w:t>Izrabo</w:t>
            </w:r>
            <w:r w:rsidR="1168EC5F" w:rsidRPr="00584F4A">
              <w:rPr>
                <w:noProof/>
              </w:rPr>
              <w:t xml:space="preserve"> OVE v Sloveniji upočasnjujejo okoljske in druge omejitve, med drugim predvsem visok delež območij Natura 2000 pa tudi sorazmerno visok delež prometa v bruto končni rabi energije.</w:t>
            </w:r>
            <w:r w:rsidR="00584F4A" w:rsidRPr="00584F4A">
              <w:rPr>
                <w:noProof/>
                <w:vertAlign w:val="superscript"/>
              </w:rPr>
              <w:footnoteReference w:id="17"/>
            </w:r>
            <w:r w:rsidR="1168EC5F" w:rsidRPr="00584F4A">
              <w:rPr>
                <w:noProof/>
              </w:rPr>
              <w:t xml:space="preserve"> Kapacitete za rabo OVE je mogoče povečati tudi s spodbujanjem samooskrbe z energijo tako na ravni gospodinjstev, kot tudi na ravni skupnosti. Ob dosedanji dinamiki je v letu 2023 mogoče pričakovati, da se bo več kot 26.000 odjemalcev samooskrbovalo z električno energijo, skupna moč tovrstnih naprav pa bi znašala skoraj 337 MW.</w:t>
            </w:r>
            <w:r w:rsidR="1168EC5F" w:rsidRPr="00584F4A">
              <w:rPr>
                <w:vertAlign w:val="superscript"/>
              </w:rPr>
              <w:t xml:space="preserve"> </w:t>
            </w:r>
            <w:r w:rsidR="00584F4A" w:rsidRPr="00584F4A">
              <w:rPr>
                <w:vertAlign w:val="superscript"/>
              </w:rPr>
              <w:footnoteReference w:id="18"/>
            </w:r>
            <w:r w:rsidR="1168EC5F"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obnovljivih virov.</w:t>
            </w:r>
            <w:r w:rsidR="00584F4A" w:rsidRPr="00584F4A">
              <w:rPr>
                <w:vertAlign w:val="superscript"/>
              </w:rPr>
              <w:footnoteReference w:id="19"/>
            </w:r>
            <w:r w:rsidR="1168EC5F" w:rsidRPr="00584F4A">
              <w:t xml:space="preserve"> </w:t>
            </w:r>
            <w:r w:rsidR="1168EC5F" w:rsidRPr="00584F4A">
              <w:rPr>
                <w:noProof/>
              </w:rPr>
              <w:t xml:space="preserve">K hitrejšemu doseganju cilja na področju OVE bomo </w:t>
            </w:r>
            <w:r w:rsidR="1168EC5F" w:rsidRPr="00584F4A">
              <w:t>prispevali tudi z vlaganji sredstev NOO, kjer med drugim načrtujemo izvedbo medsebojno povezanih reform na področju spodbujanja rabe OVE in boljše integracije proizvodnih naprav OVE in prilagajanja odjema. S tem bomo med drugim olajšali izvajanje naložb za spodbujanje rabe OVE in za krepitev distribucijskega omrežja električne energije.</w:t>
            </w:r>
          </w:p>
          <w:p w14:paraId="17F018CC" w14:textId="77777777" w:rsidR="00584F4A" w:rsidRPr="00584F4A" w:rsidRDefault="00584F4A" w:rsidP="00E60820">
            <w:pPr>
              <w:ind w:left="720"/>
              <w:contextualSpacing/>
              <w:jc w:val="both"/>
              <w:rPr>
                <w:noProof/>
              </w:rPr>
            </w:pPr>
          </w:p>
          <w:p w14:paraId="70F412CA" w14:textId="485CDC69" w:rsidR="00584F4A" w:rsidRPr="00584F4A" w:rsidRDefault="0080643B" w:rsidP="00E60820">
            <w:pPr>
              <w:jc w:val="both"/>
            </w:pPr>
            <w:r w:rsidRPr="007C535B">
              <w:t xml:space="preserve">Tudi Slovenija se sooča s posledicami podnebnih sprememb, ki se odražajo predvsem v </w:t>
            </w:r>
            <w:r w:rsidR="0848C57F" w:rsidRPr="007C535B">
              <w:t>t</w:t>
            </w:r>
            <w:r w:rsidR="0848C57F" w:rsidRPr="0848C57F">
              <w:t>.i. podnebno pogojen</w:t>
            </w:r>
            <w:r>
              <w:t>ih</w:t>
            </w:r>
            <w:r w:rsidR="0848C57F" w:rsidRPr="0848C57F">
              <w:t xml:space="preserve"> nesreč</w:t>
            </w:r>
            <w:r>
              <w:t>ah</w:t>
            </w:r>
            <w:r w:rsidR="0848C57F" w:rsidRPr="0848C57F">
              <w:t>, med katerimi skladno z Državno oceno tveganj za nesreče</w:t>
            </w:r>
            <w:r w:rsidR="00775C97">
              <w:t xml:space="preserve"> iz leta 2018</w:t>
            </w:r>
            <w:r w:rsidR="00775C97">
              <w:rPr>
                <w:rStyle w:val="Sprotnaopomba-sklic"/>
              </w:rPr>
              <w:footnoteReference w:id="20"/>
            </w:r>
            <w:r w:rsidR="0848C57F" w:rsidRPr="0848C57F">
              <w:t xml:space="preserve"> in na podlagi analize preteklih nesreč ter njihovih škod</w:t>
            </w:r>
            <w:r w:rsidR="00D91672">
              <w:rPr>
                <w:rStyle w:val="Sprotnaopomba-sklic"/>
              </w:rPr>
              <w:footnoteReference w:id="21"/>
            </w:r>
            <w:r w:rsidR="0848C57F" w:rsidRPr="0848C57F">
              <w:t xml:space="preserve">, največje tveganje predstavljajo poplave (najpogostejše in z </w:t>
            </w:r>
            <w:r w:rsidR="0848C57F" w:rsidRPr="0848C57F">
              <w:lastRenderedPageBreak/>
              <w:t xml:space="preserve">največ škode - 1,64 milijarde EUR škode v zadnjih dvanajstih letih), žled z ujmami (največja škoda posameznega dogodka </w:t>
            </w:r>
            <w:r w:rsidR="0014551C">
              <w:t>–</w:t>
            </w:r>
            <w:r w:rsidR="0848C57F" w:rsidRPr="0848C57F">
              <w:t xml:space="preserve"> </w:t>
            </w:r>
            <w:r w:rsidR="0014551C">
              <w:t xml:space="preserve">skupaj </w:t>
            </w:r>
            <w:r w:rsidR="0848C57F" w:rsidRPr="0848C57F">
              <w:t>0,7 milijarde EUR škode) in veliki požari v naravnem okolju (</w:t>
            </w:r>
            <w:r w:rsidR="006921EB">
              <w:t>najbolj</w:t>
            </w:r>
            <w:r w:rsidR="0848C57F" w:rsidRPr="0848C57F">
              <w:t xml:space="preserve"> pogosti in z visokimi intervencijskimi stroški, ki so znašali 0,25 mio EUR v primeru treh požarov).</w:t>
            </w:r>
            <w:r w:rsidR="0848C57F" w:rsidRPr="0848C57F">
              <w:rPr>
                <w:sz w:val="16"/>
                <w:szCs w:val="16"/>
              </w:rPr>
              <w:t xml:space="preserve"> </w:t>
            </w:r>
            <w:r w:rsidR="1168EC5F">
              <w:t>Celovitost pristopa vlaganj na tem področju in dvig učinkovitost</w:t>
            </w:r>
            <w:r w:rsidR="001106CE">
              <w:t>i</w:t>
            </w:r>
            <w:r w:rsidR="1168EC5F">
              <w:t xml:space="preserve"> sistema in struktur odzivanja na podnebno pogojene nesreče bomo zagotovili tudi z izvedbo reforme in naložb, ki so za področje prilagajanja na podnebne spremembe načrtovane v okviru NOO. </w:t>
            </w:r>
          </w:p>
          <w:p w14:paraId="5E81B090" w14:textId="77777777" w:rsidR="00584F4A" w:rsidRPr="00584F4A" w:rsidRDefault="00584F4A" w:rsidP="00E60820">
            <w:pPr>
              <w:ind w:left="708"/>
              <w:jc w:val="both"/>
            </w:pPr>
          </w:p>
          <w:p w14:paraId="305F74C8" w14:textId="0DC331E8" w:rsidR="00584F4A" w:rsidRPr="00584F4A" w:rsidRDefault="1168EC5F" w:rsidP="00E60820">
            <w:pPr>
              <w:jc w:val="both"/>
            </w:pPr>
            <w:r>
              <w:t>Slovenija je s podporo skladov EU že vložila precej sredstev v odvajanje in čiščenje odpadnih voda, vendar, kot izhaja iz posodobljenega Operativnega programa za odvajanje in čiščenje odpadne vode</w:t>
            </w:r>
            <w:r w:rsidR="00584F4A" w:rsidRPr="00441B08">
              <w:rPr>
                <w:vertAlign w:val="superscript"/>
              </w:rPr>
              <w:footnoteReference w:id="22"/>
            </w:r>
            <w:r>
              <w:t xml:space="preserve">, kljub temu še vedno ne izpolnjuje zahtev Direktive 91/271/EGS o čiščenju komunalne in odpadne vode. Skoraj 90 % prebivalcev Slovenije je priključenih na javni vodovod in kakovost dobavljene vode je dobra, vendar pa nekatere regije še vedno zaostajajo. Problematične so tudi visoke izgube v vodovodnem omrežju, ki so v veliki meri posledica starosti infrastrukture. Zaradi načrtovane reforme na področju gospodarskih javnih služb varstva okolja, ki </w:t>
            </w:r>
            <w:r w:rsidR="0C1828E4">
              <w:t>je</w:t>
            </w:r>
            <w:r>
              <w:t xml:space="preserve"> predviden</w:t>
            </w:r>
            <w:r w:rsidR="0C1828E4">
              <w:t>a</w:t>
            </w:r>
            <w:r>
              <w:t xml:space="preserve"> v NOO, bomo izboljšali učinkovitost njihovega delovanja in zagotovili, da bodo naložbe v infrastrukturo omogočale dolgoročno kakovostno in stroškovno učinkovito storitev prebivalcem in prebivalkam Slovenije.</w:t>
            </w:r>
          </w:p>
          <w:p w14:paraId="590FE8C8" w14:textId="77777777" w:rsidR="00584F4A" w:rsidRPr="00584F4A" w:rsidRDefault="00584F4A" w:rsidP="00E60820">
            <w:pPr>
              <w:ind w:left="720"/>
              <w:contextualSpacing/>
              <w:jc w:val="both"/>
            </w:pPr>
          </w:p>
          <w:p w14:paraId="52622F79" w14:textId="4DA2D937" w:rsidR="00584F4A" w:rsidRPr="00584F4A" w:rsidRDefault="00584F4A" w:rsidP="00E60820">
            <w:pPr>
              <w:jc w:val="both"/>
            </w:pPr>
            <w:r w:rsidRPr="00584F4A">
              <w:t xml:space="preserve">Kljub temu, da </w:t>
            </w:r>
            <w:r w:rsidR="00642F9A">
              <w:t>je</w:t>
            </w:r>
            <w:r w:rsidRPr="00584F4A">
              <w:t xml:space="preserve"> Slovenija v vrhu držav glede ohranjene </w:t>
            </w:r>
            <w:r w:rsidRPr="00AD3B8E">
              <w:t>biotske raznovrstnosti</w:t>
            </w:r>
            <w:r w:rsidRPr="00584F4A">
              <w:t>, se stanje na tem področju slabša. Med evidentiranimi pritiski in grožnjami za evropsko pomembne vrste in habitatne tipe v Sloveniji izstopajo pozidava, zlasti z urbanizacijo,</w:t>
            </w:r>
            <w:r w:rsidR="00E25894">
              <w:t xml:space="preserve"> </w:t>
            </w:r>
            <w:r w:rsidR="00E25894" w:rsidRPr="00E25894">
              <w:t>vključno z neurejeno gospodarsko javno infrastrukturo</w:t>
            </w:r>
            <w:r w:rsidR="00E25894">
              <w:t>,</w:t>
            </w:r>
            <w:r w:rsidRPr="00584F4A">
              <w:t xml:space="preserve"> industrializacijo in prometom, nedomišljeni načini urejanja vodotokov, tudi zaradi zagotavljanja protipoplavne varnosti ter zaraščanje kmetijskih zemljišč in intenziviranje kmetijstva in gozdarstva. To negativno vpliva tudi na krajinsko pestrost in povezanost ekosistemov. Grožnjo biotski raznovrstnosti in naravnim vrednotam pa povečuje zlasti pretirana raba zaradi rekreacije in turističnega obiska. Podnebne spremembe in širjenje invazivnih tujerodnih vrst še dodatno poslabšujejo stanje.</w:t>
            </w:r>
          </w:p>
          <w:p w14:paraId="1BC4279A" w14:textId="77777777" w:rsidR="00584F4A" w:rsidRPr="00584F4A" w:rsidRDefault="00584F4A" w:rsidP="00E60820">
            <w:pPr>
              <w:ind w:left="720"/>
              <w:contextualSpacing/>
              <w:jc w:val="both"/>
            </w:pPr>
          </w:p>
          <w:p w14:paraId="4F2FEEF9" w14:textId="29003FA4" w:rsidR="00584F4A" w:rsidRPr="00584F4A" w:rsidRDefault="00584F4A" w:rsidP="00E60820">
            <w:pPr>
              <w:contextualSpacing/>
              <w:jc w:val="both"/>
              <w:rPr>
                <w:rFonts w:eastAsia="Calibri"/>
              </w:rPr>
            </w:pPr>
            <w:r w:rsidRPr="00584F4A">
              <w:rPr>
                <w:rFonts w:eastAsia="Calibri"/>
              </w:rPr>
              <w:t xml:space="preserve">V okviru CP 2 in CP 3 </w:t>
            </w:r>
            <w:r w:rsidR="00642F9A">
              <w:rPr>
                <w:rFonts w:eastAsia="Calibri"/>
              </w:rPr>
              <w:t>s</w:t>
            </w:r>
            <w:r w:rsidRPr="00584F4A">
              <w:rPr>
                <w:rFonts w:eastAsia="Calibri"/>
              </w:rPr>
              <w:t>o zatorej</w:t>
            </w:r>
            <w:r w:rsidR="00642F9A">
              <w:rPr>
                <w:rFonts w:eastAsia="Calibri"/>
              </w:rPr>
              <w:t xml:space="preserve"> predvideni </w:t>
            </w:r>
            <w:r w:rsidRPr="00584F4A">
              <w:rPr>
                <w:rFonts w:eastAsia="Calibri"/>
              </w:rPr>
              <w:t>ukrep</w:t>
            </w:r>
            <w:r w:rsidR="00642F9A">
              <w:rPr>
                <w:rFonts w:eastAsia="Calibri"/>
              </w:rPr>
              <w:t xml:space="preserve">i, ki so nujni za zagotovitev </w:t>
            </w:r>
            <w:r w:rsidRPr="00584F4A">
              <w:rPr>
                <w:rFonts w:eastAsia="Calibri"/>
              </w:rPr>
              <w:t xml:space="preserve">prehoda </w:t>
            </w:r>
            <w:r w:rsidR="00642F9A">
              <w:rPr>
                <w:rFonts w:eastAsia="Calibri"/>
              </w:rPr>
              <w:t xml:space="preserve">Slovenije </w:t>
            </w:r>
            <w:r w:rsidRPr="00584F4A">
              <w:rPr>
                <w:rFonts w:eastAsia="Calibri"/>
              </w:rPr>
              <w:t>v podnebno nevtralno družbo</w:t>
            </w:r>
            <w:r w:rsidR="00642F9A">
              <w:rPr>
                <w:rFonts w:eastAsia="Calibri"/>
              </w:rPr>
              <w:t xml:space="preserve"> in so skladni z NEPN</w:t>
            </w:r>
            <w:r w:rsidRPr="00584F4A">
              <w:rPr>
                <w:rFonts w:eastAsia="Calibri"/>
              </w:rPr>
              <w:t xml:space="preserve">. </w:t>
            </w:r>
          </w:p>
          <w:p w14:paraId="7CEFB0DA" w14:textId="77777777" w:rsidR="00584F4A" w:rsidRPr="00584F4A" w:rsidRDefault="00584F4A" w:rsidP="00E60820">
            <w:pPr>
              <w:contextualSpacing/>
              <w:jc w:val="both"/>
              <w:rPr>
                <w:rFonts w:eastAsia="Calibri"/>
              </w:rPr>
            </w:pPr>
          </w:p>
          <w:p w14:paraId="126098B4" w14:textId="77777777" w:rsidR="00584F4A" w:rsidRPr="00584F4A" w:rsidRDefault="00584F4A" w:rsidP="00E60820">
            <w:pPr>
              <w:contextualSpacing/>
              <w:jc w:val="both"/>
              <w:rPr>
                <w:rFonts w:eastAsia="Calibri"/>
                <w:iCs/>
              </w:rPr>
            </w:pPr>
            <w:r w:rsidRPr="00584F4A">
              <w:rPr>
                <w:rFonts w:eastAsia="Calibri"/>
              </w:rPr>
              <w:t xml:space="preserve">Ukrepi v okviru prednostne naloge (v nadaljevanju: PN) 3, CP 2 bodo </w:t>
            </w:r>
            <w:r w:rsidRPr="00584F4A">
              <w:rPr>
                <w:rFonts w:eastAsia="Calibri"/>
                <w:iCs/>
              </w:rPr>
              <w:t>prvenstveno prispevali k doseganju ciljev NEPN in drugih okoljskih zavez, pri čemer bodo ukrepi naslavljali vseh 6 okoljskih ciljev:</w:t>
            </w:r>
          </w:p>
          <w:p w14:paraId="1ECEEE76"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blažitev podnebnih sprememb, </w:t>
            </w:r>
          </w:p>
          <w:p w14:paraId="039ED9C5"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prilagajanje podnebnim spremembam, </w:t>
            </w:r>
          </w:p>
          <w:p w14:paraId="00151730" w14:textId="77777777" w:rsidR="00584F4A" w:rsidRPr="00584F4A" w:rsidRDefault="00584F4A" w:rsidP="00E60820">
            <w:pPr>
              <w:numPr>
                <w:ilvl w:val="0"/>
                <w:numId w:val="70"/>
              </w:numPr>
              <w:contextualSpacing/>
              <w:jc w:val="both"/>
              <w:rPr>
                <w:rFonts w:eastAsia="Calibri"/>
                <w:iCs/>
              </w:rPr>
            </w:pPr>
            <w:r w:rsidRPr="00584F4A">
              <w:rPr>
                <w:rFonts w:eastAsia="Calibri"/>
                <w:iCs/>
              </w:rPr>
              <w:t xml:space="preserve">trajnostna raba ter varstvo vodnih in morskih virov, </w:t>
            </w:r>
          </w:p>
          <w:p w14:paraId="44273DE4" w14:textId="77777777" w:rsidR="00584F4A" w:rsidRPr="00584F4A" w:rsidRDefault="00584F4A" w:rsidP="00E60820">
            <w:pPr>
              <w:numPr>
                <w:ilvl w:val="0"/>
                <w:numId w:val="70"/>
              </w:numPr>
              <w:contextualSpacing/>
              <w:jc w:val="both"/>
              <w:rPr>
                <w:rFonts w:eastAsia="Calibri"/>
                <w:iCs/>
              </w:rPr>
            </w:pPr>
            <w:r w:rsidRPr="00584F4A">
              <w:rPr>
                <w:rFonts w:eastAsia="Calibri"/>
                <w:iCs/>
              </w:rPr>
              <w:t>prehod na krožno gospodarstvo, preprečevanje nastajanja odpadkov in njihovo recikliranje,</w:t>
            </w:r>
          </w:p>
          <w:p w14:paraId="307E292D" w14:textId="77777777" w:rsidR="00584F4A" w:rsidRPr="00584F4A" w:rsidRDefault="00584F4A" w:rsidP="00E60820">
            <w:pPr>
              <w:numPr>
                <w:ilvl w:val="0"/>
                <w:numId w:val="70"/>
              </w:numPr>
              <w:contextualSpacing/>
              <w:jc w:val="both"/>
              <w:rPr>
                <w:rFonts w:eastAsia="Calibri"/>
                <w:iCs/>
              </w:rPr>
            </w:pPr>
            <w:r w:rsidRPr="00584F4A">
              <w:rPr>
                <w:rFonts w:eastAsia="Calibri"/>
                <w:iCs/>
              </w:rPr>
              <w:t>preprečevanje in nadzorovanje onesnaževanja ter</w:t>
            </w:r>
          </w:p>
          <w:p w14:paraId="72FE6030" w14:textId="77777777" w:rsidR="00584F4A" w:rsidRPr="00584F4A" w:rsidRDefault="00584F4A" w:rsidP="00E60820">
            <w:pPr>
              <w:numPr>
                <w:ilvl w:val="0"/>
                <w:numId w:val="70"/>
              </w:numPr>
              <w:jc w:val="both"/>
              <w:rPr>
                <w:rFonts w:eastAsia="Calibri"/>
                <w:iCs/>
              </w:rPr>
            </w:pPr>
            <w:r w:rsidRPr="00584F4A">
              <w:rPr>
                <w:rFonts w:eastAsia="Calibri"/>
                <w:iCs/>
              </w:rPr>
              <w:t>varovanje zdravih ekosistemov.</w:t>
            </w:r>
          </w:p>
          <w:p w14:paraId="31D2C21E" w14:textId="77777777" w:rsidR="00AD3B8E" w:rsidRDefault="00AD3B8E" w:rsidP="00E60820">
            <w:pPr>
              <w:contextualSpacing/>
              <w:jc w:val="both"/>
              <w:rPr>
                <w:rFonts w:eastAsia="Calibri"/>
              </w:rPr>
            </w:pPr>
          </w:p>
          <w:p w14:paraId="246F33F4" w14:textId="4547C9E2" w:rsidR="00584F4A" w:rsidRPr="00584F4A" w:rsidRDefault="00584F4A" w:rsidP="00E60820">
            <w:pPr>
              <w:contextualSpacing/>
              <w:jc w:val="both"/>
              <w:rPr>
                <w:rFonts w:eastAsia="Calibri"/>
              </w:rPr>
            </w:pPr>
            <w:r w:rsidRPr="00584F4A">
              <w:rPr>
                <w:rFonts w:eastAsia="Calibri"/>
              </w:rPr>
              <w:t>N</w:t>
            </w:r>
            <w:r w:rsidRPr="00584F4A">
              <w:t xml:space="preserve">a področju </w:t>
            </w:r>
            <w:r w:rsidRPr="00584F4A">
              <w:rPr>
                <w:rFonts w:eastAsia="Calibri"/>
              </w:rPr>
              <w:t>mobilnosti (CP 2, PN 4 ter CP 3) pa se bo izvaja</w:t>
            </w:r>
            <w:r w:rsidR="00642F9A">
              <w:rPr>
                <w:rFonts w:eastAsia="Calibri"/>
              </w:rPr>
              <w:t>l</w:t>
            </w:r>
            <w:r w:rsidRPr="00584F4A">
              <w:rPr>
                <w:rFonts w:eastAsia="Calibri"/>
              </w:rPr>
              <w:t xml:space="preserve"> širok nabor ukrepov, s katerimi bomo celovito pristopili k trajnostni mobilnosti ter s tem izboljšali energijsko učinkovitost in zmanjšali emisije, in sicer </w:t>
            </w:r>
            <w:r w:rsidR="00642F9A">
              <w:rPr>
                <w:rFonts w:eastAsia="Calibri"/>
              </w:rPr>
              <w:t xml:space="preserve">so predvideni </w:t>
            </w:r>
            <w:r w:rsidRPr="00584F4A">
              <w:rPr>
                <w:rFonts w:eastAsia="Calibri"/>
              </w:rPr>
              <w:t xml:space="preserve">ukrepi za: </w:t>
            </w:r>
          </w:p>
          <w:p w14:paraId="5928CEF0" w14:textId="77777777" w:rsidR="00584F4A" w:rsidRPr="00584F4A" w:rsidRDefault="00584F4A" w:rsidP="00E60820">
            <w:pPr>
              <w:numPr>
                <w:ilvl w:val="0"/>
                <w:numId w:val="72"/>
              </w:numPr>
              <w:contextualSpacing/>
              <w:jc w:val="both"/>
              <w:rPr>
                <w:rFonts w:eastAsia="Calibri"/>
                <w:iCs/>
              </w:rPr>
            </w:pPr>
            <w:r w:rsidRPr="00584F4A">
              <w:rPr>
                <w:rFonts w:eastAsia="Calibri"/>
                <w:iCs/>
              </w:rPr>
              <w:t xml:space="preserve">učinkovitejšo organizacijo sistema mobilnosti, </w:t>
            </w:r>
          </w:p>
          <w:p w14:paraId="0D97A8FA" w14:textId="77777777" w:rsidR="00584F4A" w:rsidRPr="00584F4A" w:rsidRDefault="00584F4A" w:rsidP="00E60820">
            <w:pPr>
              <w:numPr>
                <w:ilvl w:val="0"/>
                <w:numId w:val="72"/>
              </w:numPr>
              <w:contextualSpacing/>
              <w:jc w:val="both"/>
              <w:rPr>
                <w:rFonts w:eastAsia="Calibri"/>
                <w:iCs/>
              </w:rPr>
            </w:pPr>
            <w:r w:rsidRPr="00584F4A">
              <w:rPr>
                <w:rFonts w:eastAsia="Calibri"/>
                <w:iCs/>
              </w:rPr>
              <w:lastRenderedPageBreak/>
              <w:t xml:space="preserve">spodbujanje javnega potniškega prometa in trajnostnega tovornega prometa ter </w:t>
            </w:r>
          </w:p>
          <w:p w14:paraId="0E3A45DB" w14:textId="77777777" w:rsidR="00584F4A" w:rsidRPr="00584F4A" w:rsidRDefault="00584F4A" w:rsidP="00E60820">
            <w:pPr>
              <w:numPr>
                <w:ilvl w:val="0"/>
                <w:numId w:val="72"/>
              </w:numPr>
              <w:ind w:left="714" w:hanging="357"/>
              <w:jc w:val="both"/>
              <w:rPr>
                <w:rFonts w:eastAsia="Calibri"/>
                <w:iCs/>
              </w:rPr>
            </w:pPr>
            <w:r w:rsidRPr="00584F4A">
              <w:rPr>
                <w:rFonts w:eastAsia="Calibri"/>
                <w:iCs/>
              </w:rPr>
              <w:t xml:space="preserve">nepovratne finančne spodbude za trajnostno mobilnost in železniško prometno infrastrukturo. </w:t>
            </w:r>
          </w:p>
          <w:p w14:paraId="6C969D86" w14:textId="77777777" w:rsidR="00584F4A" w:rsidRPr="00584F4A" w:rsidRDefault="00584F4A" w:rsidP="00E60820">
            <w:pPr>
              <w:jc w:val="both"/>
            </w:pPr>
            <w:r w:rsidRPr="00584F4A">
              <w:t>Namen ukrepov na prometnem omrežju je prispevati k skladnemu regionalnemu razvoju, ustvarjanju najboljših možnosti za učinkovit potek gospodarskih dejavnosti ter izboljšati mobilnost in kvaliteto življenja prebivalstva.</w:t>
            </w:r>
          </w:p>
          <w:p w14:paraId="5206A8F2" w14:textId="77777777" w:rsidR="00054572" w:rsidRPr="00584F4A" w:rsidRDefault="00054572" w:rsidP="00E60820">
            <w:pPr>
              <w:contextualSpacing/>
              <w:jc w:val="both"/>
            </w:pPr>
          </w:p>
          <w:p w14:paraId="760D5C27" w14:textId="77777777" w:rsidR="00584F4A" w:rsidRPr="00584F4A" w:rsidRDefault="1168EC5F" w:rsidP="0848C57F">
            <w:pPr>
              <w:numPr>
                <w:ilvl w:val="0"/>
                <w:numId w:val="85"/>
              </w:numPr>
              <w:contextualSpacing/>
              <w:jc w:val="both"/>
              <w:rPr>
                <w:b/>
                <w:bCs/>
              </w:rPr>
            </w:pPr>
            <w:r w:rsidRPr="0848C57F">
              <w:rPr>
                <w:b/>
                <w:bCs/>
              </w:rPr>
              <w:t>Vključujoč družbeni razvoj in medgeneracijska solidarnost</w:t>
            </w:r>
          </w:p>
          <w:p w14:paraId="799545CA" w14:textId="77777777" w:rsidR="00584F4A" w:rsidRPr="00584F4A" w:rsidRDefault="00584F4A" w:rsidP="00E60820">
            <w:pPr>
              <w:contextualSpacing/>
              <w:jc w:val="both"/>
              <w:rPr>
                <w:b/>
              </w:rPr>
            </w:pPr>
          </w:p>
          <w:p w14:paraId="74E6E04B" w14:textId="046B8372" w:rsidR="00645F8D" w:rsidRDefault="00645F8D" w:rsidP="00A456D1">
            <w:pPr>
              <w:jc w:val="both"/>
              <w:rPr>
                <w:rFonts w:eastAsia="Calibri"/>
              </w:rPr>
            </w:pPr>
            <w:r w:rsidRPr="00645F8D">
              <w:rPr>
                <w:rFonts w:eastAsia="Calibri"/>
              </w:rPr>
              <w:t>Razvoj Slovenije je bil v obdobju 2014</w:t>
            </w:r>
            <w:r>
              <w:rPr>
                <w:rFonts w:eastAsia="Calibri"/>
              </w:rPr>
              <w:t>-</w:t>
            </w:r>
            <w:r w:rsidRPr="00645F8D">
              <w:rPr>
                <w:rFonts w:eastAsia="Calibri"/>
              </w:rPr>
              <w:t>2019 pretežno vključujoč z izzivi pri</w:t>
            </w:r>
            <w:r>
              <w:rPr>
                <w:rFonts w:eastAsia="Calibri"/>
              </w:rPr>
              <w:t xml:space="preserve"> </w:t>
            </w:r>
            <w:r w:rsidRPr="00645F8D">
              <w:rPr>
                <w:rFonts w:eastAsia="Calibri"/>
              </w:rPr>
              <w:t>posameznih skupinah prebivalstva</w:t>
            </w:r>
            <w:r>
              <w:rPr>
                <w:rFonts w:eastAsia="Calibri"/>
              </w:rPr>
              <w:t xml:space="preserve">. </w:t>
            </w:r>
            <w:r w:rsidRPr="00645F8D">
              <w:rPr>
                <w:rFonts w:eastAsia="Calibri"/>
              </w:rPr>
              <w:t>Stopnja tveganja socialne izklju</w:t>
            </w:r>
            <w:r w:rsidRPr="00645F8D">
              <w:rPr>
                <w:rFonts w:eastAsia="Calibri" w:hint="eastAsia"/>
              </w:rPr>
              <w:t>č</w:t>
            </w:r>
            <w:r w:rsidRPr="00645F8D">
              <w:rPr>
                <w:rFonts w:eastAsia="Calibri"/>
              </w:rPr>
              <w:t>enosti je bila leta 2019 na najni</w:t>
            </w:r>
            <w:r w:rsidRPr="00645F8D">
              <w:rPr>
                <w:rFonts w:eastAsia="Calibri" w:hint="eastAsia"/>
              </w:rPr>
              <w:t>ž</w:t>
            </w:r>
            <w:r w:rsidRPr="00645F8D">
              <w:rPr>
                <w:rFonts w:eastAsia="Calibri"/>
              </w:rPr>
              <w:t>ji ravni</w:t>
            </w:r>
            <w:r>
              <w:rPr>
                <w:rFonts w:eastAsia="Calibri"/>
              </w:rPr>
              <w:t xml:space="preserve"> </w:t>
            </w:r>
            <w:r w:rsidRPr="00645F8D">
              <w:rPr>
                <w:rFonts w:eastAsia="Calibri"/>
              </w:rPr>
              <w:t xml:space="preserve">in podobno kot </w:t>
            </w:r>
            <w:r w:rsidRPr="00645F8D">
              <w:rPr>
                <w:rFonts w:eastAsia="Calibri" w:hint="eastAsia"/>
              </w:rPr>
              <w:t>ž</w:t>
            </w:r>
            <w:r w:rsidRPr="00645F8D">
              <w:rPr>
                <w:rFonts w:eastAsia="Calibri"/>
              </w:rPr>
              <w:t>e od leta 2017 dohodkovna neenakost v okviru cilja SRS za leto 2030.</w:t>
            </w:r>
            <w:r>
              <w:rPr>
                <w:rFonts w:eastAsia="Calibri"/>
              </w:rPr>
              <w:t xml:space="preserve"> </w:t>
            </w:r>
            <w:r w:rsidR="00DE5795">
              <w:rPr>
                <w:rFonts w:eastAsia="Calibri"/>
              </w:rPr>
              <w:t>Izboljšalo se je tudi</w:t>
            </w:r>
            <w:r w:rsidRPr="00645F8D">
              <w:rPr>
                <w:rFonts w:eastAsia="Calibri"/>
              </w:rPr>
              <w:t xml:space="preserve"> zadovoljstvo z </w:t>
            </w:r>
            <w:r w:rsidRPr="00645F8D">
              <w:rPr>
                <w:rFonts w:eastAsia="Calibri" w:hint="eastAsia"/>
              </w:rPr>
              <w:t>ž</w:t>
            </w:r>
            <w:r w:rsidRPr="00645F8D">
              <w:rPr>
                <w:rFonts w:eastAsia="Calibri"/>
              </w:rPr>
              <w:t xml:space="preserve">ivljenjem in nekateri vidiki zdravja. </w:t>
            </w:r>
            <w:r w:rsidR="00A456D1" w:rsidRPr="00A456D1">
              <w:rPr>
                <w:rFonts w:eastAsia="Calibri"/>
              </w:rPr>
              <w:t>Po indeksu enakosti spolov</w:t>
            </w:r>
            <w:r w:rsidR="00A456D1">
              <w:rPr>
                <w:rFonts w:eastAsia="Calibri"/>
              </w:rPr>
              <w:t xml:space="preserve"> </w:t>
            </w:r>
            <w:r w:rsidR="00A456D1" w:rsidRPr="00A456D1">
              <w:rPr>
                <w:rFonts w:eastAsia="Calibri"/>
              </w:rPr>
              <w:t>je bila Slovenija v letu 2020 v evropskem povprečju</w:t>
            </w:r>
            <w:r w:rsidR="00A456D1">
              <w:rPr>
                <w:rFonts w:eastAsia="Calibri"/>
              </w:rPr>
              <w:t>.</w:t>
            </w:r>
          </w:p>
          <w:p w14:paraId="4755F795" w14:textId="77777777" w:rsidR="00645F8D" w:rsidRDefault="00645F8D" w:rsidP="00E60820">
            <w:pPr>
              <w:jc w:val="both"/>
              <w:rPr>
                <w:rFonts w:eastAsia="Calibri"/>
              </w:rPr>
            </w:pPr>
          </w:p>
          <w:p w14:paraId="5941DFD4" w14:textId="77777777" w:rsidR="00025D50" w:rsidRDefault="00645F8D" w:rsidP="00025D50">
            <w:pPr>
              <w:jc w:val="both"/>
              <w:rPr>
                <w:rFonts w:eastAsia="Calibri"/>
              </w:rPr>
            </w:pPr>
            <w:r>
              <w:rPr>
                <w:rFonts w:eastAsia="Calibri"/>
              </w:rPr>
              <w:t>E</w:t>
            </w:r>
            <w:r w:rsidRPr="00645F8D">
              <w:rPr>
                <w:rFonts w:eastAsia="Calibri"/>
              </w:rPr>
              <w:t>pidemija covida-19 pa je</w:t>
            </w:r>
            <w:r>
              <w:rPr>
                <w:rFonts w:eastAsia="Calibri"/>
              </w:rPr>
              <w:t xml:space="preserve"> v začetku leta 2020</w:t>
            </w:r>
            <w:r w:rsidRPr="00645F8D">
              <w:rPr>
                <w:rFonts w:eastAsia="Calibri"/>
              </w:rPr>
              <w:t xml:space="preserve"> močno posegla</w:t>
            </w:r>
            <w:r>
              <w:rPr>
                <w:rFonts w:eastAsia="Calibri"/>
              </w:rPr>
              <w:t xml:space="preserve"> </w:t>
            </w:r>
            <w:r w:rsidRPr="00645F8D">
              <w:rPr>
                <w:rFonts w:eastAsia="Calibri"/>
              </w:rPr>
              <w:t>v kakovost življenja ljudi in družbe ter zaostrila predvsem dolgoletne izzive</w:t>
            </w:r>
            <w:r>
              <w:rPr>
                <w:rFonts w:eastAsia="Calibri"/>
              </w:rPr>
              <w:t xml:space="preserve"> </w:t>
            </w:r>
            <w:r w:rsidRPr="00645F8D">
              <w:rPr>
                <w:rFonts w:eastAsia="Calibri"/>
              </w:rPr>
              <w:t xml:space="preserve">sistemov socialne zaščite, </w:t>
            </w:r>
            <w:r w:rsidRPr="00645F8D">
              <w:rPr>
                <w:rFonts w:eastAsia="Calibri" w:hint="eastAsia"/>
              </w:rPr>
              <w:t>š</w:t>
            </w:r>
            <w:r w:rsidRPr="00645F8D">
              <w:rPr>
                <w:rFonts w:eastAsia="Calibri"/>
              </w:rPr>
              <w:t>e zlasti premajhno prilagojenost sistema</w:t>
            </w:r>
            <w:r>
              <w:rPr>
                <w:rFonts w:eastAsia="Calibri"/>
              </w:rPr>
              <w:t xml:space="preserve"> </w:t>
            </w:r>
            <w:r w:rsidRPr="00645F8D">
              <w:rPr>
                <w:rFonts w:eastAsia="Calibri"/>
              </w:rPr>
              <w:t>dolgotrajne oskrbe demografskim spremembam, kadrovske zmogljivosti zdravstvenega</w:t>
            </w:r>
            <w:r>
              <w:rPr>
                <w:rFonts w:eastAsia="Calibri"/>
              </w:rPr>
              <w:t xml:space="preserve"> </w:t>
            </w:r>
            <w:r w:rsidRPr="00645F8D">
              <w:rPr>
                <w:rFonts w:eastAsia="Calibri"/>
              </w:rPr>
              <w:t xml:space="preserve">sistema in problematiko </w:t>
            </w:r>
            <w:r w:rsidRPr="00645F8D">
              <w:rPr>
                <w:rFonts w:eastAsia="Calibri" w:hint="eastAsia"/>
              </w:rPr>
              <w:t>č</w:t>
            </w:r>
            <w:r w:rsidRPr="00645F8D">
              <w:rPr>
                <w:rFonts w:eastAsia="Calibri"/>
              </w:rPr>
              <w:t>akalnih dob</w:t>
            </w:r>
            <w:r w:rsidR="00584F4A" w:rsidRPr="00584F4A">
              <w:rPr>
                <w:rFonts w:eastAsia="Calibri"/>
              </w:rPr>
              <w:t xml:space="preserve">. Vpliv epidemije je opozoril tudi na celo vrsto drugih prilagoditev in sprememb, s katerimi se zaradi nove resničnosti spoprijemajo družbeni podsistemi (šolanje na daljavo; združevanje poklicnega in zasebnega življenja), predvsem pa na preizkušnjo postavil medčloveško in medgeneracijsko solidarnost. </w:t>
            </w:r>
          </w:p>
          <w:p w14:paraId="141063CB" w14:textId="77777777" w:rsidR="00025D50" w:rsidRDefault="00025D50" w:rsidP="00025D50">
            <w:pPr>
              <w:jc w:val="both"/>
              <w:rPr>
                <w:rFonts w:eastAsia="Calibri"/>
              </w:rPr>
            </w:pPr>
          </w:p>
          <w:p w14:paraId="18842979" w14:textId="2D809205" w:rsidR="00025D50" w:rsidRDefault="00025D50" w:rsidP="00025D50">
            <w:pPr>
              <w:jc w:val="both"/>
              <w:rPr>
                <w:rFonts w:eastAsia="Calibri"/>
              </w:rPr>
            </w:pPr>
            <w:r w:rsidRPr="00025D50">
              <w:rPr>
                <w:rFonts w:eastAsia="Calibri"/>
              </w:rPr>
              <w:t>V preteklih letih je</w:t>
            </w:r>
            <w:r>
              <w:rPr>
                <w:rFonts w:eastAsia="Calibri"/>
              </w:rPr>
              <w:t xml:space="preserve"> </w:t>
            </w:r>
            <w:r w:rsidRPr="00025D50">
              <w:rPr>
                <w:rFonts w:eastAsia="Calibri"/>
              </w:rPr>
              <w:t>zaradi demografskih sprememb in neskladij na trgu dela prihajalo do pomanjkanja</w:t>
            </w:r>
            <w:r>
              <w:rPr>
                <w:rFonts w:eastAsia="Calibri"/>
              </w:rPr>
              <w:t xml:space="preserve"> </w:t>
            </w:r>
            <w:r w:rsidRPr="00025D50">
              <w:rPr>
                <w:rFonts w:eastAsia="Calibri"/>
              </w:rPr>
              <w:t>ustreznih vrst znanja in spretnosti. Z epidemijo se je zaradi gospodarskega upada</w:t>
            </w:r>
            <w:r>
              <w:rPr>
                <w:rFonts w:eastAsia="Calibri"/>
              </w:rPr>
              <w:t xml:space="preserve"> </w:t>
            </w:r>
            <w:r w:rsidRPr="00025D50">
              <w:rPr>
                <w:rFonts w:eastAsia="Calibri"/>
              </w:rPr>
              <w:t>povpraševanje po nekaterih kadrih začasno zmanjšalo, močno pa se je zaostrilo že</w:t>
            </w:r>
            <w:r>
              <w:rPr>
                <w:rFonts w:eastAsia="Calibri"/>
              </w:rPr>
              <w:t xml:space="preserve"> </w:t>
            </w:r>
            <w:r w:rsidRPr="00025D50">
              <w:rPr>
                <w:rFonts w:eastAsia="Calibri"/>
              </w:rPr>
              <w:t>pred tem izraženo pomanjkanje kadrov v zdravstvu in socialnem varstvu. Hkrati vse</w:t>
            </w:r>
            <w:r>
              <w:rPr>
                <w:rFonts w:eastAsia="Calibri"/>
              </w:rPr>
              <w:t xml:space="preserve"> </w:t>
            </w:r>
            <w:r w:rsidRPr="00025D50">
              <w:rPr>
                <w:rFonts w:eastAsia="Calibri"/>
              </w:rPr>
              <w:t>večji izziv postaja zagotavljanje t. i. znanja in spretnosti prihodnosti (npr. v povezavi z</w:t>
            </w:r>
            <w:r>
              <w:rPr>
                <w:rFonts w:eastAsia="Calibri"/>
              </w:rPr>
              <w:t xml:space="preserve"> </w:t>
            </w:r>
            <w:r w:rsidRPr="00025D50">
              <w:rPr>
                <w:rFonts w:eastAsia="Calibri"/>
              </w:rPr>
              <w:t>digitalno in zeleno preob</w:t>
            </w:r>
            <w:r>
              <w:rPr>
                <w:rFonts w:eastAsia="Calibri"/>
              </w:rPr>
              <w:t>r</w:t>
            </w:r>
            <w:r w:rsidRPr="00025D50">
              <w:rPr>
                <w:rFonts w:eastAsia="Calibri"/>
              </w:rPr>
              <w:t>azbo ter staranjem prebivalstva). Za trg dela je poleg tega</w:t>
            </w:r>
            <w:r>
              <w:rPr>
                <w:rFonts w:eastAsia="Calibri"/>
              </w:rPr>
              <w:t xml:space="preserve"> </w:t>
            </w:r>
            <w:r w:rsidRPr="00025D50">
              <w:rPr>
                <w:rFonts w:eastAsia="Calibri"/>
              </w:rPr>
              <w:t>značilna visoka izpostavljenost mladih začasnim zaposlitvam, zaradi česar se je v letu</w:t>
            </w:r>
            <w:r>
              <w:t xml:space="preserve"> </w:t>
            </w:r>
            <w:r w:rsidRPr="00025D50">
              <w:rPr>
                <w:rFonts w:eastAsia="Calibri"/>
              </w:rPr>
              <w:t xml:space="preserve">2020 nadpovprečno povečala njihova brezposelnost. </w:t>
            </w:r>
          </w:p>
          <w:p w14:paraId="1256C721" w14:textId="77777777" w:rsidR="00025D50" w:rsidRPr="00584F4A" w:rsidRDefault="00025D50" w:rsidP="00025D50">
            <w:pPr>
              <w:jc w:val="both"/>
              <w:rPr>
                <w:rFonts w:eastAsia="Calibri"/>
              </w:rPr>
            </w:pPr>
          </w:p>
          <w:p w14:paraId="3D087109" w14:textId="386E968B" w:rsidR="00584F4A" w:rsidRPr="00584F4A" w:rsidRDefault="1168EC5F" w:rsidP="00E60820">
            <w:pPr>
              <w:jc w:val="both"/>
            </w:pPr>
            <w:r>
              <w:t>Ob ukrepih za odpravo dolgoletnih težav, ki jih je epidemija še zaostrila (zdravstvo, social</w:t>
            </w:r>
            <w:r w:rsidR="352BF151">
              <w:t>no varstvo), je zato p</w:t>
            </w:r>
            <w:r>
              <w:t>omembno še naprej izboljševati dostop do zaposlitve, kakovostnega učnega okolja in krepiti kompetence ljudi, k čemur bodo usmerjena prizadevanja v okviru CP</w:t>
            </w:r>
            <w:r w:rsidR="0C1828E4">
              <w:t xml:space="preserve"> 4</w:t>
            </w:r>
            <w:r>
              <w:t xml:space="preserve">. Ukrepi v okviru </w:t>
            </w:r>
            <w:r w:rsidR="001708A7">
              <w:t>tega Programa</w:t>
            </w:r>
            <w:r>
              <w:t xml:space="preserve"> bodo komplementarno dopolnjevali ukrepe Programa za odpravljanje materialne prikrajšanosti v Sloveniji v obdobju 2021-2027.</w:t>
            </w:r>
          </w:p>
          <w:p w14:paraId="5DE082AE" w14:textId="49B4E70C" w:rsidR="0848C57F" w:rsidRDefault="0848C57F" w:rsidP="0848C57F">
            <w:pPr>
              <w:jc w:val="both"/>
            </w:pPr>
          </w:p>
          <w:p w14:paraId="00BF6503" w14:textId="77777777" w:rsidR="00584F4A" w:rsidRPr="00584F4A" w:rsidRDefault="00584F4A" w:rsidP="00E60820">
            <w:pPr>
              <w:jc w:val="both"/>
              <w:rPr>
                <w:rFonts w:eastAsia="Calibri"/>
              </w:rPr>
            </w:pPr>
            <w:r w:rsidRPr="00584F4A">
              <w:rPr>
                <w:rFonts w:eastAsia="Calibri"/>
              </w:rPr>
              <w:t>UMAR v Poročilu o razvoju 2021 v okviru tega izziva med prednostnimi ukrepi države navaja:</w:t>
            </w:r>
          </w:p>
          <w:p w14:paraId="4992D5D8" w14:textId="77777777" w:rsidR="00584F4A" w:rsidRPr="00584F4A" w:rsidRDefault="00584F4A" w:rsidP="00E60820">
            <w:pPr>
              <w:contextualSpacing/>
              <w:jc w:val="both"/>
              <w:rPr>
                <w:rFonts w:eastAsia="Arial"/>
                <w:iCs/>
                <w:lang w:eastAsia="sl-SI"/>
              </w:rPr>
            </w:pPr>
          </w:p>
          <w:p w14:paraId="21228A53" w14:textId="77777777" w:rsidR="00584F4A" w:rsidRPr="00584F4A" w:rsidRDefault="00584F4A" w:rsidP="00E60820">
            <w:pPr>
              <w:numPr>
                <w:ilvl w:val="0"/>
                <w:numId w:val="16"/>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452162B3" w14:textId="77777777" w:rsidR="00584F4A" w:rsidRPr="00584F4A" w:rsidRDefault="00584F4A" w:rsidP="00E60820">
            <w:pPr>
              <w:contextualSpacing/>
              <w:jc w:val="both"/>
              <w:rPr>
                <w:rFonts w:eastAsia="Arial"/>
                <w:iCs/>
                <w:lang w:eastAsia="sl-SI"/>
              </w:rPr>
            </w:pPr>
          </w:p>
          <w:p w14:paraId="2CD450FC" w14:textId="4C956773" w:rsidR="00584F4A" w:rsidRDefault="00DE5795" w:rsidP="00E60820">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 xml:space="preserve">letih pred epidemijo upočasnilo. </w:t>
            </w:r>
            <w:r w:rsidR="00584F4A" w:rsidRPr="00584F4A">
              <w:rPr>
                <w:rFonts w:eastAsia="Arial"/>
                <w:iCs/>
                <w:lang w:eastAsia="sl-SI"/>
              </w:rPr>
              <w:t xml:space="preserve">Ob nastopu epidemije covida-19 </w:t>
            </w:r>
            <w:r>
              <w:rPr>
                <w:rFonts w:eastAsia="Arial"/>
                <w:iCs/>
                <w:lang w:eastAsia="sl-SI"/>
              </w:rPr>
              <w:t xml:space="preserve">pa </w:t>
            </w:r>
            <w:r w:rsidR="00584F4A" w:rsidRPr="00584F4A">
              <w:rPr>
                <w:rFonts w:eastAsia="Arial"/>
                <w:iCs/>
                <w:lang w:eastAsia="sl-SI"/>
              </w:rPr>
              <w:t xml:space="preserve">so se najprej zaostrile že dolgoletne težave sistemov socialne zaščite: neustrezen sistem dolgotrajne oskrbe, kadrovske zmogljivosti zdravstvenih </w:t>
            </w:r>
            <w:r w:rsidR="00584F4A" w:rsidRPr="00584F4A">
              <w:rPr>
                <w:rFonts w:eastAsia="Arial"/>
                <w:iCs/>
                <w:lang w:eastAsia="sl-SI"/>
              </w:rPr>
              <w:lastRenderedPageBreak/>
              <w:t>sistemov in čakalne dobe</w:t>
            </w:r>
            <w:r w:rsidR="00645F8D">
              <w:rPr>
                <w:rFonts w:eastAsia="Arial"/>
                <w:iCs/>
                <w:lang w:eastAsia="sl-SI"/>
              </w:rPr>
              <w:t>,</w:t>
            </w:r>
            <w:r w:rsidR="00584F4A" w:rsidRPr="00584F4A">
              <w:rPr>
                <w:rFonts w:eastAsia="Arial"/>
                <w:iCs/>
                <w:lang w:eastAsia="sl-SI"/>
              </w:rPr>
              <w:t xml:space="preserve"> vzdržnost pokojninskega sistema ob obstoječih demografskih gibanjih itn. Na povečanje težav v duševnem zdravju, porast debelosti, nasilja v družini, na oteženo vzdrževanje socialnih in družbenih stikov, poznavanje novih tehnologij ter vrsto zdravstvenih, socialnih in družbenih izzivov bo treba odgovoriti hitro, celovito in ciljno, saj se posledice epidemije za kakovost življenja prebivalcev že odražajo v nekaterih kazalnikih za leto 2020, številne pa lahko glede na ocene in analize EK, OECD idr. institucij pričakujemo tudi v letu 2021.</w:t>
            </w:r>
            <w:r>
              <w:t xml:space="preserve"> </w:t>
            </w:r>
          </w:p>
          <w:p w14:paraId="1AAE9034" w14:textId="2A5DC012" w:rsidR="00A26E4A" w:rsidRDefault="00A26E4A" w:rsidP="00E60820">
            <w:pPr>
              <w:contextualSpacing/>
              <w:jc w:val="both"/>
            </w:pPr>
          </w:p>
          <w:p w14:paraId="699E4076" w14:textId="352684F9" w:rsidR="00A26E4A" w:rsidRPr="00584F4A" w:rsidRDefault="00A26E4A" w:rsidP="00E60820">
            <w:pPr>
              <w:contextualSpacing/>
              <w:jc w:val="both"/>
              <w:rPr>
                <w:rFonts w:eastAsia="Arial"/>
                <w:iCs/>
                <w:lang w:eastAsia="sl-SI"/>
              </w:rPr>
            </w:pPr>
            <w:r w:rsidRPr="00A26E4A">
              <w:rPr>
                <w:rFonts w:eastAsia="Arial"/>
                <w:iCs/>
                <w:lang w:eastAsia="sl-SI"/>
              </w:rPr>
              <w:t>V zadnjem desetletju je</w:t>
            </w:r>
            <w:r>
              <w:rPr>
                <w:rFonts w:eastAsia="Arial"/>
                <w:iCs/>
                <w:lang w:eastAsia="sl-SI"/>
              </w:rPr>
              <w:t xml:space="preserve"> </w:t>
            </w:r>
            <w:r w:rsidRPr="00A26E4A">
              <w:rPr>
                <w:rFonts w:eastAsia="Arial"/>
                <w:iCs/>
                <w:lang w:eastAsia="sl-SI"/>
              </w:rPr>
              <w:t>bil v zdravstvu glede zmogljivosti sistema, podobno kot v vseh državah članicah EU,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 ter pogosto več kroničnih bolezni hkrati in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 na primarni ravni je</w:t>
            </w:r>
            <w:r>
              <w:rPr>
                <w:rFonts w:eastAsia="Arial"/>
                <w:iCs/>
                <w:lang w:eastAsia="sl-SI"/>
              </w:rPr>
              <w:t xml:space="preserve"> </w:t>
            </w:r>
            <w:r w:rsidRPr="00A26E4A">
              <w:rPr>
                <w:rFonts w:eastAsia="Arial"/>
                <w:iCs/>
                <w:lang w:eastAsia="sl-SI"/>
              </w:rPr>
              <w:t>prišlo do sprememb v načinu obravnave kroničnih bolezni, uvajanja referenčnih ambulant in centrov za krepitev</w:t>
            </w:r>
            <w:r>
              <w:rPr>
                <w:rFonts w:eastAsia="Arial"/>
                <w:iCs/>
                <w:lang w:eastAsia="sl-SI"/>
              </w:rPr>
              <w:t xml:space="preserve"> </w:t>
            </w:r>
            <w:r w:rsidRPr="00A26E4A">
              <w:rPr>
                <w:rFonts w:eastAsia="Arial"/>
                <w:iCs/>
                <w:lang w:eastAsia="sl-SI"/>
              </w:rPr>
              <w:t>zdravja; na sekundarni ravni do uvajanja dnevnih posegov in zmanjševanja bolnišničnih obravnav, ležalnih dob in</w:t>
            </w:r>
            <w:r>
              <w:rPr>
                <w:rFonts w:eastAsia="Arial"/>
                <w:iCs/>
                <w:lang w:eastAsia="sl-SI"/>
              </w:rPr>
              <w:t xml:space="preserve"> </w:t>
            </w:r>
            <w:r w:rsidRPr="00A26E4A">
              <w:rPr>
                <w:rFonts w:eastAsia="Arial"/>
                <w:iCs/>
                <w:lang w:eastAsia="sl-SI"/>
              </w:rPr>
              <w:t>števila postelj v akutni bolnišnični obravnavi.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K reševanju navedenih izzivov bosta zagotovo prispevali reforma zdravstvenega sistema, ki bo zagotovila</w:t>
            </w:r>
            <w:r>
              <w:t xml:space="preserve"> </w:t>
            </w:r>
            <w:r w:rsidRPr="00A26E4A">
              <w:rPr>
                <w:rFonts w:eastAsia="Arial"/>
                <w:iCs/>
                <w:lang w:eastAsia="sl-SI"/>
              </w:rPr>
              <w:t>finančno vzdržnost zdravstvenega sektorja, ohranila širok nabor pravic v okviru sistema obveznega zdravstvenega zavarovanja ter izboljšala upravljanje in uspešnost zdravstvenega sistema</w:t>
            </w:r>
            <w:r>
              <w:rPr>
                <w:rFonts w:eastAsia="Arial"/>
                <w:iCs/>
                <w:lang w:eastAsia="sl-SI"/>
              </w:rPr>
              <w:t xml:space="preserve">, ter </w:t>
            </w:r>
            <w:r w:rsidR="00A853D6">
              <w:rPr>
                <w:rFonts w:eastAsia="Arial"/>
                <w:iCs/>
                <w:lang w:eastAsia="sl-SI"/>
              </w:rPr>
              <w:t xml:space="preserve">reforma </w:t>
            </w:r>
            <w:r>
              <w:rPr>
                <w:rFonts w:eastAsia="Arial"/>
                <w:iCs/>
                <w:lang w:eastAsia="sl-SI"/>
              </w:rPr>
              <w:t>vzpostavit</w:t>
            </w:r>
            <w:r w:rsidR="00A853D6">
              <w:rPr>
                <w:rFonts w:eastAsia="Arial"/>
                <w:iCs/>
                <w:lang w:eastAsia="sl-SI"/>
              </w:rPr>
              <w:t>e</w:t>
            </w:r>
            <w:r w:rsidRPr="00A26E4A">
              <w:rPr>
                <w:rFonts w:eastAsia="Arial"/>
                <w:iCs/>
                <w:lang w:eastAsia="sl-SI"/>
              </w:rPr>
              <w:t>v enotne sistemske ureditve na področju dolgotrajne oskrbe</w:t>
            </w:r>
            <w:r>
              <w:rPr>
                <w:rFonts w:eastAsia="Arial"/>
                <w:iCs/>
                <w:lang w:eastAsia="sl-SI"/>
              </w:rPr>
              <w:t xml:space="preserve">, ki sta predvideni v okviru NOO. Hkrati so </w:t>
            </w:r>
            <w:r w:rsidR="00A853D6">
              <w:rPr>
                <w:rFonts w:eastAsia="Arial"/>
                <w:iCs/>
                <w:lang w:eastAsia="sl-SI"/>
              </w:rPr>
              <w:t xml:space="preserve">v NOO </w:t>
            </w:r>
            <w:r>
              <w:rPr>
                <w:rFonts w:eastAsia="Arial"/>
                <w:iCs/>
                <w:lang w:eastAsia="sl-SI"/>
              </w:rPr>
              <w:t xml:space="preserve">predvidene tudi naložbe, </w:t>
            </w:r>
            <w:r w:rsidR="00A853D6">
              <w:rPr>
                <w:rFonts w:eastAsia="Arial"/>
                <w:iCs/>
                <w:lang w:eastAsia="sl-SI"/>
              </w:rPr>
              <w:t xml:space="preserve">ki bodo pripomogle k naslavljanju ključnih izzivov na področju zdravstva in dolgotrajne oskrbe. V okviru EKP bodo zato ukrepi </w:t>
            </w:r>
            <w:r>
              <w:rPr>
                <w:rFonts w:eastAsia="Arial"/>
                <w:iCs/>
                <w:lang w:eastAsia="sl-SI"/>
              </w:rPr>
              <w:t xml:space="preserve">komplementarno </w:t>
            </w:r>
            <w:r w:rsidR="00A853D6">
              <w:rPr>
                <w:rFonts w:eastAsia="Arial"/>
                <w:iCs/>
                <w:lang w:eastAsia="sl-SI"/>
              </w:rPr>
              <w:t>dopolnjevali navedene ukrepe NOO</w:t>
            </w:r>
            <w:r>
              <w:rPr>
                <w:rFonts w:eastAsia="Arial"/>
                <w:iCs/>
                <w:lang w:eastAsia="sl-SI"/>
              </w:rPr>
              <w:t>.</w:t>
            </w:r>
            <w:r w:rsidR="00A853D6">
              <w:rPr>
                <w:rFonts w:eastAsia="Arial"/>
                <w:iCs/>
                <w:lang w:eastAsia="sl-SI"/>
              </w:rPr>
              <w:t xml:space="preserve"> </w:t>
            </w:r>
          </w:p>
          <w:p w14:paraId="683392DC" w14:textId="77777777" w:rsidR="00584F4A" w:rsidRPr="00584F4A" w:rsidRDefault="00584F4A" w:rsidP="00E60820">
            <w:pPr>
              <w:contextualSpacing/>
              <w:jc w:val="both"/>
              <w:rPr>
                <w:rFonts w:eastAsia="Arial"/>
                <w:iCs/>
                <w:lang w:eastAsia="sl-SI"/>
              </w:rPr>
            </w:pPr>
          </w:p>
          <w:p w14:paraId="1D95EE6C" w14:textId="77777777" w:rsidR="00584F4A" w:rsidRPr="00584F4A" w:rsidRDefault="00584F4A" w:rsidP="00E60820">
            <w:pPr>
              <w:numPr>
                <w:ilvl w:val="0"/>
                <w:numId w:val="16"/>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1BE85950" w14:textId="77777777" w:rsidR="00584F4A" w:rsidRPr="00584F4A" w:rsidRDefault="00584F4A" w:rsidP="00E60820">
            <w:pPr>
              <w:contextualSpacing/>
              <w:jc w:val="both"/>
              <w:rPr>
                <w:rFonts w:eastAsia="Arial"/>
                <w:iCs/>
                <w:lang w:eastAsia="sl-SI"/>
              </w:rPr>
            </w:pPr>
          </w:p>
          <w:p w14:paraId="43EED3B2" w14:textId="4AB84CA0" w:rsidR="00DE5795" w:rsidRDefault="00584F4A" w:rsidP="00E60820">
            <w:pPr>
              <w:contextualSpacing/>
              <w:jc w:val="both"/>
              <w:rPr>
                <w:rFonts w:eastAsia="Arial"/>
                <w:iCs/>
                <w:lang w:eastAsia="sl-SI"/>
              </w:rPr>
            </w:pPr>
            <w:r w:rsidRPr="00584F4A">
              <w:rPr>
                <w:rFonts w:eastAsia="Arial"/>
                <w:iCs/>
                <w:lang w:eastAsia="sl-SI"/>
              </w:rPr>
              <w:t>Ob okrepljeni gospodarski rasti in ugodnih gibanjih na</w:t>
            </w:r>
            <w:r w:rsidR="00861E9D">
              <w:rPr>
                <w:rFonts w:eastAsia="Arial"/>
                <w:iCs/>
                <w:lang w:eastAsia="sl-SI"/>
              </w:rPr>
              <w:t xml:space="preserve"> trgu dela se je v obdobju 2014-</w:t>
            </w:r>
            <w:r w:rsidRPr="00584F4A">
              <w:rPr>
                <w:rFonts w:eastAsia="Arial"/>
                <w:iCs/>
                <w:lang w:eastAsia="sl-SI"/>
              </w:rPr>
              <w:t>2019 postopoma krepil tudi bolj vključujoč socialni in družbeni razvoj. Izboljšali so se socialna vključenost, kakovost življenja, znižala se je stopnja tveganja revščine, neenakost na številnih področjih pa je ostala majhna ali se je zmanjšala</w:t>
            </w:r>
            <w:r w:rsidR="00DE5795">
              <w:rPr>
                <w:rFonts w:eastAsia="Arial"/>
                <w:iCs/>
                <w:lang w:eastAsia="sl-SI"/>
              </w:rPr>
              <w:t>,</w:t>
            </w:r>
            <w:r w:rsidR="00DE5795">
              <w:t xml:space="preserve"> </w:t>
            </w:r>
            <w:r w:rsidR="00DE5795" w:rsidRPr="00DE5795">
              <w:rPr>
                <w:rFonts w:eastAsia="Arial"/>
                <w:iCs/>
                <w:lang w:eastAsia="sl-SI"/>
              </w:rPr>
              <w:t>kar je krepilo tudi medosebno zaupanje ljudi in njihovo zadovoljstvo</w:t>
            </w:r>
            <w:r w:rsidR="00DE5795">
              <w:rPr>
                <w:rFonts w:eastAsia="Arial"/>
                <w:iCs/>
                <w:lang w:eastAsia="sl-SI"/>
              </w:rPr>
              <w:t xml:space="preserve"> </w:t>
            </w:r>
            <w:r w:rsidR="00DE5795" w:rsidRPr="00DE5795">
              <w:rPr>
                <w:rFonts w:eastAsia="Arial"/>
                <w:iCs/>
                <w:lang w:eastAsia="sl-SI"/>
              </w:rPr>
              <w:t>z življenjem</w:t>
            </w:r>
            <w:r w:rsidRPr="00584F4A">
              <w:rPr>
                <w:rFonts w:eastAsia="Arial"/>
                <w:iCs/>
                <w:lang w:eastAsia="sl-SI"/>
              </w:rPr>
              <w:t xml:space="preserve">. Kljub pozitivnim gospodarskim in socialnim gibanjem pa so se nekatere družbene skupine še naprej spoprijemale z različnimi izzivi: ohranjala se je segmentacija trga dela zlasti pri mladih, tveganje revščine je bilo še naprej veliko za starejše ženske, neenakost glede na spol se je z nekaterih vidikov poglobila. </w:t>
            </w:r>
          </w:p>
          <w:p w14:paraId="7203A40A" w14:textId="77777777" w:rsidR="00DE5795" w:rsidRDefault="00DE5795" w:rsidP="00E60820">
            <w:pPr>
              <w:contextualSpacing/>
              <w:jc w:val="both"/>
              <w:rPr>
                <w:rFonts w:eastAsia="Arial"/>
                <w:iCs/>
                <w:lang w:eastAsia="sl-SI"/>
              </w:rPr>
            </w:pPr>
          </w:p>
          <w:p w14:paraId="10D1A0CD" w14:textId="488C8332" w:rsidR="00025D50" w:rsidRDefault="00025D50" w:rsidP="00025D50">
            <w:pPr>
              <w:jc w:val="both"/>
            </w:pPr>
            <w:r w:rsidRPr="0848C57F">
              <w:t>Posledice epidemije covida-19 in ukrepi za zajezitev epidemije so tudi na trgu dela povzročili najprej upad zaposlovanja v prvi polovici leta 2020, nato pa izrazito rast v drugi polovici leta, ki se je nadaljevala tudi v letu 2021. Razmere na trgu dela so se s postopnim odpravljanjem omejitvenih ukrepov in ponovnim zagonom večine dejavnosti začele pospešeno izboljševati že sredi leta 2020, zaposlenost je v letu 2021 zrasla na najvišjo raven doslej</w:t>
            </w:r>
            <w:r>
              <w:t xml:space="preserve">. </w:t>
            </w:r>
            <w:r w:rsidRPr="0848C57F">
              <w:t xml:space="preserve">Interventni ukrepi za ohranitev delovnih mest, ki jih je sprejela Slovenija, so vplivali na prilagajanje trga dela in prispevali k manjšemu padcu zaposlenosti oziroma na bistveno </w:t>
            </w:r>
            <w:r>
              <w:t>manjše</w:t>
            </w:r>
            <w:r w:rsidRPr="0848C57F">
              <w:t xml:space="preserve"> odpuščanj</w:t>
            </w:r>
            <w:r>
              <w:t>e</w:t>
            </w:r>
            <w:r w:rsidRPr="0848C57F">
              <w:t xml:space="preserve">. Konec aprila 2022 je bilo registriranih 58.081 brezposelnih oseb, kar je 26,7 % manj kot aprila 2021 in najnižje doslej. Okrepljena gospodarska aktivnost je ob demografskih spremembah pripeljala do presežnega povpraševanja po delovni sili. </w:t>
            </w:r>
            <w:r>
              <w:t>V</w:t>
            </w:r>
            <w:r w:rsidRPr="0848C57F">
              <w:t>eliko povpraševanje po delovni sili</w:t>
            </w:r>
            <w:r>
              <w:t xml:space="preserve"> se še vedno nadaljuje, zaradi česar se</w:t>
            </w:r>
            <w:r w:rsidRPr="0848C57F">
              <w:t xml:space="preserve"> </w:t>
            </w:r>
            <w:r>
              <w:t>d</w:t>
            </w:r>
            <w:r w:rsidRPr="0848C57F">
              <w:t xml:space="preserve">elodajalci soočajo s težavami pri iskanju ustreznega kadra. V času, ko se razmere na trgu dela izboljšujejo in brezposelnost upada, se krepijo strukturni problemi brezposelnosti. Tako se v strukturi brezposelnosti, z zniževanjem števila novo prijavljenih in povečanjem zaposlovanja brezposelnih, povečuje delež dolgotrajno brezposelnih oseb, ki za ponovno vključitev na trg dela potrebujejo dodatno in poglobljeno intenzivno obravnavo. </w:t>
            </w:r>
            <w:r w:rsidRPr="0848C57F">
              <w:lastRenderedPageBreak/>
              <w:t>UMAR v Pomladanski napovedi (april 2022)</w:t>
            </w:r>
            <w:r>
              <w:rPr>
                <w:rStyle w:val="Sprotnaopomba-sklic"/>
              </w:rPr>
              <w:footnoteReference w:id="23"/>
            </w:r>
            <w:r w:rsidRPr="0848C57F">
              <w:t xml:space="preserve"> napoveduje, da se bo naraščanje zaposlenosti in upadanje brezposelnosti </w:t>
            </w:r>
            <w:r>
              <w:t xml:space="preserve">še </w:t>
            </w:r>
            <w:r w:rsidRPr="0848C57F">
              <w:t>nadaljevalo, hkrati pa se bo zaradi demografskih gibanj krepil vpliv omejitev, povezanih z razpoložljivostjo delovne sile</w:t>
            </w:r>
            <w:r>
              <w:t>.</w:t>
            </w:r>
          </w:p>
          <w:p w14:paraId="271FFE04" w14:textId="77777777" w:rsidR="00025D50" w:rsidRDefault="00025D50" w:rsidP="00025D50">
            <w:pPr>
              <w:contextualSpacing/>
              <w:jc w:val="both"/>
            </w:pPr>
          </w:p>
          <w:p w14:paraId="796E5F89" w14:textId="012297A3" w:rsidR="00DE5795" w:rsidRDefault="00584F4A" w:rsidP="00025D50">
            <w:pPr>
              <w:contextualSpacing/>
              <w:jc w:val="both"/>
            </w:pPr>
            <w:r w:rsidRPr="00584F4A">
              <w:rPr>
                <w:rFonts w:eastAsia="Arial"/>
                <w:iCs/>
                <w:lang w:eastAsia="sl-SI"/>
              </w:rPr>
              <w:t>Delež zaposlenih s pogodbami za določen čas in prekarnimi pogodbami ostaja nad povprečjem EU. Na področju udeležbe na trgu dela zaradi staranja prebivalstva še vedno ostajajo izzivi pri starejših delavcih (stopnja zaposlenosti 48,9 % v tretjem četrtletju leta 2019 v primerjavi s 60,2 % v EU) in zlasti pri nizko usposobljenih starejših delavcih (stopnja zaposlenosti 27,5 % v tretjem četrtletju leta 2019 v primerjavi s 45,3 % v EU). Še vedno je velik izziv tudi dolgotrajna brezposelnost starejših delavcev, pri čemer aktivne politike trga dela še vedno niso dovolj učinkovite pri reševanju navedenega izziva.</w:t>
            </w:r>
            <w:r w:rsidR="00DE5795">
              <w:t xml:space="preserve"> </w:t>
            </w:r>
          </w:p>
          <w:p w14:paraId="78BDE0E5" w14:textId="7331BCAC" w:rsidR="00584F4A" w:rsidRDefault="00584F4A" w:rsidP="00E60820">
            <w:pPr>
              <w:contextualSpacing/>
              <w:jc w:val="both"/>
              <w:rPr>
                <w:rFonts w:eastAsia="Arial"/>
                <w:iCs/>
                <w:lang w:eastAsia="sl-SI"/>
              </w:rPr>
            </w:pPr>
          </w:p>
          <w:p w14:paraId="0EC399B6" w14:textId="37B8BC41" w:rsidR="00A26E4A" w:rsidRPr="00A26E4A" w:rsidRDefault="00A26E4A" w:rsidP="00E60820">
            <w:pPr>
              <w:contextualSpacing/>
              <w:jc w:val="both"/>
              <w:rPr>
                <w:rFonts w:eastAsia="Arial"/>
                <w:iCs/>
                <w:lang w:eastAsia="sl-SI"/>
              </w:rPr>
            </w:pPr>
            <w:r w:rsidRPr="00A26E4A">
              <w:rPr>
                <w:rFonts w:eastAsia="Arial"/>
                <w:iCs/>
                <w:lang w:eastAsia="sl-SI"/>
              </w:rPr>
              <w:t>V Sloveniji so neenakosti glede na spol v primerjavi</w:t>
            </w:r>
            <w:r>
              <w:rPr>
                <w:rFonts w:eastAsia="Arial"/>
                <w:iCs/>
                <w:lang w:eastAsia="sl-SI"/>
              </w:rPr>
              <w:t xml:space="preserve"> </w:t>
            </w:r>
            <w:r w:rsidRPr="00A26E4A">
              <w:rPr>
                <w:rFonts w:eastAsia="Arial"/>
                <w:iCs/>
                <w:lang w:eastAsia="sl-SI"/>
              </w:rPr>
              <w:t>z EU manjše, vpliv epidemije covida-19 pa jih lahko</w:t>
            </w:r>
            <w:r>
              <w:rPr>
                <w:rFonts w:eastAsia="Arial"/>
                <w:iCs/>
                <w:lang w:eastAsia="sl-SI"/>
              </w:rPr>
              <w:t xml:space="preserve"> </w:t>
            </w:r>
            <w:r w:rsidRPr="00A26E4A">
              <w:rPr>
                <w:rFonts w:eastAsia="Arial"/>
                <w:iCs/>
                <w:lang w:eastAsia="sl-SI"/>
              </w:rPr>
              <w:t>poglobi.</w:t>
            </w:r>
            <w:r>
              <w:t xml:space="preserve"> </w:t>
            </w:r>
            <w:r w:rsidRPr="00A26E4A">
              <w:rPr>
                <w:rFonts w:eastAsia="Arial"/>
                <w:iCs/>
                <w:lang w:eastAsia="sl-SI"/>
              </w:rPr>
              <w:t>Indeks enakosti spolov se je po gospodarski</w:t>
            </w:r>
          </w:p>
          <w:p w14:paraId="56200D24" w14:textId="1AD57BA9" w:rsidR="00A26E4A" w:rsidRDefault="00A26E4A" w:rsidP="00E60820">
            <w:pPr>
              <w:contextualSpacing/>
              <w:jc w:val="both"/>
              <w:rPr>
                <w:rFonts w:eastAsia="Arial"/>
                <w:iCs/>
                <w:lang w:eastAsia="sl-SI"/>
              </w:rPr>
            </w:pPr>
            <w:r w:rsidRPr="00A26E4A">
              <w:rPr>
                <w:rFonts w:eastAsia="Arial"/>
                <w:iCs/>
                <w:lang w:eastAsia="sl-SI"/>
              </w:rPr>
              <w:t>in finančni krizi sicer izboljševal, vendar natančnejša</w:t>
            </w:r>
            <w:r>
              <w:rPr>
                <w:rFonts w:eastAsia="Arial"/>
                <w:iCs/>
                <w:lang w:eastAsia="sl-SI"/>
              </w:rPr>
              <w:t xml:space="preserve"> </w:t>
            </w:r>
            <w:r w:rsidRPr="00A26E4A">
              <w:rPr>
                <w:rFonts w:eastAsia="Arial"/>
                <w:iCs/>
                <w:lang w:eastAsia="sl-SI"/>
              </w:rPr>
              <w:t>analiza pokaže, da se je enakost povečevala predvsem</w:t>
            </w:r>
            <w:r>
              <w:rPr>
                <w:rFonts w:eastAsia="Arial"/>
                <w:iCs/>
                <w:lang w:eastAsia="sl-SI"/>
              </w:rPr>
              <w:t xml:space="preserve"> </w:t>
            </w:r>
            <w:r w:rsidRPr="00A26E4A">
              <w:rPr>
                <w:rFonts w:eastAsia="Arial"/>
                <w:iCs/>
                <w:lang w:eastAsia="sl-SI"/>
              </w:rPr>
              <w:t>zaradi prevladujočega poslabšanja položaja moških</w:t>
            </w:r>
            <w:r>
              <w:rPr>
                <w:rFonts w:eastAsia="Arial"/>
                <w:iCs/>
                <w:lang w:eastAsia="sl-SI"/>
              </w:rPr>
              <w:t xml:space="preserve"> </w:t>
            </w:r>
            <w:r w:rsidRPr="00A26E4A">
              <w:rPr>
                <w:rFonts w:eastAsia="Arial"/>
                <w:iCs/>
                <w:lang w:eastAsia="sl-SI"/>
              </w:rPr>
              <w:t>na trgu dela</w:t>
            </w:r>
            <w:r>
              <w:rPr>
                <w:rFonts w:eastAsia="Arial"/>
                <w:iCs/>
                <w:lang w:eastAsia="sl-SI"/>
              </w:rPr>
              <w:t xml:space="preserve">. Eden izmed razlogov je tudi ta, da je </w:t>
            </w:r>
            <w:r w:rsidRPr="00A26E4A">
              <w:rPr>
                <w:rFonts w:eastAsia="Arial"/>
                <w:iCs/>
                <w:lang w:eastAsia="sl-SI"/>
              </w:rPr>
              <w:t>večji</w:t>
            </w:r>
            <w:r>
              <w:rPr>
                <w:rFonts w:eastAsia="Arial"/>
                <w:iCs/>
                <w:lang w:eastAsia="sl-SI"/>
              </w:rPr>
              <w:t xml:space="preserve"> </w:t>
            </w:r>
            <w:r w:rsidRPr="00A26E4A">
              <w:rPr>
                <w:rFonts w:eastAsia="Arial"/>
                <w:iCs/>
                <w:lang w:eastAsia="sl-SI"/>
              </w:rPr>
              <w:t>delež žensk v gospodarsko najbolj prizadetih</w:t>
            </w:r>
            <w:r>
              <w:rPr>
                <w:rFonts w:eastAsia="Arial"/>
                <w:iCs/>
                <w:lang w:eastAsia="sl-SI"/>
              </w:rPr>
              <w:t xml:space="preserve"> </w:t>
            </w:r>
            <w:r w:rsidRPr="00A26E4A">
              <w:rPr>
                <w:rFonts w:eastAsia="Arial"/>
                <w:iCs/>
                <w:lang w:eastAsia="sl-SI"/>
              </w:rPr>
              <w:t>dejavnostih (gostinstvo, turizem, osebne storitve</w:t>
            </w:r>
            <w:r>
              <w:rPr>
                <w:rFonts w:eastAsia="Arial"/>
                <w:iCs/>
                <w:lang w:eastAsia="sl-SI"/>
              </w:rPr>
              <w:t>).</w:t>
            </w:r>
          </w:p>
          <w:p w14:paraId="0AF5D50B" w14:textId="4020AE80" w:rsidR="00A853D6" w:rsidRDefault="00A853D6" w:rsidP="00E60820">
            <w:pPr>
              <w:contextualSpacing/>
              <w:jc w:val="both"/>
              <w:rPr>
                <w:rFonts w:eastAsia="Arial"/>
                <w:iCs/>
                <w:lang w:eastAsia="sl-SI"/>
              </w:rPr>
            </w:pPr>
          </w:p>
          <w:p w14:paraId="40D338F2" w14:textId="4BD7FC9B" w:rsidR="00A853D6" w:rsidRDefault="00A853D6" w:rsidP="00E60820">
            <w:pPr>
              <w:contextualSpacing/>
              <w:jc w:val="both"/>
              <w:rPr>
                <w:rFonts w:eastAsia="Arial"/>
                <w:iCs/>
                <w:lang w:eastAsia="sl-SI"/>
              </w:rPr>
            </w:pPr>
            <w:r w:rsidRPr="00A853D6">
              <w:rPr>
                <w:rFonts w:eastAsia="Arial"/>
                <w:iCs/>
                <w:lang w:eastAsia="sl-SI"/>
              </w:rPr>
              <w:t xml:space="preserve">Epidemija covida-19 je še dodatno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vpliv kakovosti zaposlitve na zdravje ter pomen</w:t>
            </w:r>
            <w:r>
              <w:rPr>
                <w:rFonts w:eastAsia="Arial"/>
                <w:iCs/>
                <w:lang w:eastAsia="sl-SI"/>
              </w:rPr>
              <w:t xml:space="preserve"> </w:t>
            </w:r>
            <w:r w:rsidRPr="00A853D6">
              <w:rPr>
                <w:rFonts w:eastAsia="Arial"/>
                <w:iCs/>
                <w:lang w:eastAsia="sl-SI"/>
              </w:rPr>
              <w:t>ukrepov varstva in zdravja pri delu</w:t>
            </w:r>
            <w:r w:rsidR="005D48D1">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določene pozitivne učinke na porabo</w:t>
            </w:r>
            <w:r>
              <w:rPr>
                <w:rFonts w:eastAsia="Arial"/>
                <w:iCs/>
                <w:lang w:eastAsia="sl-SI"/>
              </w:rPr>
              <w:t xml:space="preserve"> </w:t>
            </w:r>
            <w:r w:rsidRPr="00A853D6">
              <w:rPr>
                <w:rFonts w:eastAsia="Arial"/>
                <w:iCs/>
                <w:lang w:eastAsia="sl-SI"/>
              </w:rPr>
              <w:t>časa za posameznika in okolje (zmanjšanje dnevnih</w:t>
            </w:r>
            <w:r>
              <w:rPr>
                <w:rFonts w:eastAsia="Arial"/>
                <w:iCs/>
                <w:lang w:eastAsia="sl-SI"/>
              </w:rPr>
              <w:t xml:space="preserve"> </w:t>
            </w:r>
            <w:r w:rsidRPr="00A853D6">
              <w:rPr>
                <w:rFonts w:eastAsia="Arial"/>
                <w:iCs/>
                <w:lang w:eastAsia="sl-SI"/>
              </w:rPr>
              <w:t>migracij)</w:t>
            </w:r>
            <w:r w:rsidR="005D48D1">
              <w:rPr>
                <w:rFonts w:eastAsia="Arial"/>
                <w:iCs/>
                <w:lang w:eastAsia="sl-SI"/>
              </w:rPr>
              <w:t xml:space="preserve">, vendar </w:t>
            </w:r>
            <w:r w:rsidRPr="00A853D6">
              <w:rPr>
                <w:rFonts w:eastAsia="Arial"/>
                <w:iCs/>
                <w:lang w:eastAsia="sl-SI"/>
              </w:rPr>
              <w:t xml:space="preserve"> </w:t>
            </w:r>
            <w:r w:rsidR="005D48D1">
              <w:rPr>
                <w:rFonts w:eastAsia="Arial"/>
                <w:iCs/>
                <w:lang w:eastAsia="sl-SI"/>
              </w:rPr>
              <w:t>pa lahko</w:t>
            </w:r>
            <w:r w:rsidRPr="00A853D6">
              <w:rPr>
                <w:rFonts w:eastAsia="Arial"/>
                <w:iCs/>
                <w:lang w:eastAsia="sl-SI"/>
              </w:rPr>
              <w:t xml:space="preserve"> </w:t>
            </w:r>
            <w:r w:rsidR="005D48D1">
              <w:rPr>
                <w:rFonts w:eastAsia="Arial"/>
                <w:iCs/>
                <w:lang w:eastAsia="sl-SI"/>
              </w:rPr>
              <w:t>povzroča večja</w:t>
            </w:r>
            <w:r w:rsidRPr="00A853D6">
              <w:rPr>
                <w:rFonts w:eastAsia="Arial"/>
                <w:iCs/>
                <w:lang w:eastAsia="sl-SI"/>
              </w:rPr>
              <w:t xml:space="preserve"> tveganja kostno-mišičnih obolenj,</w:t>
            </w:r>
            <w:r>
              <w:rPr>
                <w:rFonts w:eastAsia="Arial"/>
                <w:iCs/>
                <w:lang w:eastAsia="sl-SI"/>
              </w:rPr>
              <w:t xml:space="preserve"> </w:t>
            </w:r>
            <w:r w:rsidRPr="00A853D6">
              <w:rPr>
                <w:rFonts w:eastAsia="Arial"/>
                <w:iCs/>
                <w:lang w:eastAsia="sl-SI"/>
              </w:rPr>
              <w:t>ki izhajajo iz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Pr="00A853D6">
              <w:rPr>
                <w:rFonts w:eastAsia="Arial"/>
                <w:iCs/>
                <w:lang w:eastAsia="sl-SI"/>
              </w:rPr>
              <w:t xml:space="preserve">informacijskih tehnologij, </w:t>
            </w:r>
            <w:r w:rsidR="005D48D1">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sidR="005D48D1">
              <w:rPr>
                <w:rFonts w:eastAsia="Arial"/>
                <w:iCs/>
                <w:lang w:eastAsia="sl-SI"/>
              </w:rPr>
              <w:t>lja</w:t>
            </w:r>
            <w:r w:rsidRPr="00A853D6">
              <w:rPr>
                <w:rFonts w:eastAsia="Arial"/>
                <w:iCs/>
                <w:lang w:eastAsia="sl-SI"/>
              </w:rPr>
              <w:t xml:space="preserve"> nove izzive.</w:t>
            </w:r>
          </w:p>
          <w:p w14:paraId="018F2D90" w14:textId="77777777" w:rsidR="00A26E4A" w:rsidRPr="00584F4A" w:rsidRDefault="00A26E4A" w:rsidP="00E60820">
            <w:pPr>
              <w:contextualSpacing/>
              <w:jc w:val="both"/>
              <w:rPr>
                <w:rFonts w:eastAsia="Arial"/>
                <w:iCs/>
                <w:lang w:eastAsia="sl-SI"/>
              </w:rPr>
            </w:pPr>
          </w:p>
          <w:p w14:paraId="2769A8C7" w14:textId="77777777" w:rsidR="00584F4A" w:rsidRPr="00584F4A" w:rsidRDefault="00584F4A" w:rsidP="00E60820">
            <w:pPr>
              <w:numPr>
                <w:ilvl w:val="0"/>
                <w:numId w:val="16"/>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1B7CB03D" w14:textId="77777777" w:rsidR="00584F4A" w:rsidRPr="00584F4A" w:rsidRDefault="00584F4A" w:rsidP="00E60820">
            <w:pPr>
              <w:contextualSpacing/>
              <w:jc w:val="both"/>
              <w:rPr>
                <w:rFonts w:eastAsia="Arial"/>
                <w:iCs/>
                <w:lang w:eastAsia="sl-SI"/>
              </w:rPr>
            </w:pPr>
          </w:p>
          <w:p w14:paraId="344A3BF0" w14:textId="6CCB43F6" w:rsidR="007D18D7" w:rsidRPr="007D18D7" w:rsidRDefault="00584F4A" w:rsidP="00E60820">
            <w:pPr>
              <w:contextualSpacing/>
              <w:jc w:val="both"/>
            </w:pPr>
            <w:r w:rsidRPr="00584F4A">
              <w:rPr>
                <w:rFonts w:eastAsia="Arial"/>
                <w:iCs/>
                <w:lang w:eastAsia="sl-SI"/>
              </w:rPr>
              <w:t xml:space="preserve">Prebivalstvo Slovenije je razmeroma dobro izobraženo, raven znanja mladih je visoka, vse večji izziv pa je razvoj ustreznega znanja in spretnosti </w:t>
            </w:r>
            <w:r w:rsidR="00CB73D1" w:rsidRPr="00CB73D1">
              <w:rPr>
                <w:rFonts w:eastAsia="Arial"/>
                <w:iCs/>
                <w:lang w:eastAsia="sl-SI"/>
              </w:rPr>
              <w:t xml:space="preserve">pri mladih in odraslih </w:t>
            </w:r>
            <w:r w:rsidRPr="00584F4A">
              <w:rPr>
                <w:rFonts w:eastAsia="Arial"/>
                <w:iCs/>
                <w:lang w:eastAsia="sl-SI"/>
              </w:rPr>
              <w:t>z vidika demografskih sprememb in želenega prehoda v visoko konkurenčno, digitalno in zeleno gospodarstvo</w:t>
            </w:r>
            <w:r w:rsidR="00CB73D1" w:rsidRPr="00CB73D1">
              <w:rPr>
                <w:rFonts w:eastAsia="Arial"/>
                <w:iCs/>
                <w:lang w:eastAsia="sl-SI"/>
              </w:rPr>
              <w:t>, da bi torej zadovoljili ne le trenutne, ampak predvsem prihodnje potrebe družbe in gospodarstva</w:t>
            </w:r>
            <w:r w:rsidRPr="00584F4A">
              <w:rPr>
                <w:rFonts w:eastAsia="Arial"/>
                <w:iCs/>
                <w:lang w:eastAsia="sl-SI"/>
              </w:rPr>
              <w:t xml:space="preserve">. </w:t>
            </w:r>
            <w:r w:rsidR="00CB73D1" w:rsidRPr="00CB73D1">
              <w:rPr>
                <w:rFonts w:eastAsia="Arial"/>
                <w:iCs/>
                <w:lang w:eastAsia="sl-SI"/>
              </w:rPr>
              <w:t>To zahteva povečanje vlaganj v človeške vire in v razvoj kadrov prihodnosti, vključno s prekvalifikacijo že zaposlenih in krepitvijo njihovih kompetenc za prehod na delovna mesta z višjo dodano vrednostjo in nižjim ogljičnim odtisom</w:t>
            </w:r>
            <w:r w:rsidR="00CB73D1" w:rsidRPr="00CB73D1">
              <w:rPr>
                <w:rFonts w:eastAsia="Arial"/>
                <w:iCs/>
                <w:vertAlign w:val="superscript"/>
                <w:lang w:eastAsia="sl-SI"/>
              </w:rPr>
              <w:footnoteReference w:id="24"/>
            </w:r>
            <w:r w:rsidR="00CB73D1" w:rsidRPr="00CB73D1">
              <w:rPr>
                <w:rFonts w:eastAsia="Arial"/>
                <w:iCs/>
                <w:lang w:eastAsia="sl-SI"/>
              </w:rPr>
              <w:t xml:space="preserve">. </w:t>
            </w:r>
            <w:r w:rsidR="00384396" w:rsidRPr="00384396">
              <w:rPr>
                <w:rFonts w:eastAsia="Arial"/>
                <w:iCs/>
                <w:lang w:eastAsia="sl-SI"/>
              </w:rPr>
              <w:t xml:space="preserve">K </w:t>
            </w:r>
            <w:r w:rsidR="00F836EA" w:rsidRPr="00584F4A">
              <w:rPr>
                <w:rFonts w:eastAsia="Arial"/>
                <w:iCs/>
                <w:lang w:eastAsia="sl-SI"/>
              </w:rPr>
              <w:t>odpravljanj</w:t>
            </w:r>
            <w:r w:rsidR="00F836EA">
              <w:rPr>
                <w:rFonts w:eastAsia="Arial"/>
                <w:iCs/>
                <w:lang w:eastAsia="sl-SI"/>
              </w:rPr>
              <w:t>u</w:t>
            </w:r>
            <w:r w:rsidR="00F836EA" w:rsidRPr="00584F4A">
              <w:rPr>
                <w:rFonts w:eastAsia="Arial"/>
                <w:iCs/>
                <w:lang w:eastAsia="sl-SI"/>
              </w:rPr>
              <w:t xml:space="preserve"> neskladij v znanju in spretnostih na trgu dela</w:t>
            </w:r>
            <w:r w:rsidR="00F836EA" w:rsidRPr="00384396">
              <w:rPr>
                <w:rFonts w:eastAsia="Arial"/>
                <w:iCs/>
                <w:lang w:eastAsia="sl-SI"/>
              </w:rPr>
              <w:t xml:space="preserve"> </w:t>
            </w:r>
            <w:r w:rsidR="00384396" w:rsidRPr="00384396">
              <w:rPr>
                <w:rFonts w:eastAsia="Arial"/>
                <w:iCs/>
                <w:lang w:eastAsia="sl-SI"/>
              </w:rPr>
              <w:t>b</w:t>
            </w:r>
            <w:r w:rsidR="007D18D7">
              <w:rPr>
                <w:rFonts w:eastAsia="Arial"/>
                <w:iCs/>
                <w:lang w:eastAsia="sl-SI"/>
              </w:rPr>
              <w:t>o</w:t>
            </w:r>
            <w:r w:rsidR="00384396" w:rsidRPr="00384396">
              <w:rPr>
                <w:rFonts w:eastAsia="Arial"/>
                <w:iCs/>
                <w:lang w:eastAsia="sl-SI"/>
              </w:rPr>
              <w:t xml:space="preserve"> lahko pripomoglo</w:t>
            </w:r>
            <w:r w:rsidR="00384396">
              <w:rPr>
                <w:rFonts w:eastAsia="Arial"/>
                <w:iCs/>
                <w:lang w:eastAsia="sl-SI"/>
              </w:rPr>
              <w:t xml:space="preserve"> </w:t>
            </w:r>
            <w:r w:rsidR="00CB73D1">
              <w:rPr>
                <w:rFonts w:eastAsia="Arial"/>
                <w:iCs/>
                <w:lang w:eastAsia="sl-SI"/>
              </w:rPr>
              <w:t xml:space="preserve">tudi </w:t>
            </w:r>
            <w:r w:rsidR="00384396" w:rsidRPr="00384396">
              <w:rPr>
                <w:rFonts w:eastAsia="Arial"/>
                <w:iCs/>
                <w:lang w:eastAsia="sl-SI"/>
              </w:rPr>
              <w:t>napovedovanje srednjeročnih</w:t>
            </w:r>
            <w:r w:rsidR="00384396">
              <w:rPr>
                <w:rFonts w:eastAsia="Arial"/>
                <w:iCs/>
                <w:lang w:eastAsia="sl-SI"/>
              </w:rPr>
              <w:t xml:space="preserve"> </w:t>
            </w:r>
            <w:r w:rsidR="00384396" w:rsidRPr="00384396">
              <w:rPr>
                <w:rFonts w:eastAsia="Arial"/>
                <w:iCs/>
                <w:lang w:eastAsia="sl-SI"/>
              </w:rPr>
              <w:t>potreb po vrstah znanja in spretnostih, ki se v Sloveniji šele vzpostavlja</w:t>
            </w:r>
            <w:r w:rsidR="007D18D7">
              <w:rPr>
                <w:rFonts w:eastAsia="Arial"/>
                <w:iCs/>
                <w:lang w:eastAsia="sl-SI"/>
              </w:rPr>
              <w:t>. Poleg tega pa tudi vrsta reform in naložb, ki so predvidene v NOO v okviru komponente K</w:t>
            </w:r>
            <w:r w:rsidR="007D18D7" w:rsidRPr="007D18D7">
              <w:rPr>
                <w:rFonts w:eastAsia="Arial"/>
                <w:iCs/>
                <w:lang w:eastAsia="sl-SI"/>
              </w:rPr>
              <w:t>repitev kompetenc, zlasti digitalnih in tistih, ki jih zahtevajo novi poklici in zeleni prehod</w:t>
            </w:r>
            <w:r w:rsidR="007D18D7">
              <w:rPr>
                <w:rFonts w:eastAsia="Arial"/>
                <w:iCs/>
                <w:lang w:eastAsia="sl-SI"/>
              </w:rPr>
              <w:t xml:space="preserve">, katerih cilj je </w:t>
            </w:r>
            <w:r w:rsidR="007D18D7" w:rsidRPr="007D18D7">
              <w:rPr>
                <w:rFonts w:eastAsia="Arial"/>
                <w:iCs/>
                <w:lang w:eastAsia="sl-SI"/>
              </w:rPr>
              <w:t>krepitev kompetenc, zlasti za digitalni in zeleni prehod ter finančno pismenost, hitrejše odzivanje na potrebe gospodarstva in družbe, olajšanje preho</w:t>
            </w:r>
            <w:r w:rsidR="007D18D7">
              <w:rPr>
                <w:rFonts w:eastAsia="Arial"/>
                <w:iCs/>
                <w:lang w:eastAsia="sl-SI"/>
              </w:rPr>
              <w:t>da iz izobraževanja na trg dela ter</w:t>
            </w:r>
            <w:r w:rsidR="007D18D7" w:rsidRPr="007D18D7">
              <w:rPr>
                <w:rFonts w:eastAsia="Arial"/>
                <w:iCs/>
                <w:lang w:eastAsia="sl-SI"/>
              </w:rPr>
              <w:t xml:space="preserve"> krepitev odpornosti izobraževalnega sistema in </w:t>
            </w:r>
            <w:r w:rsidR="000D3F7F">
              <w:rPr>
                <w:rFonts w:eastAsia="Arial"/>
                <w:iCs/>
                <w:lang w:eastAsia="sl-SI"/>
              </w:rPr>
              <w:t>krepit</w:t>
            </w:r>
            <w:r w:rsidR="003753E5">
              <w:rPr>
                <w:rFonts w:eastAsia="Arial"/>
                <w:iCs/>
                <w:lang w:eastAsia="sl-SI"/>
              </w:rPr>
              <w:t>e</w:t>
            </w:r>
            <w:r w:rsidR="000D3F7F">
              <w:rPr>
                <w:rFonts w:eastAsia="Arial"/>
                <w:iCs/>
                <w:lang w:eastAsia="sl-SI"/>
              </w:rPr>
              <w:t xml:space="preserve">v </w:t>
            </w:r>
            <w:r w:rsidR="007D18D7" w:rsidRPr="007D18D7">
              <w:rPr>
                <w:rFonts w:eastAsia="Arial"/>
                <w:iCs/>
                <w:lang w:eastAsia="sl-SI"/>
              </w:rPr>
              <w:t>vseživljenjskega učenja.</w:t>
            </w:r>
          </w:p>
          <w:p w14:paraId="24CB9342" w14:textId="77777777" w:rsidR="00584F4A" w:rsidRPr="00584F4A" w:rsidRDefault="00584F4A" w:rsidP="00E60820">
            <w:pPr>
              <w:contextualSpacing/>
              <w:jc w:val="both"/>
              <w:rPr>
                <w:rFonts w:eastAsia="Arial"/>
                <w:iCs/>
                <w:lang w:eastAsia="sl-SI"/>
              </w:rPr>
            </w:pPr>
          </w:p>
          <w:p w14:paraId="30DD05B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Posebej velja izpostaviti že zaskrbljujoč trend večletnega upadanja vključenosti odraslih in zaposlenih v vseživljenjsko učenje. </w:t>
            </w:r>
            <w:r w:rsidRPr="00584F4A">
              <w:rPr>
                <w:rFonts w:eastAsia="Arial"/>
                <w:bCs/>
                <w:iCs/>
                <w:lang w:eastAsia="sl-SI"/>
              </w:rPr>
              <w:t>Udeležba nizko usposobljenih oseb, starejših delavcev in neaktivnih oseb v izobraževanju odraslih je namreč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(Skills strategy) za Slovenijo določajo, da je nujno potreben dobro usklajen sistem za izobraževanje odraslih, če želi Slovenija izpolniti svoje dolgotrajne razvojne cilje. </w:t>
            </w:r>
          </w:p>
          <w:p w14:paraId="2A314D45" w14:textId="77777777" w:rsidR="00584F4A" w:rsidRPr="00584F4A" w:rsidRDefault="00584F4A" w:rsidP="00E60820">
            <w:pPr>
              <w:contextualSpacing/>
              <w:jc w:val="both"/>
              <w:rPr>
                <w:rFonts w:eastAsia="Arial"/>
                <w:iCs/>
                <w:lang w:eastAsia="sl-SI"/>
              </w:rPr>
            </w:pPr>
          </w:p>
          <w:p w14:paraId="5A925231" w14:textId="023128F3" w:rsidR="00584F4A" w:rsidRPr="00584F4A" w:rsidRDefault="00584F4A" w:rsidP="00E60820">
            <w:pPr>
              <w:contextualSpacing/>
              <w:jc w:val="both"/>
              <w:rPr>
                <w:rFonts w:eastAsia="Arial"/>
                <w:iCs/>
                <w:lang w:eastAsia="sl-SI"/>
              </w:rPr>
            </w:pPr>
            <w:r w:rsidRPr="00584F4A">
              <w:rPr>
                <w:rFonts w:eastAsia="Arial"/>
                <w:iCs/>
                <w:lang w:eastAsia="sl-SI"/>
              </w:rPr>
              <w:t xml:space="preserve">Po podatkih PISA 2018 sta bili na visoki ravni matematična in naravoslovna pismenost mladih. Že vrsto let pa je prepočasen predvsem razvoj jezikovnih virov in tehnologij za uveljavljanje in razvoj slovenskega jezika, neugodna so tudi gibanja na področju branja knjig. </w:t>
            </w:r>
            <w:r w:rsidR="00637AA5">
              <w:rPr>
                <w:rFonts w:eastAsia="Arial"/>
                <w:iCs/>
                <w:lang w:eastAsia="sl-SI"/>
              </w:rPr>
              <w:t>Z d</w:t>
            </w:r>
            <w:r w:rsidR="00637AA5" w:rsidRPr="00637AA5">
              <w:rPr>
                <w:rFonts w:eastAsia="Arial"/>
                <w:iCs/>
                <w:lang w:eastAsia="sl-SI"/>
              </w:rPr>
              <w:t>opolnitv</w:t>
            </w:r>
            <w:r w:rsidR="00637AA5">
              <w:rPr>
                <w:rFonts w:eastAsia="Arial"/>
                <w:iCs/>
                <w:lang w:eastAsia="sl-SI"/>
              </w:rPr>
              <w:t>ijo</w:t>
            </w:r>
            <w:r w:rsidR="00637AA5" w:rsidRPr="00637AA5">
              <w:rPr>
                <w:rFonts w:eastAsia="Arial"/>
                <w:iCs/>
                <w:lang w:eastAsia="sl-SI"/>
              </w:rPr>
              <w:t xml:space="preserve"> Ustave Republike Slovenije </w:t>
            </w:r>
            <w:r w:rsidR="00637AA5">
              <w:rPr>
                <w:rFonts w:eastAsia="Arial"/>
                <w:iCs/>
                <w:lang w:eastAsia="sl-SI"/>
              </w:rPr>
              <w:t>v letu 2021</w:t>
            </w:r>
            <w:r w:rsidR="008D15A5">
              <w:rPr>
                <w:rStyle w:val="Sprotnaopomba-sklic"/>
                <w:rFonts w:eastAsia="Arial"/>
                <w:iCs/>
                <w:lang w:eastAsia="sl-SI"/>
              </w:rPr>
              <w:footnoteReference w:id="25"/>
            </w:r>
            <w:r w:rsidR="00637AA5">
              <w:rPr>
                <w:rFonts w:eastAsia="Arial"/>
                <w:iCs/>
                <w:lang w:eastAsia="sl-SI"/>
              </w:rPr>
              <w:t xml:space="preserve"> se je</w:t>
            </w:r>
            <w:r w:rsidR="00637AA5" w:rsidRPr="00637AA5">
              <w:rPr>
                <w:rFonts w:eastAsia="Arial"/>
                <w:iCs/>
                <w:lang w:eastAsia="sl-SI"/>
              </w:rPr>
              <w:t xml:space="preserve"> določ</w:t>
            </w:r>
            <w:r w:rsidR="00637AA5">
              <w:rPr>
                <w:rFonts w:eastAsia="Arial"/>
                <w:iCs/>
                <w:lang w:eastAsia="sl-SI"/>
              </w:rPr>
              <w:t>ila pravica</w:t>
            </w:r>
            <w:r w:rsidR="00637AA5" w:rsidRPr="00637AA5">
              <w:rPr>
                <w:rFonts w:eastAsia="Arial"/>
                <w:iCs/>
                <w:lang w:eastAsia="sl-SI"/>
              </w:rPr>
              <w:t xml:space="preserve"> do uporabe in razvoja slovenskega znakovnega jezika ter jezika gluhoslepih</w:t>
            </w:r>
            <w:r w:rsidR="00637AA5">
              <w:rPr>
                <w:rFonts w:eastAsia="Arial"/>
                <w:iCs/>
                <w:lang w:eastAsia="sl-SI"/>
              </w:rPr>
              <w:t xml:space="preserve">, </w:t>
            </w:r>
            <w:r w:rsidR="008D15A5">
              <w:rPr>
                <w:rFonts w:eastAsia="Arial"/>
                <w:iCs/>
                <w:lang w:eastAsia="sl-SI"/>
              </w:rPr>
              <w:t>kar zahteva tudi dodatne aktivnosti oziroma prilagoditve za zagotovitev večje dostopnosti in kakovosti</w:t>
            </w:r>
            <w:r w:rsidR="006A53BF">
              <w:rPr>
                <w:rFonts w:eastAsia="Arial"/>
                <w:iCs/>
                <w:lang w:eastAsia="sl-SI"/>
              </w:rPr>
              <w:t xml:space="preserve"> vzgoje in izobraževanja</w:t>
            </w:r>
            <w:r w:rsidR="00637AA5" w:rsidRPr="00637AA5">
              <w:rPr>
                <w:rFonts w:eastAsia="Arial"/>
                <w:iCs/>
                <w:lang w:eastAsia="sl-SI"/>
              </w:rPr>
              <w:t xml:space="preserve">. </w:t>
            </w:r>
            <w:r w:rsidRPr="00584F4A">
              <w:rPr>
                <w:rFonts w:eastAsia="Arial"/>
                <w:iCs/>
                <w:lang w:eastAsia="sl-SI"/>
              </w:rPr>
              <w:t xml:space="preserve">Zaradi epidemije v letu 2020 je predvsem potreben temeljit razmislek o tem, kako učinkovito nadoknaditi morebitne nastale vrzeli v znanju in spretnostih otrok, ter o drugih posledicah epidemije na vzgojo in izobraževanje. </w:t>
            </w:r>
          </w:p>
          <w:p w14:paraId="3A681052" w14:textId="77777777" w:rsidR="00584F4A" w:rsidRPr="00584F4A" w:rsidRDefault="00584F4A" w:rsidP="00E60820">
            <w:pPr>
              <w:contextualSpacing/>
              <w:jc w:val="both"/>
              <w:rPr>
                <w:rFonts w:eastAsia="Arial"/>
                <w:iCs/>
                <w:lang w:eastAsia="sl-SI"/>
              </w:rPr>
            </w:pPr>
          </w:p>
          <w:p w14:paraId="4546F08E" w14:textId="21AE4DF3" w:rsidR="00584F4A" w:rsidRPr="00584F4A" w:rsidRDefault="1168EC5F" w:rsidP="00E60820">
            <w:pPr>
              <w:contextualSpacing/>
              <w:jc w:val="both"/>
              <w:rPr>
                <w:rFonts w:eastAsia="Arial"/>
                <w:iCs/>
                <w:lang w:eastAsia="sl-SI"/>
              </w:rPr>
            </w:pPr>
            <w:r w:rsidRPr="0848C57F">
              <w:rPr>
                <w:rFonts w:eastAsia="Arial"/>
                <w:lang w:eastAsia="sl-SI"/>
              </w:rPr>
              <w:t xml:space="preserve">Poseben izziv predstavlja tudi velik delež učiteljev, ki se približuje upokojitveni starosti, na nekaterih področjih pa že prihaja do pomanjkanja. Več kot polovica učiteljev v izobraževanju je starejših od 50 let. </w:t>
            </w:r>
          </w:p>
          <w:p w14:paraId="4B40AA24" w14:textId="77777777" w:rsidR="005C23BD" w:rsidRDefault="005C23BD" w:rsidP="00E60820">
            <w:pPr>
              <w:rPr>
                <w:rFonts w:eastAsia="Calibri"/>
                <w:iCs/>
              </w:rPr>
            </w:pPr>
          </w:p>
          <w:p w14:paraId="5803BE03" w14:textId="25981555" w:rsidR="005C23BD" w:rsidRPr="005C23BD" w:rsidRDefault="005C23BD" w:rsidP="00E60820">
            <w:pPr>
              <w:jc w:val="both"/>
              <w:rPr>
                <w:rFonts w:eastAsia="Calibri"/>
                <w:iCs/>
              </w:rPr>
            </w:pPr>
            <w:r w:rsidRPr="005C23BD">
              <w:rPr>
                <w:rFonts w:eastAsia="Calibri"/>
                <w:iCs/>
              </w:rPr>
              <w:t xml:space="preserve">Smiselno se naveden ukrep komplementarno povezuje z ukrepom </w:t>
            </w:r>
            <w:r w:rsidRPr="00637AA5">
              <w:rPr>
                <w:rFonts w:eastAsia="Calibri"/>
                <w:i/>
                <w:iCs/>
              </w:rPr>
              <w:t>»Krepitev znanj in spretnosti prihodnosti«</w:t>
            </w:r>
            <w:r w:rsidRPr="005C23BD">
              <w:rPr>
                <w:rFonts w:eastAsia="Calibri"/>
                <w:iCs/>
              </w:rPr>
              <w:t xml:space="preserve"> iz Poročila UMAR o produktivnosti 2021, opredeljenem v okviru CP 1. Ključno je, da mladi že v času šolanja v čim večji meri pridobijo prečne spretnosti, kot so podjetnost, inovativnost in ustvarjalnost, da se lahko kasneje ustrezno vključujejo tako na trg dela kot tudi v družbo. Vsebina in način podajanja znanja se morata v večji meri osredotočati na nova znanja in spretnosti prihodnosti, na osnovi odzivnega in partnerskega sistema za napovedovanje bodočih potreb. </w:t>
            </w:r>
          </w:p>
          <w:p w14:paraId="13D9C740" w14:textId="77777777" w:rsidR="00CF6ED7" w:rsidRDefault="00CF6ED7" w:rsidP="00E60820">
            <w:pPr>
              <w:contextualSpacing/>
              <w:jc w:val="both"/>
              <w:rPr>
                <w:rFonts w:eastAsia="Calibri"/>
                <w:iCs/>
              </w:rPr>
            </w:pPr>
          </w:p>
          <w:p w14:paraId="5CEF36DA" w14:textId="003BDEAA" w:rsidR="00CF6ED7" w:rsidRPr="00584F4A" w:rsidRDefault="00CF6ED7" w:rsidP="00E60820">
            <w:pPr>
              <w:contextualSpacing/>
              <w:jc w:val="both"/>
              <w:rPr>
                <w:rFonts w:eastAsia="Calibri"/>
                <w:iCs/>
              </w:rPr>
            </w:pPr>
            <w:r w:rsidRPr="00584F4A">
              <w:rPr>
                <w:rFonts w:eastAsia="Calibri"/>
                <w:iCs/>
              </w:rPr>
              <w:t>V skladu z navedenim bodo ukrepi usmerjeni predvsem v:</w:t>
            </w:r>
          </w:p>
          <w:p w14:paraId="60182894" w14:textId="77777777" w:rsidR="00CF6ED7" w:rsidRPr="00584F4A" w:rsidRDefault="00CF6ED7" w:rsidP="00E60820">
            <w:pPr>
              <w:numPr>
                <w:ilvl w:val="0"/>
                <w:numId w:val="71"/>
              </w:numPr>
              <w:contextualSpacing/>
              <w:jc w:val="both"/>
              <w:rPr>
                <w:rFonts w:eastAsia="Calibri"/>
                <w:iCs/>
              </w:rPr>
            </w:pPr>
            <w:r w:rsidRPr="00584F4A">
              <w:rPr>
                <w:rFonts w:eastAsia="Calibri"/>
                <w:iCs/>
              </w:rPr>
              <w:t>izboljšanje dostopa do zaposlitve s pomočjo aktivacijskih ukrepov za vse iskalce zaposlitve, zlasti mlade, dolgotrajno brezposelne in prikrajšane skupine na trgu dela ter neaktivne osebe kot tudi s spodbujanjem samozaposlovanja in socialnega gospodarstva, podaljševanja delovne aktivnosti ter zmanjševanja stopnje dolgotrajne brezposelnosti,</w:t>
            </w:r>
          </w:p>
          <w:p w14:paraId="19D99860" w14:textId="77777777" w:rsidR="00CF6ED7" w:rsidRPr="00584F4A" w:rsidRDefault="00CF6ED7" w:rsidP="00E60820">
            <w:pPr>
              <w:numPr>
                <w:ilvl w:val="0"/>
                <w:numId w:val="71"/>
              </w:numPr>
              <w:contextualSpacing/>
              <w:jc w:val="both"/>
              <w:rPr>
                <w:rFonts w:eastAsia="Calibri"/>
                <w:iCs/>
              </w:rPr>
            </w:pPr>
            <w:r w:rsidRPr="00584F4A">
              <w:rPr>
                <w:rFonts w:eastAsia="Calibri"/>
                <w:iCs/>
              </w:rPr>
              <w:t>izboljšanje kakovosti in učinkovitosti izobraževanja in usposabljanja ter njune ustreznosti za trg dela in podpore pridobivanju ključnih kompetenc ter večji vključenosti posameznikov v vseživljenjsko učenje, zato se bodo sredstva namenila zlasti za digitalno preobrazbo izobraževanja; krepitev ključnih kompetenc z namenom učinkovitega odzivanja na prihodnje potrebe družbe in gospodarstva; krepitev sodelovanja izobraževalnih ustanov z delodajalci oziroma socialnimi partnerji z namenom zadovoljevanja prebojnih področij gospodarstva in  potreb trga dela;  spodbujanje različnih ciljnih skupin odraslih v usposabljanja in izobraževanja za  izboljšanje splošne izobraženosti za zaposlitev ali učinkovitejše opravljanje dela, s čimer se bo  prispevalo k ciljem Akcijskega načrta za evropski steber socialnih pravic ter zagotavljanju ustrezne infrastrukture,</w:t>
            </w:r>
          </w:p>
          <w:p w14:paraId="4BB74FD9" w14:textId="77777777" w:rsidR="00CF6ED7" w:rsidRPr="00584F4A" w:rsidRDefault="00CF6ED7" w:rsidP="00E60820">
            <w:pPr>
              <w:numPr>
                <w:ilvl w:val="0"/>
                <w:numId w:val="71"/>
              </w:numPr>
              <w:contextualSpacing/>
              <w:jc w:val="both"/>
              <w:rPr>
                <w:rFonts w:eastAsia="Calibri"/>
                <w:iCs/>
              </w:rPr>
            </w:pPr>
            <w:r w:rsidRPr="00584F4A">
              <w:rPr>
                <w:rFonts w:eastAsia="Calibri"/>
                <w:iCs/>
              </w:rPr>
              <w:t>zagotovitev odpornosti zdravstvenega sistema in sistema dolgotrajne oskrbe</w:t>
            </w:r>
            <w:r w:rsidRPr="00584F4A">
              <w:rPr>
                <w:rFonts w:eastAsia="Calibri"/>
              </w:rPr>
              <w:t xml:space="preserve"> </w:t>
            </w:r>
            <w:r w:rsidRPr="00584F4A">
              <w:rPr>
                <w:rFonts w:eastAsia="Calibri"/>
                <w:iCs/>
              </w:rPr>
              <w:t>s kritično medicinsko opremo in odpravo pomanjkanja zdravstvenih delavcev, okrepitvijo deinstitucionalizacije in zagotovitvijo boljše oskrbe na domu ter preventivnih aktivnosti,</w:t>
            </w:r>
          </w:p>
          <w:p w14:paraId="527F21C8" w14:textId="77777777" w:rsidR="00CF6ED7" w:rsidRPr="00584F4A" w:rsidRDefault="00CF6ED7" w:rsidP="00E60820">
            <w:pPr>
              <w:numPr>
                <w:ilvl w:val="0"/>
                <w:numId w:val="71"/>
              </w:numPr>
              <w:contextualSpacing/>
              <w:jc w:val="both"/>
              <w:rPr>
                <w:rFonts w:eastAsia="Calibri"/>
                <w:iCs/>
              </w:rPr>
            </w:pPr>
            <w:r w:rsidRPr="00584F4A">
              <w:rPr>
                <w:rFonts w:eastAsia="Calibri"/>
                <w:iCs/>
              </w:rPr>
              <w:t>spodbujanje socialno-ekonomskega vključevanja vseh ranljivih oseb,</w:t>
            </w:r>
          </w:p>
          <w:p w14:paraId="723FC959" w14:textId="21D030DE" w:rsidR="00CF6ED7" w:rsidRPr="00584F4A" w:rsidRDefault="00CF6ED7" w:rsidP="00E60820">
            <w:pPr>
              <w:numPr>
                <w:ilvl w:val="0"/>
                <w:numId w:val="71"/>
              </w:numPr>
              <w:jc w:val="both"/>
              <w:rPr>
                <w:rFonts w:eastAsia="Calibri"/>
                <w:iCs/>
              </w:rPr>
            </w:pPr>
            <w:r w:rsidRPr="00584F4A">
              <w:rPr>
                <w:rFonts w:eastAsia="Calibri"/>
                <w:iCs/>
              </w:rPr>
              <w:t>krepitev vloge kulture in turizma.</w:t>
            </w:r>
          </w:p>
          <w:p w14:paraId="5D3FBDC4" w14:textId="77777777" w:rsidR="00584F4A" w:rsidRPr="00584F4A" w:rsidRDefault="00584F4A" w:rsidP="00E60820">
            <w:pPr>
              <w:contextualSpacing/>
              <w:jc w:val="both"/>
              <w:rPr>
                <w:rFonts w:eastAsia="Arial"/>
                <w:iCs/>
                <w:lang w:eastAsia="sl-SI"/>
              </w:rPr>
            </w:pPr>
          </w:p>
          <w:p w14:paraId="0777D5AA" w14:textId="77777777" w:rsidR="00584F4A" w:rsidRPr="00584F4A" w:rsidRDefault="00584F4A" w:rsidP="00E60820">
            <w:pPr>
              <w:numPr>
                <w:ilvl w:val="0"/>
                <w:numId w:val="85"/>
              </w:numPr>
              <w:contextualSpacing/>
              <w:jc w:val="both"/>
              <w:rPr>
                <w:b/>
              </w:rPr>
            </w:pPr>
            <w:r w:rsidRPr="00584F4A">
              <w:rPr>
                <w:b/>
              </w:rPr>
              <w:t>Pravičen prehod</w:t>
            </w:r>
          </w:p>
          <w:p w14:paraId="1B4C83F9" w14:textId="77777777" w:rsidR="00584F4A" w:rsidRPr="00584F4A" w:rsidRDefault="00584F4A" w:rsidP="00E60820">
            <w:pPr>
              <w:rPr>
                <w:b/>
              </w:rPr>
            </w:pPr>
          </w:p>
          <w:p w14:paraId="616F972F" w14:textId="37939143" w:rsidR="00584F4A" w:rsidRPr="00584F4A" w:rsidRDefault="00584F4A" w:rsidP="004851F4">
            <w:pPr>
              <w:jc w:val="both"/>
            </w:pPr>
            <w:r w:rsidRPr="00584F4A">
              <w:lastRenderedPageBreak/>
              <w:t xml:space="preserve">Temeljno usmeritev vlaganj sredstev Sklada za pravični prehod v Sloveniji </w:t>
            </w:r>
            <w:r w:rsidR="00384396">
              <w:t xml:space="preserve">(v nadaljevanju: SPP) </w:t>
            </w:r>
            <w:r w:rsidRPr="00584F4A">
              <w:t>predstavlja</w:t>
            </w:r>
            <w:r w:rsidR="006C3612">
              <w:t>ta</w:t>
            </w:r>
            <w:r w:rsidRPr="00584F4A">
              <w:t xml:space="preserve"> </w:t>
            </w:r>
            <w:r w:rsidR="006C3612">
              <w:t>Priloga D Poročila o državi – Slovenija 2020</w:t>
            </w:r>
            <w:r w:rsidR="006C3612">
              <w:rPr>
                <w:rStyle w:val="Sprotnaopomba-sklic"/>
              </w:rPr>
              <w:footnoteReference w:id="26"/>
            </w:r>
            <w:r w:rsidR="006C3612">
              <w:t>, ki opredeljuje n</w:t>
            </w:r>
            <w:r w:rsidR="006C3612" w:rsidRPr="006C3612">
              <w:t>aložbene smernice za Sklad za pravični prehod v obdobju 2021-2027 za Sloven</w:t>
            </w:r>
            <w:r w:rsidR="006C3612">
              <w:t>ijo,</w:t>
            </w:r>
            <w:r w:rsidR="00353362" w:rsidRPr="00353362">
              <w:t xml:space="preserve"> </w:t>
            </w:r>
            <w:r w:rsidR="00353362">
              <w:t xml:space="preserve">in </w:t>
            </w:r>
            <w:r w:rsidRPr="00584F4A">
              <w:t>Nacionalna strategija za izstop iz premoga in prestrukturiranje premogovnih regij v skladu z načeli pravičnega prehoda</w:t>
            </w:r>
            <w:r w:rsidR="00353362">
              <w:rPr>
                <w:rStyle w:val="Sprotnaopomba-sklic"/>
              </w:rPr>
              <w:footnoteReference w:id="27"/>
            </w:r>
            <w:r w:rsidRPr="00584F4A">
              <w:t xml:space="preserve"> (</w:t>
            </w:r>
            <w:r w:rsidR="00384396">
              <w:t xml:space="preserve">v nadaljevanju: </w:t>
            </w:r>
            <w:r w:rsidRPr="00584F4A">
              <w:t xml:space="preserve">Strategija za izstop iz premoga), ki je bila sprejeta januarja 2022. </w:t>
            </w:r>
            <w:r w:rsidR="004851F4">
              <w:t xml:space="preserve">Evropska komisija je v sklopu Poročila o državi za leto 2020 v Sloveniji identificirala 2 </w:t>
            </w:r>
            <w:r w:rsidRPr="00584F4A">
              <w:t xml:space="preserve">premogovni regiji, </w:t>
            </w:r>
            <w:r w:rsidR="004851F4">
              <w:t xml:space="preserve">ki se zaradi svoje navezanosti na energetsko intenzivne in za okolje obremenjujoče poslovne procese uvrščata med </w:t>
            </w:r>
            <w:r w:rsidR="000B2A2D">
              <w:t xml:space="preserve">najbolj prizadeta in s tem tudi </w:t>
            </w:r>
            <w:r w:rsidR="004851F4">
              <w:t>upravičena območja pravičnega prehoda, in sicer sta to</w:t>
            </w:r>
            <w:r w:rsidR="004851F4" w:rsidRPr="00584F4A">
              <w:t xml:space="preserve"> </w:t>
            </w:r>
            <w:r w:rsidRPr="00584F4A">
              <w:t>Zasavje in Savinjsko Šaleška (</w:t>
            </w:r>
            <w:r w:rsidR="00F427DF">
              <w:t xml:space="preserve">v nadaljevanju: </w:t>
            </w:r>
            <w:r w:rsidRPr="00584F4A">
              <w:t>SAŠA)</w:t>
            </w:r>
            <w:r w:rsidR="004851F4">
              <w:t xml:space="preserve"> regija.</w:t>
            </w:r>
            <w:r w:rsidRPr="00584F4A">
              <w:t xml:space="preserve"> </w:t>
            </w:r>
            <w:r w:rsidR="004851F4">
              <w:t xml:space="preserve">Regiji </w:t>
            </w:r>
            <w:r w:rsidRPr="00584F4A">
              <w:t xml:space="preserve">sta na različnih stopnjah prehoda, zato bo strategija vlaganj za vsako od njiju drugačna.  </w:t>
            </w:r>
          </w:p>
          <w:p w14:paraId="1107DAF7" w14:textId="77777777" w:rsidR="00584F4A" w:rsidRPr="00584F4A" w:rsidRDefault="00584F4A" w:rsidP="00E60820">
            <w:pPr>
              <w:jc w:val="both"/>
            </w:pPr>
          </w:p>
          <w:p w14:paraId="7567F6FD" w14:textId="5994AABB" w:rsidR="00584F4A" w:rsidRPr="00584F4A" w:rsidRDefault="1168EC5F" w:rsidP="00E60820">
            <w:pPr>
              <w:jc w:val="both"/>
            </w:pPr>
            <w:r w:rsidRPr="00584F4A">
              <w:t>Zasavj</w:t>
            </w:r>
            <w:r w:rsidR="4003189A">
              <w:t>e</w:t>
            </w:r>
            <w:r w:rsidRPr="00584F4A">
              <w:t xml:space="preserve">, kjer rudnik ne deluje več, je za zaključek tranzicije v skladu z načeli pravičnega prehoda treba podpreti predvsem s socialno-ekonomskimi vrstami ukrepov. </w:t>
            </w:r>
            <w:r w:rsidR="000B2A2D">
              <w:t>Ožje v</w:t>
            </w:r>
            <w:r w:rsidRPr="00584F4A">
              <w:t xml:space="preserve">plivno območje premogovniške industrije obsega občine Trbovlje, Hrastnik in Zagorje ob Savi, kjer so nosilci rudarske pravice v regiji izvajali vse dejavnosti, hkrati pa so bile in so še vedno zaradi opuščanja premogovniške dejavnosti postavljene pred številne zahtevne okoljske, gospodarske in družbene izzive. Analiza </w:t>
            </w:r>
            <w:r w:rsidR="000B2A2D">
              <w:t>vrzeli, izdelana ob pripravi območnega načrta za pravični prehod Zasavske regije</w:t>
            </w:r>
            <w:r w:rsidR="000B2A2D">
              <w:rPr>
                <w:rStyle w:val="Sprotnaopomba-sklic"/>
              </w:rPr>
              <w:footnoteReference w:id="28"/>
            </w:r>
            <w:r w:rsidR="000B2A2D">
              <w:t xml:space="preserve"> </w:t>
            </w:r>
            <w:r w:rsidRPr="00584F4A">
              <w:t>namreč kaže, da večine delovnih mest, povezanih z izrabo premoga, od zaprtja rudnika, v regiji niso nadomestili. Tako je leta 2020 znašal povprečni indeks delovne migracije premogovnih občin 63,1</w:t>
            </w:r>
            <w:r w:rsidR="007D09A9">
              <w:rPr>
                <w:rStyle w:val="Sprotnaopomba-sklic"/>
              </w:rPr>
              <w:footnoteReference w:id="29"/>
            </w:r>
            <w:r w:rsidRPr="00584F4A">
              <w:t>, kar je 23,3 točke manj kot leta 2000. Opaziti je mogoče tudi trend zmanjševanja števila prebivalcev – v obdobju 2000</w:t>
            </w:r>
            <w:r w:rsidR="6307FC65">
              <w:t>-</w:t>
            </w:r>
            <w:r w:rsidRPr="00584F4A">
              <w:t>2021 se je zmanjšalo za 11 %. Brezposelnos</w:t>
            </w:r>
            <w:r w:rsidR="6307FC65">
              <w:t>t v celotni regiji je okoli 13,</w:t>
            </w:r>
            <w:r w:rsidRPr="00584F4A">
              <w:t xml:space="preserve">5 %, pri čemer je najmanjša v Zagorju ob Savi. V občini Trbovlje se soočajo z visokim odstotkom dolgotrajno brezposelnih, kar je mogoče pripisati tudi nezaključeni transformaciji po zaključku izrabe premoga, v tej občini je visoka tudi brezposelnost mladih (15,1 %). Za trg dela </w:t>
            </w:r>
            <w:r w:rsidR="6307FC65">
              <w:t>v</w:t>
            </w:r>
            <w:r w:rsidRPr="00584F4A">
              <w:t xml:space="preserve"> regiji je značilen problem presežka posameznikov in posameznic, ki nimajo ustreznih znanj in sposobnosti, in ki predstavljajo največji delež tistih, ki so dolgotrajno brezposelni. Na drugi strani pa se v regiji soočajo s pomanjkanjem ustrezno izobražene delovne sile, predvsem v predelovalni industriji, gradbeništvu</w:t>
            </w:r>
            <w:r w:rsidR="6307FC65">
              <w:t>,</w:t>
            </w:r>
            <w:r w:rsidRPr="00584F4A">
              <w:t xml:space="preserve"> pa tudi v izobraževanju in na področju zdravja in sociale. Večina zaposlenih v regiji je starejših od 30 let, pri čemer je največja skupina zaposlenih med 50</w:t>
            </w:r>
            <w:r w:rsidR="6307FC65">
              <w:t xml:space="preserve"> do </w:t>
            </w:r>
            <w:r w:rsidRPr="00584F4A">
              <w:t xml:space="preserve">59 leti. V regiji trenutno ni na voljo novih priložnosti tako med MSP kot tudi med velikimi podjetji, da bi angažirala brezposelne osebe. Zato je ključnega pomena podpreti naložbe v izvajanje ciljno usmerjenih ukrepov za zmanjšanje trenutne vrzeli na trgu dela. Ob tem pa bo treba podporo nameniti ukrepom za krepitev in nadgradnji RRI kapacitet v regiji, predvsem na področjih, pomembnih za razogljičenje in prehod v krožno gospodarstvo v sektorjih, ki so skladni s Strategijo pametne specializacije. </w:t>
            </w:r>
            <w:r w:rsidR="0848C57F" w:rsidRPr="0848C57F">
              <w:t>Velik poudarek bo namenjen tudi vlaganjem v  diverzifikacijo gospodarstva v regiji in dvig dodane vrednosti</w:t>
            </w:r>
            <w:r w:rsidR="00353362" w:rsidRPr="00353362">
              <w:t xml:space="preserve"> na zaposlenega v podjetjih</w:t>
            </w:r>
            <w:r w:rsidR="0848C57F" w:rsidRPr="0848C57F">
              <w:t>. S tem bo mogoče ustvariti nove zaposlitvene priložnosti v velikih podjetjih</w:t>
            </w:r>
            <w:r w:rsidR="0848C57F" w:rsidRPr="00353362">
              <w:rPr>
                <w:color w:val="008080"/>
                <w:u w:val="single"/>
              </w:rPr>
              <w:t xml:space="preserve">, </w:t>
            </w:r>
            <w:r w:rsidR="00353362" w:rsidRPr="00353362">
              <w:t xml:space="preserve">s čimer bomo spodbudili produktivne naložbe v podjetjih, </w:t>
            </w:r>
            <w:r w:rsidR="0848C57F" w:rsidRPr="0848C57F">
              <w:t xml:space="preserve">MSP ter zagonskih podjetjih. </w:t>
            </w:r>
            <w:r w:rsidR="00584F4A" w:rsidRPr="00584F4A">
              <w:t xml:space="preserve">Ob tem bo podpora namenjena ukrepom za </w:t>
            </w:r>
            <w:r w:rsidRPr="00584F4A">
              <w:t xml:space="preserve">preusposabljanje in dousposabljanje brezposelnih ter ukrepom za oblikovanje inovativnih rešitev in </w:t>
            </w:r>
            <w:r w:rsidR="64E110F9" w:rsidRPr="00584F4A">
              <w:t>multidisciplinarnih</w:t>
            </w:r>
            <w:r w:rsidRPr="00584F4A">
              <w:t xml:space="preserve"> pristopov za bolj kakovosten družbeno ekonomski razvoj v regiji. </w:t>
            </w:r>
            <w:r w:rsidR="00CC42FF">
              <w:t>Širše območje predstavlja celotna Zasavska statistična regija, ki razen navedenih treh občin vključuje tudi občino Litija.</w:t>
            </w:r>
            <w:r w:rsidRPr="00584F4A">
              <w:t xml:space="preserve">  </w:t>
            </w:r>
          </w:p>
          <w:p w14:paraId="307B5022" w14:textId="77777777" w:rsidR="00584F4A" w:rsidRPr="00584F4A" w:rsidRDefault="00584F4A" w:rsidP="00E60820">
            <w:pPr>
              <w:jc w:val="both"/>
            </w:pPr>
          </w:p>
          <w:p w14:paraId="05BDE486" w14:textId="7B32EE3D" w:rsidR="00584F4A" w:rsidRPr="00584F4A" w:rsidRDefault="1168EC5F" w:rsidP="00E60820">
            <w:pPr>
              <w:jc w:val="both"/>
            </w:pPr>
            <w:r>
              <w:t xml:space="preserve">Strategija za izstop iz premoga </w:t>
            </w:r>
            <w:r w:rsidR="6307FC65">
              <w:t xml:space="preserve">v regiji SAŠA </w:t>
            </w:r>
            <w:r>
              <w:t>predvideva prenehanje obratovanja šestega bl</w:t>
            </w:r>
            <w:r w:rsidR="6307FC65">
              <w:t>oka TEŠ in pridobivanja lignita</w:t>
            </w:r>
            <w:r>
              <w:t xml:space="preserve"> najpozneje v letu 2033. V tej regiji širše vplivno območje obsega 10 občin</w:t>
            </w:r>
            <w:r w:rsidR="6307FC65">
              <w:t>,</w:t>
            </w:r>
            <w:r>
              <w:t xml:space="preserve"> vendar pa zaradi okoljskih vplivov, zaposlitvene strukture in posredne povezanosti gospodarskih subjektov s </w:t>
            </w:r>
            <w:r>
              <w:lastRenderedPageBreak/>
              <w:t xml:space="preserve">premogovništvom in energetiko, v ožje vplivno območje sodijo le tri občine, to so Velenje, Šoštanj in Šmartno ob Paki (78 % vseh neposredno zaposlenih v lokalni premogovniški in energetski industriji oziroma v družbah TEŠ in skupini PV). Analiza značilnosti zaposlitev v dejavnostih povezanih z rabo premoga, </w:t>
            </w:r>
            <w:r w:rsidR="00CC42FF">
              <w:t>izdelana ob pripravi območnega načrta za pravični prehod Savinjsko-Šaleške regije v okviru analize vrzeli</w:t>
            </w:r>
            <w:r w:rsidR="00CC42FF">
              <w:rPr>
                <w:rStyle w:val="Sprotnaopomba-sklic"/>
              </w:rPr>
              <w:footnoteReference w:id="30"/>
            </w:r>
            <w:r w:rsidR="00CC42FF">
              <w:t xml:space="preserve">, kaže,  </w:t>
            </w:r>
            <w:r>
              <w:t xml:space="preserve">da prevladujejo starejši zaposleni, saj zaposleni do 35 let predstavljajo le 26 % vseh, kar kaže na to, da ta sektor za mlade ni med bolj privlačnimi. Poleg tega je za regijo značilna tudi nizka mobilnost delovne sile. Zato bo z ukrepi iz sredstev </w:t>
            </w:r>
            <w:r w:rsidR="6307FC65">
              <w:t>SPP</w:t>
            </w:r>
            <w:r>
              <w:t xml:space="preserve"> treba na eni strani podpirati diverzifikacijo dejavnosti energetskih podjetij ter na drugi strani podpreti ukrepe za bolj učinkovito in uspešno zapolnjevanje prostih delovnih mest v panogah in sektorjih, kjer se že zdaj soočajo s pomanjkanjem delovne sile. Pričakovati je mogoče, da bodo najbolj prizadeti starejši zaposleni z nizko stopnjo izobrazbe, zato bodo ukrepi zasnovani tako, da bodo lahko v najboljši možni meri odražali potrebe specifičnih skupin zaposlenih/brezposelnih v regiji. Ob tem bomo krepili in nadgrajevali znanje in kompetence tudi pri drugih ciljnih skupinah</w:t>
            </w:r>
            <w:r w:rsidR="6307FC65">
              <w:t>,</w:t>
            </w:r>
            <w:r>
              <w:t xml:space="preserve"> s katerimi bodo lahko konkurenčni na trgu dela. V regiji pomembne zaposlitvene možnosti ponujajo tako velika podjetja kot MSP. Pri slednjih je število zaposlenih med letoma 2011 in 2020 naraslo za 12 %. Z ukrepi za podporo gospodarski dejavnosti bodo usmerjeni predvsem v smer dvigovanja dodane vrednosti v obstoječih podjetjih in v razvoj novih propulzivnih podjetij. Velik poudarek pri vlaganjih bo namenjen tudi krepitvi in nadgradnji RRI kapacitet v regiji, predvsem na področjih, pomembnih za razogljičenje in prehod v krožno gospodarstvo v sektorjih, ki so skladni s Strategijo pametne specializacije. Med ključnimi izzivi v regiji pa je  </w:t>
            </w:r>
            <w:r w:rsidR="6307FC65">
              <w:t xml:space="preserve">tudi </w:t>
            </w:r>
            <w:r>
              <w:t xml:space="preserve">zagotavljanje </w:t>
            </w:r>
            <w:r w:rsidRPr="0022019C">
              <w:rPr>
                <w:rFonts w:eastAsia="Calibri"/>
                <w:color w:val="000000"/>
              </w:rPr>
              <w:t xml:space="preserve">alternativnega vira toplote za sistem daljinskega ogrevanja v Šaleški dolini, zato bodo sredstva </w:t>
            </w:r>
            <w:r w:rsidR="6307FC65" w:rsidRPr="0022019C">
              <w:rPr>
                <w:rFonts w:eastAsia="Calibri"/>
                <w:color w:val="000000"/>
              </w:rPr>
              <w:t>SPP</w:t>
            </w:r>
            <w:r w:rsidRPr="0022019C">
              <w:rPr>
                <w:rFonts w:eastAsia="Calibri"/>
                <w:color w:val="000000"/>
              </w:rPr>
              <w:t xml:space="preserve"> namenjena tudi njegovemu reševanju. </w:t>
            </w:r>
          </w:p>
          <w:p w14:paraId="60F496AF" w14:textId="4B85CA9F" w:rsidR="00584F4A" w:rsidRDefault="00584F4A" w:rsidP="00E60820">
            <w:pPr>
              <w:rPr>
                <w:b/>
              </w:rPr>
            </w:pPr>
          </w:p>
          <w:p w14:paraId="2245A5A5" w14:textId="77777777" w:rsidR="00584F4A" w:rsidRPr="00584F4A" w:rsidRDefault="00584F4A" w:rsidP="00E60820">
            <w:pPr>
              <w:numPr>
                <w:ilvl w:val="0"/>
                <w:numId w:val="85"/>
              </w:numPr>
              <w:contextualSpacing/>
              <w:jc w:val="both"/>
              <w:rPr>
                <w:b/>
              </w:rPr>
            </w:pPr>
            <w:r w:rsidRPr="00584F4A">
              <w:rPr>
                <w:b/>
              </w:rPr>
              <w:t>Administrativna usposobljenost</w:t>
            </w:r>
          </w:p>
          <w:p w14:paraId="64F07E42" w14:textId="77777777" w:rsidR="00584F4A" w:rsidRPr="00584F4A" w:rsidRDefault="00584F4A" w:rsidP="00E60820">
            <w:pPr>
              <w:rPr>
                <w:b/>
              </w:rPr>
            </w:pPr>
          </w:p>
          <w:p w14:paraId="7539964E" w14:textId="1FC7BD98" w:rsidR="00750076" w:rsidRPr="008863F4" w:rsidRDefault="00750076" w:rsidP="00E60820">
            <w:pPr>
              <w:jc w:val="both"/>
              <w:rPr>
                <w:rFonts w:eastAsia="Calibri"/>
              </w:rPr>
            </w:pPr>
            <w:r w:rsidRPr="008863F4">
              <w:rPr>
                <w:rFonts w:eastAsia="Calibri"/>
              </w:rPr>
              <w:t xml:space="preserve">Kakovostni institucionalni okvir in okvir upravljanja sta pomembna z vidika učinkovitosti in doseganja rezultatov Programa. </w:t>
            </w:r>
          </w:p>
          <w:p w14:paraId="3D481E5B" w14:textId="77777777" w:rsidR="00750076" w:rsidRPr="008863F4" w:rsidRDefault="00750076" w:rsidP="00E60820">
            <w:pPr>
              <w:jc w:val="both"/>
              <w:rPr>
                <w:rFonts w:eastAsia="Calibri"/>
              </w:rPr>
            </w:pPr>
          </w:p>
          <w:p w14:paraId="12C151D1" w14:textId="0FA34E1E" w:rsidR="00750076" w:rsidRPr="008863F4" w:rsidRDefault="00750076" w:rsidP="00E60820">
            <w:pPr>
              <w:jc w:val="both"/>
              <w:rPr>
                <w:rFonts w:eastAsia="Calibri"/>
              </w:rPr>
            </w:pPr>
            <w:r w:rsidRPr="008863F4">
              <w:rPr>
                <w:rFonts w:eastAsia="Calibri"/>
              </w:rPr>
              <w:t>Sedmo kohezijsko poročilo</w:t>
            </w:r>
            <w:r w:rsidR="008863F4" w:rsidRPr="008863F4">
              <w:rPr>
                <w:rFonts w:eastAsia="Calibri"/>
              </w:rPr>
              <w:t>,</w:t>
            </w:r>
            <w:r w:rsidRPr="008863F4">
              <w:rPr>
                <w:rFonts w:eastAsia="Calibri"/>
              </w:rPr>
              <w:t xml:space="preserve"> zadnje raziskave univerz </w:t>
            </w:r>
            <w:r w:rsidR="008863F4" w:rsidRPr="008863F4">
              <w:rPr>
                <w:rFonts w:eastAsia="Calibri"/>
              </w:rPr>
              <w:t>in Organizacija</w:t>
            </w:r>
            <w:r w:rsidRPr="008863F4">
              <w:rPr>
                <w:rFonts w:eastAsia="Calibri"/>
              </w:rPr>
              <w:t xml:space="preserve"> za gospodarsko sodelovanje in razvoj (</w:t>
            </w:r>
            <w:r w:rsidR="008863F4" w:rsidRPr="008863F4">
              <w:rPr>
                <w:rFonts w:eastAsia="Calibri"/>
              </w:rPr>
              <w:t xml:space="preserve">v nadaljevanju: </w:t>
            </w:r>
            <w:r w:rsidRPr="008863F4">
              <w:rPr>
                <w:rFonts w:eastAsia="Calibri"/>
              </w:rPr>
              <w:t>OECD), ki se osredotočajo na financiranje kohezijske politike EU, kažejo, da se države oz</w:t>
            </w:r>
            <w:r w:rsidR="008863F4" w:rsidRPr="008863F4">
              <w:rPr>
                <w:rFonts w:eastAsia="Calibri"/>
              </w:rPr>
              <w:t>iroma</w:t>
            </w:r>
            <w:r w:rsidRPr="008863F4">
              <w:rPr>
                <w:rFonts w:eastAsia="Calibri"/>
              </w:rPr>
              <w:t xml:space="preserve"> regije s šibkim institucionalnim okvirom in okvirom upravljanja srečujejo z večjimi težavami pri učinkovitem črpanju sredstev iz skladov EU ter tako s slabšim izkoriščanjem naložb, ki jih ti skladi podpirajo.</w:t>
            </w:r>
          </w:p>
          <w:p w14:paraId="1D6C80B7" w14:textId="77777777" w:rsidR="00750076" w:rsidRPr="008863F4" w:rsidRDefault="00750076" w:rsidP="00E60820">
            <w:pPr>
              <w:jc w:val="both"/>
              <w:rPr>
                <w:rFonts w:eastAsia="Calibri"/>
              </w:rPr>
            </w:pPr>
          </w:p>
          <w:p w14:paraId="6692B263" w14:textId="77777777" w:rsidR="00750076" w:rsidRPr="008863F4" w:rsidRDefault="00750076" w:rsidP="00E60820">
            <w:pPr>
              <w:jc w:val="both"/>
              <w:rPr>
                <w:rFonts w:eastAsia="Calibri"/>
              </w:rPr>
            </w:pPr>
            <w:r w:rsidRPr="008863F4">
              <w:rPr>
                <w:rFonts w:eastAsia="Calibri"/>
              </w:rPr>
              <w:t>Kakovost upravljanja na vseh ravneh vpliva na to, kako se z naložbami kohezijske politike EU ustvarja večja rast. Poleg tega lahko kakovostni institucionalni okvir (prek teh pa institucionalne prakse) pozitivno vpliva na dodano vrednost naložb, izvedenih v okviru kohezijske politike EU, regionalno konkurenčnost ter gospodarsko rast, medtem ko je učinek šibkih institucij ravno nasproten. Zaradi tega je bistveno vlagati v dobro upravljanje na vseh ravneh, ter s tem okrepiti ustrezne zmogljivosti za upravljanje skladov EU in oblikovanje močnih naložbenih strategij.</w:t>
            </w:r>
          </w:p>
          <w:p w14:paraId="24D26BDD" w14:textId="77777777" w:rsidR="00750076" w:rsidRPr="008863F4" w:rsidRDefault="00750076" w:rsidP="00E60820">
            <w:pPr>
              <w:jc w:val="both"/>
              <w:rPr>
                <w:rFonts w:eastAsia="Calibri"/>
              </w:rPr>
            </w:pPr>
          </w:p>
          <w:p w14:paraId="3780C657" w14:textId="33759AFD" w:rsidR="00750076" w:rsidRPr="008863F4" w:rsidRDefault="00750076" w:rsidP="00E60820">
            <w:pPr>
              <w:jc w:val="both"/>
              <w:rPr>
                <w:rFonts w:eastAsia="Calibri"/>
              </w:rPr>
            </w:pPr>
            <w:r w:rsidRPr="008863F4">
              <w:rPr>
                <w:rFonts w:eastAsia="Calibri"/>
              </w:rPr>
              <w:t>Z Načrtom za krepitev upravnih zmogljivosti v izvajanju evropske kohezijske politike 2021-2027 (v nadaljevanju: Načrt) želimo nasloviti naslednj</w:t>
            </w:r>
            <w:r w:rsidR="005A2AB8">
              <w:rPr>
                <w:rFonts w:eastAsia="Calibri"/>
              </w:rPr>
              <w:t>e</w:t>
            </w:r>
            <w:r w:rsidRPr="008863F4">
              <w:rPr>
                <w:rFonts w:eastAsia="Calibri"/>
              </w:rPr>
              <w:t xml:space="preserve"> ključn</w:t>
            </w:r>
            <w:r w:rsidR="005A2AB8">
              <w:rPr>
                <w:rFonts w:eastAsia="Calibri"/>
              </w:rPr>
              <w:t>e</w:t>
            </w:r>
            <w:r w:rsidRPr="008863F4">
              <w:rPr>
                <w:rFonts w:eastAsia="Calibri"/>
              </w:rPr>
              <w:t xml:space="preserve"> izziv</w:t>
            </w:r>
            <w:r w:rsidR="005A2AB8">
              <w:rPr>
                <w:rFonts w:eastAsia="Calibri"/>
              </w:rPr>
              <w:t>e</w:t>
            </w:r>
            <w:r w:rsidRPr="008863F4">
              <w:rPr>
                <w:rFonts w:eastAsia="Calibri"/>
              </w:rPr>
              <w:t>:</w:t>
            </w:r>
          </w:p>
          <w:p w14:paraId="6245D544" w14:textId="41C7A617" w:rsidR="00750076" w:rsidRPr="008863F4"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delovanje organov sistema upravljanja in nadzora ter izvajanja programov v praksi, ki bodo omogočali več inovacij</w:t>
            </w:r>
            <w:r w:rsidR="005A2AB8">
              <w:rPr>
                <w:rFonts w:ascii="Times New Roman" w:eastAsia="Calibri" w:hAnsi="Times New Roman" w:cs="Times New Roman"/>
              </w:rPr>
              <w:t>;</w:t>
            </w:r>
            <w:r w:rsidRPr="008863F4">
              <w:rPr>
                <w:rFonts w:ascii="Times New Roman" w:eastAsia="Calibri" w:hAnsi="Times New Roman" w:cs="Times New Roman"/>
              </w:rPr>
              <w:t xml:space="preserve"> </w:t>
            </w:r>
          </w:p>
          <w:p w14:paraId="1F9A40AF" w14:textId="77777777" w:rsidR="005A2AB8" w:rsidRDefault="00750076" w:rsidP="00E60820">
            <w:pPr>
              <w:pStyle w:val="Odstavekseznama"/>
              <w:widowControl w:val="0"/>
              <w:numPr>
                <w:ilvl w:val="0"/>
                <w:numId w:val="94"/>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ustrezen obseg ter strateški in celovit pristop pobud za krepitev upravne zmogljivosti organov sistema upravljanja in nadzora</w:t>
            </w:r>
            <w:r w:rsidR="005A2AB8">
              <w:rPr>
                <w:rFonts w:ascii="Times New Roman" w:eastAsia="Calibri" w:hAnsi="Times New Roman" w:cs="Times New Roman"/>
              </w:rPr>
              <w:t>;</w:t>
            </w:r>
          </w:p>
          <w:p w14:paraId="51BCAACD" w14:textId="15CE4719" w:rsidR="005A2AB8" w:rsidRPr="005A2AB8" w:rsidRDefault="005A2AB8" w:rsidP="005A2AB8">
            <w:pPr>
              <w:pStyle w:val="Odstavekseznama"/>
              <w:numPr>
                <w:ilvl w:val="0"/>
                <w:numId w:val="94"/>
              </w:numPr>
              <w:jc w:val="both"/>
              <w:rPr>
                <w:rFonts w:ascii="Times New Roman" w:eastAsia="Calibri" w:hAnsi="Times New Roman" w:cs="Times New Roman"/>
              </w:rPr>
            </w:pPr>
            <w:r w:rsidRPr="005A2AB8">
              <w:rPr>
                <w:rFonts w:ascii="Times New Roman" w:eastAsia="Calibri" w:hAnsi="Times New Roman" w:cs="Times New Roman"/>
              </w:rPr>
              <w:t>krepitev kompetenc upravičencev in drugih deležnikov na področju razumevanja specifik izvajanja evropske kohezijske politike ter</w:t>
            </w:r>
          </w:p>
          <w:p w14:paraId="2C136D7E" w14:textId="5009A135" w:rsidR="00750076" w:rsidRPr="008863F4" w:rsidRDefault="005A2AB8" w:rsidP="005A2AB8">
            <w:pPr>
              <w:pStyle w:val="Odstavekseznama"/>
              <w:widowControl w:val="0"/>
              <w:numPr>
                <w:ilvl w:val="0"/>
                <w:numId w:val="94"/>
              </w:numPr>
              <w:autoSpaceDE w:val="0"/>
              <w:autoSpaceDN w:val="0"/>
              <w:jc w:val="both"/>
              <w:rPr>
                <w:rFonts w:ascii="Times New Roman" w:eastAsia="Calibri" w:hAnsi="Times New Roman" w:cs="Times New Roman"/>
              </w:rPr>
            </w:pPr>
            <w:r w:rsidRPr="005A2AB8">
              <w:rPr>
                <w:rFonts w:ascii="Times New Roman" w:eastAsia="Calibri" w:hAnsi="Times New Roman" w:cs="Times New Roman"/>
              </w:rPr>
              <w:lastRenderedPageBreak/>
              <w:t>prilagoditev zahtev za upravičence v primeru spremljanja, poročanja in drugih izvedbenih projektnih fazah, ko je lahko administrativno breme nesorazmerno in mnogokrat preveliko glede na stopnjo sofinanciranja za posamezen projekt.</w:t>
            </w:r>
            <w:r w:rsidR="00750076" w:rsidRPr="008863F4">
              <w:rPr>
                <w:rFonts w:ascii="Times New Roman" w:eastAsia="Calibri" w:hAnsi="Times New Roman" w:cs="Times New Roman"/>
              </w:rPr>
              <w:t>.</w:t>
            </w:r>
          </w:p>
          <w:p w14:paraId="005C41CF" w14:textId="77777777" w:rsidR="00750076" w:rsidRPr="008863F4" w:rsidRDefault="00750076" w:rsidP="00E60820">
            <w:pPr>
              <w:jc w:val="both"/>
              <w:rPr>
                <w:rFonts w:eastAsia="Calibri"/>
              </w:rPr>
            </w:pPr>
          </w:p>
          <w:p w14:paraId="6E555D2A" w14:textId="77777777" w:rsidR="00750076" w:rsidRPr="008863F4" w:rsidRDefault="00750076" w:rsidP="00E60820">
            <w:pPr>
              <w:jc w:val="both"/>
              <w:rPr>
                <w:rFonts w:eastAsia="Calibri"/>
              </w:rPr>
            </w:pPr>
            <w:r w:rsidRPr="008863F4">
              <w:rPr>
                <w:rFonts w:eastAsia="Calibri"/>
              </w:rPr>
              <w:t>Izhajamo iz opredelitve prednosti in pomanjkljivosti ter s tem povezanih ukrepov za krepitev dobrega upravljanja in upravne zmogljivosti za kohezijsko politiko EU glede na ključna področja izzivov:</w:t>
            </w:r>
          </w:p>
          <w:p w14:paraId="5BE41296"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 xml:space="preserve">upravljanje ljudi in organizacijsko upravljanje, </w:t>
            </w:r>
          </w:p>
          <w:p w14:paraId="57A9F628"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strateško izvajanje programa in</w:t>
            </w:r>
          </w:p>
          <w:p w14:paraId="2E554B6D" w14:textId="77777777" w:rsidR="00750076" w:rsidRPr="008863F4" w:rsidRDefault="00750076" w:rsidP="00E60820">
            <w:pPr>
              <w:pStyle w:val="Odstavekseznama"/>
              <w:widowControl w:val="0"/>
              <w:numPr>
                <w:ilvl w:val="0"/>
                <w:numId w:val="95"/>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omogočitveni okvirni pogoji.</w:t>
            </w:r>
          </w:p>
          <w:p w14:paraId="193B67D8" w14:textId="77777777" w:rsidR="00750076" w:rsidRPr="008863F4" w:rsidRDefault="00750076" w:rsidP="00E60820">
            <w:pPr>
              <w:jc w:val="both"/>
              <w:rPr>
                <w:rFonts w:eastAsia="Calibri"/>
              </w:rPr>
            </w:pPr>
          </w:p>
          <w:p w14:paraId="170B9BBE" w14:textId="77777777" w:rsidR="00750076" w:rsidRPr="008863F4" w:rsidRDefault="00750076" w:rsidP="00E60820">
            <w:pPr>
              <w:jc w:val="both"/>
              <w:rPr>
                <w:rFonts w:eastAsia="Calibri"/>
              </w:rPr>
            </w:pPr>
            <w:r w:rsidRPr="008863F4">
              <w:rPr>
                <w:rFonts w:eastAsia="Calibri"/>
              </w:rPr>
              <w:t>Pred opredelitvijo rešitev in ukrepov je treba dobro razumeti trenutne razmere. Za zanesljiv prikaz trenutnih razmer so bile analizirane tri različne vrste informacij in podatkov – na podlagi:</w:t>
            </w:r>
          </w:p>
          <w:p w14:paraId="33628C6F"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posebnega v naprej pripravljenega vprašalnika OECD,</w:t>
            </w:r>
          </w:p>
          <w:p w14:paraId="66B251F1" w14:textId="77777777"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Poročila o državi - Slovenija 2019, Priloge D: Naložbene smernice za financiranje v okviru kohezijske politike v obdobju 2021–2027 za Slovenijo in</w:t>
            </w:r>
          </w:p>
          <w:p w14:paraId="61FE7FA9" w14:textId="358D0F9C" w:rsidR="00750076" w:rsidRPr="008863F4" w:rsidRDefault="00750076" w:rsidP="00E60820">
            <w:pPr>
              <w:pStyle w:val="Odstavekseznama"/>
              <w:widowControl w:val="0"/>
              <w:numPr>
                <w:ilvl w:val="0"/>
                <w:numId w:val="96"/>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razprave z deležniki v pripravi predloga Sporazuma o partnerstvu med Slovenijo in Evropsko komisijo 2021-2027 in Programa.</w:t>
            </w:r>
          </w:p>
          <w:p w14:paraId="7B7472EC" w14:textId="77777777" w:rsidR="00750076" w:rsidRPr="008863F4" w:rsidRDefault="00750076" w:rsidP="00E60820">
            <w:pPr>
              <w:jc w:val="both"/>
              <w:rPr>
                <w:rFonts w:eastAsia="Calibri"/>
              </w:rPr>
            </w:pPr>
          </w:p>
          <w:p w14:paraId="3D69C397" w14:textId="7769265F" w:rsidR="00750076" w:rsidRPr="008863F4" w:rsidRDefault="00750076" w:rsidP="00E60820">
            <w:pPr>
              <w:jc w:val="both"/>
              <w:rPr>
                <w:rFonts w:eastAsia="Calibri"/>
              </w:rPr>
            </w:pPr>
            <w:r w:rsidRPr="008863F4">
              <w:rPr>
                <w:rFonts w:eastAsia="Calibri"/>
              </w:rPr>
              <w:t xml:space="preserve">Na podlagi predstavljenega trenutnega stanja je opredeljen nabor različnih možnosti za podpiranje krepitve upravnih zmogljivosti (ukrepi, predvidene aktivnosti, časovnica, nosilci in predvideni rezultati). Načrt vključuje številne ukrepe, financirane v okviru različnih možnosti za krepitev zmogljivosti </w:t>
            </w:r>
            <w:r w:rsidR="008863F4" w:rsidRPr="008863F4">
              <w:rPr>
                <w:rFonts w:eastAsia="Calibri"/>
              </w:rPr>
              <w:t>(</w:t>
            </w:r>
            <w:r w:rsidRPr="008863F4">
              <w:rPr>
                <w:rFonts w:eastAsia="Calibri"/>
              </w:rPr>
              <w:t>s sredstvi tehnične pomoči</w:t>
            </w:r>
            <w:r w:rsidR="008863F4" w:rsidRPr="008863F4">
              <w:rPr>
                <w:rFonts w:eastAsia="Calibri"/>
              </w:rPr>
              <w:t xml:space="preserve"> v obliki pavšala</w:t>
            </w:r>
            <w:r w:rsidRPr="008863F4">
              <w:rPr>
                <w:rFonts w:eastAsia="Calibri"/>
              </w:rPr>
              <w:t>, nacionalnimi sredstvi ali drugimi mehanizmi za podporo</w:t>
            </w:r>
            <w:r w:rsidR="008863F4" w:rsidRPr="008863F4">
              <w:rPr>
                <w:rFonts w:eastAsia="Calibri"/>
              </w:rPr>
              <w:t>)</w:t>
            </w:r>
            <w:r w:rsidRPr="008863F4">
              <w:rPr>
                <w:rFonts w:eastAsia="Calibri"/>
              </w:rPr>
              <w:t>.</w:t>
            </w:r>
          </w:p>
          <w:p w14:paraId="1D815B70" w14:textId="77777777" w:rsidR="00750076" w:rsidRPr="008863F4" w:rsidRDefault="00750076" w:rsidP="00E60820">
            <w:pPr>
              <w:jc w:val="both"/>
              <w:rPr>
                <w:rFonts w:eastAsia="Calibri"/>
              </w:rPr>
            </w:pPr>
          </w:p>
          <w:p w14:paraId="4BFD9E70" w14:textId="298BA556" w:rsidR="00750076" w:rsidRPr="008863F4" w:rsidRDefault="008863F4" w:rsidP="00E60820">
            <w:pPr>
              <w:jc w:val="both"/>
              <w:rPr>
                <w:rFonts w:eastAsia="Calibri"/>
                <w:i/>
              </w:rPr>
            </w:pPr>
            <w:r w:rsidRPr="008863F4">
              <w:rPr>
                <w:rFonts w:eastAsia="Calibri"/>
              </w:rPr>
              <w:t xml:space="preserve">Z izvedbo Načrta želimo doseči </w:t>
            </w:r>
            <w:r w:rsidR="00781155" w:rsidRPr="00781155">
              <w:rPr>
                <w:rFonts w:eastAsia="Calibri"/>
                <w:i/>
              </w:rPr>
              <w:t>celostno ter navznoter in navzven usklajeno izvajanje za višjo dodano vrednost ukrepanja Programa</w:t>
            </w:r>
            <w:r w:rsidR="00750076" w:rsidRPr="008863F4">
              <w:rPr>
                <w:rFonts w:eastAsia="Calibri"/>
                <w:i/>
              </w:rPr>
              <w:t>.</w:t>
            </w:r>
          </w:p>
          <w:p w14:paraId="5BB3FCFC" w14:textId="77777777" w:rsidR="00750076" w:rsidRPr="008863F4" w:rsidRDefault="00750076" w:rsidP="00E60820">
            <w:pPr>
              <w:jc w:val="both"/>
              <w:rPr>
                <w:rFonts w:eastAsia="Calibri"/>
              </w:rPr>
            </w:pPr>
          </w:p>
          <w:p w14:paraId="22FD48A2" w14:textId="2C9BD594" w:rsidR="00750076" w:rsidRPr="008863F4" w:rsidRDefault="00750076" w:rsidP="00E60820">
            <w:pPr>
              <w:jc w:val="both"/>
              <w:rPr>
                <w:rFonts w:eastAsia="Calibri"/>
              </w:rPr>
            </w:pPr>
            <w:r w:rsidRPr="008863F4">
              <w:rPr>
                <w:rFonts w:eastAsia="Calibri"/>
              </w:rPr>
              <w:t>Naveden</w:t>
            </w:r>
            <w:r w:rsidR="008863F4" w:rsidRPr="008863F4">
              <w:rPr>
                <w:rFonts w:eastAsia="Calibri"/>
              </w:rPr>
              <w:t>o</w:t>
            </w:r>
            <w:r w:rsidRPr="008863F4">
              <w:rPr>
                <w:rFonts w:eastAsia="Calibri"/>
              </w:rPr>
              <w:t xml:space="preserve"> glede na vsak steber </w:t>
            </w:r>
            <w:r w:rsidR="008863F4" w:rsidRPr="008863F4">
              <w:rPr>
                <w:rFonts w:eastAsia="Calibri"/>
              </w:rPr>
              <w:t>v skladu z metod</w:t>
            </w:r>
            <w:r w:rsidRPr="008863F4">
              <w:rPr>
                <w:rFonts w:eastAsia="Calibri"/>
              </w:rPr>
              <w:t>ologijo OECD za samooceno opredeljujejo povezani cilji Načrta:</w:t>
            </w:r>
          </w:p>
          <w:p w14:paraId="69D836B5" w14:textId="77777777" w:rsidR="00750076" w:rsidRPr="008863F4" w:rsidRDefault="00750076" w:rsidP="00E60820">
            <w:pPr>
              <w:jc w:val="both"/>
              <w:rPr>
                <w:rFonts w:eastAsia="Calibri"/>
              </w:rPr>
            </w:pPr>
          </w:p>
          <w:tbl>
            <w:tblPr>
              <w:tblStyle w:val="Tabelamrea"/>
              <w:tblW w:w="0" w:type="auto"/>
              <w:tblLook w:val="04A0" w:firstRow="1" w:lastRow="0" w:firstColumn="1" w:lastColumn="0" w:noHBand="0" w:noVBand="1"/>
            </w:tblPr>
            <w:tblGrid>
              <w:gridCol w:w="4531"/>
              <w:gridCol w:w="8681"/>
            </w:tblGrid>
            <w:tr w:rsidR="00750076" w:rsidRPr="008863F4" w14:paraId="7E88BE64" w14:textId="77777777" w:rsidTr="008863F4">
              <w:tc>
                <w:tcPr>
                  <w:tcW w:w="4531" w:type="dxa"/>
                </w:tcPr>
                <w:p w14:paraId="26B79F03"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Steber</w:t>
                  </w:r>
                </w:p>
              </w:tc>
              <w:tc>
                <w:tcPr>
                  <w:tcW w:w="8681" w:type="dxa"/>
                </w:tcPr>
                <w:p w14:paraId="6D5C0716"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Cilj</w:t>
                  </w:r>
                </w:p>
              </w:tc>
            </w:tr>
            <w:tr w:rsidR="00750076" w:rsidRPr="008863F4" w14:paraId="2985AC55" w14:textId="77777777" w:rsidTr="008863F4">
              <w:tc>
                <w:tcPr>
                  <w:tcW w:w="4531" w:type="dxa"/>
                </w:tcPr>
                <w:p w14:paraId="5EFCF5A4" w14:textId="77777777" w:rsidR="00750076" w:rsidRPr="008863F4" w:rsidRDefault="00750076" w:rsidP="00E60820">
                  <w:pPr>
                    <w:jc w:val="both"/>
                  </w:pPr>
                  <w:r w:rsidRPr="008863F4">
                    <w:t>Upravljanje ljudi in organizacijsko upravljanje</w:t>
                  </w:r>
                </w:p>
              </w:tc>
              <w:tc>
                <w:tcPr>
                  <w:tcW w:w="8681" w:type="dxa"/>
                </w:tcPr>
                <w:p w14:paraId="29688366" w14:textId="77777777" w:rsidR="00750076" w:rsidRPr="008863F4" w:rsidRDefault="00750076" w:rsidP="00E60820">
                  <w:pPr>
                    <w:jc w:val="both"/>
                  </w:pPr>
                  <w:r w:rsidRPr="008863F4">
                    <w:t>Zagotovitev pravočasne razpoložljivosti izkušenega, usposobljenega in motiviranega osebja</w:t>
                  </w:r>
                </w:p>
              </w:tc>
            </w:tr>
            <w:tr w:rsidR="00750076" w:rsidRPr="008863F4" w14:paraId="3DCF105F" w14:textId="77777777" w:rsidTr="008863F4">
              <w:tc>
                <w:tcPr>
                  <w:tcW w:w="4531" w:type="dxa"/>
                </w:tcPr>
                <w:p w14:paraId="08310F46" w14:textId="77777777" w:rsidR="00750076" w:rsidRPr="008863F4" w:rsidRDefault="00750076" w:rsidP="00E60820">
                  <w:pPr>
                    <w:jc w:val="both"/>
                  </w:pPr>
                  <w:r w:rsidRPr="008863F4">
                    <w:t>Organizacija</w:t>
                  </w:r>
                </w:p>
              </w:tc>
              <w:tc>
                <w:tcPr>
                  <w:tcW w:w="8681" w:type="dxa"/>
                </w:tcPr>
                <w:p w14:paraId="5D23B477" w14:textId="77777777" w:rsidR="00750076" w:rsidRPr="008863F4" w:rsidRDefault="00750076" w:rsidP="00E60820">
                  <w:pPr>
                    <w:jc w:val="both"/>
                  </w:pPr>
                  <w:r w:rsidRPr="008863F4">
                    <w:t>Učinkovitost mehanizma izvajanja</w:t>
                  </w:r>
                </w:p>
              </w:tc>
            </w:tr>
            <w:tr w:rsidR="00750076" w:rsidRPr="008863F4" w14:paraId="6B3963A6" w14:textId="77777777" w:rsidTr="008863F4">
              <w:tc>
                <w:tcPr>
                  <w:tcW w:w="4531" w:type="dxa"/>
                </w:tcPr>
                <w:p w14:paraId="4BB3EFDE" w14:textId="77777777" w:rsidR="00750076" w:rsidRPr="008863F4" w:rsidRDefault="00750076" w:rsidP="00E60820">
                  <w:pPr>
                    <w:jc w:val="both"/>
                  </w:pPr>
                  <w:r w:rsidRPr="008863F4">
                    <w:t>Strateško načrtovanje, koordinacija in izvajanje</w:t>
                  </w:r>
                </w:p>
              </w:tc>
              <w:tc>
                <w:tcPr>
                  <w:tcW w:w="8681" w:type="dxa"/>
                </w:tcPr>
                <w:p w14:paraId="5105EBF1" w14:textId="77777777" w:rsidR="00750076" w:rsidRPr="008863F4" w:rsidRDefault="00750076" w:rsidP="00E60820">
                  <w:pPr>
                    <w:jc w:val="both"/>
                  </w:pPr>
                  <w:r w:rsidRPr="008863F4">
                    <w:t>Strateška naravnanost mehanizma izvajanja</w:t>
                  </w:r>
                </w:p>
              </w:tc>
            </w:tr>
            <w:tr w:rsidR="00750076" w:rsidRPr="008863F4" w14:paraId="65FC5F50" w14:textId="77777777" w:rsidTr="008863F4">
              <w:tc>
                <w:tcPr>
                  <w:tcW w:w="4531" w:type="dxa"/>
                </w:tcPr>
                <w:p w14:paraId="13B0D51D" w14:textId="77777777" w:rsidR="00750076" w:rsidRPr="008863F4" w:rsidRDefault="00750076" w:rsidP="00E60820">
                  <w:pPr>
                    <w:jc w:val="both"/>
                  </w:pPr>
                  <w:r w:rsidRPr="008863F4">
                    <w:t>Upravičenci in drugi deležniki</w:t>
                  </w:r>
                </w:p>
              </w:tc>
              <w:tc>
                <w:tcPr>
                  <w:tcW w:w="8681" w:type="dxa"/>
                </w:tcPr>
                <w:p w14:paraId="01EC6C1E" w14:textId="77777777" w:rsidR="00750076" w:rsidRPr="008863F4" w:rsidRDefault="00750076" w:rsidP="00E60820">
                  <w:pPr>
                    <w:jc w:val="both"/>
                  </w:pPr>
                  <w:r w:rsidRPr="008863F4">
                    <w:t>Zagotovitev sistemov in orodij za zmanjševanje izpostavljenosti upravičencev in drugih deležnikov za zmanjšanje tveganj in izboljšanje njihove učinkovitosti</w:t>
                  </w:r>
                </w:p>
              </w:tc>
            </w:tr>
          </w:tbl>
          <w:p w14:paraId="1DE1648C" w14:textId="77777777" w:rsidR="00750076" w:rsidRPr="008863F4" w:rsidRDefault="00750076" w:rsidP="00E60820">
            <w:pPr>
              <w:jc w:val="both"/>
              <w:rPr>
                <w:rFonts w:eastAsia="Calibri"/>
              </w:rPr>
            </w:pPr>
          </w:p>
          <w:p w14:paraId="5C5CE141" w14:textId="77777777" w:rsidR="00054572" w:rsidRDefault="00750076" w:rsidP="00E60820">
            <w:pPr>
              <w:jc w:val="both"/>
              <w:rPr>
                <w:rFonts w:eastAsia="Calibri"/>
              </w:rPr>
            </w:pPr>
            <w:r w:rsidRPr="008863F4">
              <w:rPr>
                <w:rFonts w:eastAsia="Calibri"/>
              </w:rPr>
              <w:t>Načrt se obravnava, kot ti. »živi dokument«, ki se ga bo v fazi izvajanja redno spremljalo in glede na ugotovitve posodabljalo. V tem delu bosta organ upravljanja in Odbor za spremljanje (v smislu zagotavljanja ti. participativnega pristopa) ključna organa, kjer bo zagotovljeno spremljanje, ocenjevanje in prilagajanje izvajanja izhodiščno predlaganih ukrepov. V okviru delovanja Odbora za spremljanje bo zagotovljeno tudi redno komuniciranje z zainteresiranimi stranmi, kot podpor</w:t>
            </w:r>
            <w:r w:rsidR="008863F4" w:rsidRPr="008863F4">
              <w:rPr>
                <w:rFonts w:eastAsia="Calibri"/>
              </w:rPr>
              <w:t>a za ohranjanje lastništva nad N</w:t>
            </w:r>
            <w:r w:rsidRPr="008863F4">
              <w:rPr>
                <w:rFonts w:eastAsia="Calibri"/>
              </w:rPr>
              <w:t>ačrtom skozi celotno izvedbeno fazo.</w:t>
            </w:r>
          </w:p>
          <w:p w14:paraId="3910D254" w14:textId="77777777" w:rsidR="007E500D" w:rsidRDefault="007E500D" w:rsidP="00E60820">
            <w:pPr>
              <w:jc w:val="both"/>
              <w:rPr>
                <w:rFonts w:eastAsia="Calibri"/>
              </w:rPr>
            </w:pPr>
          </w:p>
          <w:p w14:paraId="31F4825D" w14:textId="787E0D47" w:rsidR="007E500D" w:rsidRPr="006A53BF" w:rsidRDefault="006A53BF" w:rsidP="006A53BF">
            <w:pPr>
              <w:numPr>
                <w:ilvl w:val="0"/>
                <w:numId w:val="85"/>
              </w:numPr>
              <w:contextualSpacing/>
              <w:jc w:val="both"/>
              <w:rPr>
                <w:b/>
              </w:rPr>
            </w:pPr>
            <w:r>
              <w:rPr>
                <w:b/>
              </w:rPr>
              <w:lastRenderedPageBreak/>
              <w:t>Izkušnje iz obdobja</w:t>
            </w:r>
            <w:r w:rsidR="007E500D" w:rsidRPr="006A53BF">
              <w:rPr>
                <w:b/>
              </w:rPr>
              <w:t xml:space="preserve"> 2014-2020:</w:t>
            </w:r>
          </w:p>
          <w:p w14:paraId="0C39E74E" w14:textId="77777777" w:rsidR="00690D43" w:rsidRDefault="00690D43" w:rsidP="00E60820">
            <w:pPr>
              <w:jc w:val="both"/>
              <w:rPr>
                <w:rFonts w:eastAsia="Calibri"/>
              </w:rPr>
            </w:pPr>
          </w:p>
          <w:p w14:paraId="3D601074" w14:textId="41044DF9" w:rsidR="007E500D" w:rsidRDefault="007F2FA6" w:rsidP="0848C57F">
            <w:pPr>
              <w:jc w:val="both"/>
            </w:pPr>
            <w:r>
              <w:t xml:space="preserve">V obdobju 2014-2020 so se oblikovale številne dobre prakse in marsikaj smo se naučili, saj so številne situacije prinesle tako izzive kot tudi nove rešitve. </w:t>
            </w:r>
            <w:r w:rsidR="0848C57F" w:rsidRPr="0848C57F">
              <w:t xml:space="preserve">Kot dobro prakso bi </w:t>
            </w:r>
            <w:r>
              <w:t xml:space="preserve">na prvem mestu </w:t>
            </w:r>
            <w:r w:rsidR="0848C57F" w:rsidRPr="0848C57F">
              <w:t xml:space="preserve">izpostavili </w:t>
            </w:r>
            <w:r w:rsidR="00CC6B4A">
              <w:t xml:space="preserve">odlično </w:t>
            </w:r>
            <w:r w:rsidR="0848C57F" w:rsidRPr="0848C57F">
              <w:t xml:space="preserve">sodelovanje resorjev pri načrtovanju </w:t>
            </w:r>
            <w:r w:rsidR="0022019C">
              <w:t xml:space="preserve">ključnih </w:t>
            </w:r>
            <w:r w:rsidR="0848C57F" w:rsidRPr="0848C57F">
              <w:t>strateških dokumentov,</w:t>
            </w:r>
            <w:r>
              <w:t xml:space="preserve"> ki so (bili) podlaga za oblikovanje programskih dokumentov za obdobje 2014-2020 </w:t>
            </w:r>
            <w:r w:rsidR="00CC6B4A">
              <w:t>in tudi za obdobje</w:t>
            </w:r>
            <w:r>
              <w:t xml:space="preserve"> 2021-2027 </w:t>
            </w:r>
            <w:r w:rsidR="00CC6B4A">
              <w:t>ter</w:t>
            </w:r>
            <w:r>
              <w:t xml:space="preserve"> ki predstavljajo zbir ukrepov oziroma vsebin različnih resorjev, ki hkrati naslavljajo isto področje, npr.</w:t>
            </w:r>
            <w:r w:rsidR="0848C57F" w:rsidRPr="0848C57F">
              <w:t>: Slovenska strategija pametne specializacije</w:t>
            </w:r>
            <w:r>
              <w:t xml:space="preserve"> (S4 in S5)</w:t>
            </w:r>
            <w:r w:rsidR="0848C57F" w:rsidRPr="0848C57F">
              <w:t xml:space="preserve">, Resolucija o Nacionalnem programu izobraževanja odraslih v </w:t>
            </w:r>
            <w:r>
              <w:t>Republiki Sloveniji za obdobje 2022-2030</w:t>
            </w:r>
            <w:r w:rsidR="0848C57F" w:rsidRPr="0848C57F">
              <w:t xml:space="preserve">, Aktivna politika zaposlovanja, Resolucija o Nacionalnem programu za mladino 2013–2022, Nacionalni program ukrepov za Rome za obdobje 2021–2030 itd. Omenjeno sodelovanje se je izkazalo kot dobra praksa </w:t>
            </w:r>
            <w:r w:rsidR="00CC6B4A">
              <w:t xml:space="preserve">že v obdobju 2014-2020 </w:t>
            </w:r>
            <w:r w:rsidR="0848C57F" w:rsidRPr="0848C57F">
              <w:t xml:space="preserve">in temelj za njegovo nadaljevanje </w:t>
            </w:r>
            <w:r w:rsidR="00CC6B4A">
              <w:t xml:space="preserve">ter nadgradnjo </w:t>
            </w:r>
            <w:r w:rsidR="0848C57F" w:rsidRPr="0848C57F">
              <w:t>v novi perspektivi.</w:t>
            </w:r>
          </w:p>
          <w:p w14:paraId="2D523BCF" w14:textId="0EDC21D9" w:rsidR="00CC6B4A" w:rsidRDefault="00CC6B4A" w:rsidP="0848C57F">
            <w:pPr>
              <w:jc w:val="both"/>
            </w:pPr>
          </w:p>
          <w:p w14:paraId="2E0B32D6" w14:textId="161F46D4" w:rsidR="00CC6B4A" w:rsidRPr="00054572" w:rsidRDefault="00CC6B4A" w:rsidP="0848C57F">
            <w:pPr>
              <w:jc w:val="both"/>
            </w:pPr>
            <w:r>
              <w:t>V nadaljevanju navajamo zgolj nekaj primerov prenosa dobrih praks in izkušenj iz obd</w:t>
            </w:r>
            <w:r w:rsidR="00695560">
              <w:t>obja 2014-2020 v 2021-2027:</w:t>
            </w:r>
          </w:p>
          <w:p w14:paraId="1A4EF3C6" w14:textId="29298D9D" w:rsidR="007E500D" w:rsidRPr="00054572" w:rsidRDefault="007E500D" w:rsidP="0848C57F">
            <w:pPr>
              <w:jc w:val="both"/>
            </w:pPr>
          </w:p>
          <w:p w14:paraId="11706800" w14:textId="04B7A3DD" w:rsidR="007E500D" w:rsidRPr="00054572" w:rsidRDefault="00CC6B4A" w:rsidP="0022019C">
            <w:pPr>
              <w:jc w:val="both"/>
              <w:rPr>
                <w:b/>
                <w:bCs/>
                <w:u w:val="single"/>
              </w:rPr>
            </w:pPr>
            <w:r>
              <w:rPr>
                <w:b/>
                <w:bCs/>
                <w:u w:val="single"/>
              </w:rPr>
              <w:t>Primeri izkušenj oziroma primerov dobrih praks v okviru ukrepov</w:t>
            </w:r>
            <w:r w:rsidR="0848C57F" w:rsidRPr="0848C57F">
              <w:rPr>
                <w:b/>
                <w:bCs/>
                <w:u w:val="single"/>
              </w:rPr>
              <w:t xml:space="preserve"> ESRR</w:t>
            </w:r>
            <w:r>
              <w:rPr>
                <w:b/>
                <w:bCs/>
                <w:u w:val="single"/>
              </w:rPr>
              <w:t>, s poudarkom na podjetjih</w:t>
            </w:r>
            <w:r w:rsidR="0848C57F" w:rsidRPr="0848C57F">
              <w:rPr>
                <w:b/>
                <w:bCs/>
                <w:u w:val="single"/>
              </w:rPr>
              <w:t>:</w:t>
            </w:r>
          </w:p>
          <w:p w14:paraId="43027DB7" w14:textId="628A9259"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iz finančnega obdobja 2014-2020 kažejo na velik </w:t>
            </w:r>
            <w:r w:rsidRPr="0848C57F">
              <w:rPr>
                <w:rFonts w:ascii="Times New Roman" w:eastAsia="Times New Roman" w:hAnsi="Times New Roman" w:cs="Times New Roman"/>
                <w:b/>
                <w:bCs/>
              </w:rPr>
              <w:t>pomen finančnih instrumentov,</w:t>
            </w:r>
            <w:r w:rsidRPr="0848C57F">
              <w:rPr>
                <w:rFonts w:ascii="Times New Roman" w:eastAsia="Times New Roman" w:hAnsi="Times New Roman" w:cs="Times New Roman"/>
              </w:rPr>
              <w:t xml:space="preserve"> s katerimi so zapolnili predvsem investicijsko vrzel v malih in srednje velikih podjetjih (primer: operacija  Finančni instrumenti 2014-2020).</w:t>
            </w:r>
          </w:p>
          <w:p w14:paraId="59F268AF" w14:textId="19BB9850" w:rsidR="007E500D" w:rsidRPr="00054572" w:rsidRDefault="0848C57F" w:rsidP="0022019C">
            <w:pPr>
              <w:pStyle w:val="Odstavekseznama"/>
              <w:numPr>
                <w:ilvl w:val="0"/>
                <w:numId w:val="5"/>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Poleg tega ugotavljamo, da je </w:t>
            </w:r>
            <w:r w:rsidR="0022019C">
              <w:rPr>
                <w:rFonts w:ascii="Times New Roman" w:eastAsia="Times New Roman" w:hAnsi="Times New Roman" w:cs="Times New Roman"/>
              </w:rPr>
              <w:t>z</w:t>
            </w:r>
            <w:r w:rsidRPr="0848C57F">
              <w:rPr>
                <w:rFonts w:ascii="Times New Roman" w:eastAsia="Times New Roman" w:hAnsi="Times New Roman" w:cs="Times New Roman"/>
              </w:rPr>
              <w:t xml:space="preserve">a uspešno podporo, predvsem v začetnih fazah razvoja podjetja, pomembno zagotoviti podjetjem poleg finančne podpore (neposrednih spodbud in finančnih instrumentov) tudi vsebinsko podporo v obliki mentoriranja, svetovanja in usposabljanja. S tem smo podporo podjetjem postavili na višjo raven (primer: </w:t>
            </w:r>
            <w:r w:rsidRPr="0848C57F">
              <w:rPr>
                <w:rFonts w:ascii="Times New Roman" w:eastAsia="Times New Roman" w:hAnsi="Times New Roman" w:cs="Times New Roman"/>
                <w:b/>
                <w:bCs/>
              </w:rPr>
              <w:t>»blending«</w:t>
            </w:r>
            <w:r w:rsidRPr="0848C57F">
              <w:rPr>
                <w:rFonts w:ascii="Times New Roman" w:eastAsia="Times New Roman" w:hAnsi="Times New Roman" w:cs="Times New Roman"/>
              </w:rPr>
              <w:t xml:space="preserve"> spodbud P2 (subvencije za zagon podjetij) oz. SK (semenski kapital) z vsebinsko podporo).</w:t>
            </w:r>
          </w:p>
          <w:p w14:paraId="4B22F95D" w14:textId="4CCEE7B7"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Na osnovi izkušenj 2014-2020 glede podpore </w:t>
            </w:r>
            <w:r w:rsidRPr="0848C57F">
              <w:rPr>
                <w:rFonts w:ascii="Times New Roman" w:eastAsia="Times New Roman" w:hAnsi="Times New Roman" w:cs="Times New Roman"/>
                <w:b/>
                <w:bCs/>
              </w:rPr>
              <w:t>posebnim ciljnim skupinam (mladi, ženske),</w:t>
            </w:r>
            <w:r w:rsidRPr="0848C57F">
              <w:rPr>
                <w:rFonts w:ascii="Times New Roman" w:eastAsia="Times New Roman" w:hAnsi="Times New Roman" w:cs="Times New Roman"/>
              </w:rPr>
              <w:t xml:space="preserve"> ki smo jih podpirali s subvencijami iz integralnih nacionalnih sredstev in so učinki teh ukrepov spodbudni, smo se odločili, da te ciljne skupine podpremo v obdobju 2021-2027 na način, da iz CP1 (ESRR) zagotovimo subvencije za začetek podjetniške poti, v okviru CP4 (ESS) pa bodo nadgradili svoje kompetence prek usposabljanj, mentor</w:t>
            </w:r>
            <w:r w:rsidR="00484A19">
              <w:rPr>
                <w:rFonts w:ascii="Times New Roman" w:eastAsia="Times New Roman" w:hAnsi="Times New Roman" w:cs="Times New Roman"/>
              </w:rPr>
              <w:t>stev</w:t>
            </w:r>
            <w:r w:rsidRPr="0848C57F">
              <w:rPr>
                <w:rFonts w:ascii="Times New Roman" w:eastAsia="Times New Roman" w:hAnsi="Times New Roman" w:cs="Times New Roman"/>
              </w:rPr>
              <w:t xml:space="preserve"> itd.. Kombinacija spodbud kaže tudi že pri drugih ukrepih na dobre rezultate oz. dodano vrednost k neposredni finančni spodbudi.</w:t>
            </w:r>
            <w:r w:rsidR="00484A19">
              <w:rPr>
                <w:rFonts w:ascii="Times New Roman" w:eastAsia="Times New Roman" w:hAnsi="Times New Roman" w:cs="Times New Roman"/>
              </w:rPr>
              <w:t xml:space="preserve"> Na ta način tudi poskušamo z različnimi skladi naslavljati komplementarne vsebine za dosego boljših rezultatov.</w:t>
            </w:r>
          </w:p>
          <w:p w14:paraId="6E6BFE53" w14:textId="389C293A"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Izkušnje so pokazale, da je ključnega pomena </w:t>
            </w:r>
            <w:r w:rsidRPr="0848C57F">
              <w:rPr>
                <w:rFonts w:ascii="Times New Roman" w:eastAsia="Times New Roman" w:hAnsi="Times New Roman" w:cs="Times New Roman"/>
                <w:b/>
                <w:bCs/>
              </w:rPr>
              <w:t>celovita podpora potencialnim in delujočim podjetjem</w:t>
            </w:r>
            <w:r w:rsidRPr="0848C57F">
              <w:rPr>
                <w:rFonts w:ascii="Times New Roman" w:eastAsia="Times New Roman" w:hAnsi="Times New Roman" w:cs="Times New Roman"/>
              </w:rPr>
              <w:t xml:space="preserve"> za nastanek in rast skozi vse faze razvoja podjetja, zato bomo na osnovi tega v okviru CP1 nadgradili storitve podpornega okolja, ki predstavljajo osnov za podjetništvo, nadaljevali s ciljno usmerjenimi subvencijami ter investicije podprli s finančnimi instrumenti.</w:t>
            </w:r>
          </w:p>
          <w:p w14:paraId="28C0B391" w14:textId="61186AF3"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Že v 2014-2020 smo podprli podjetja pri digitalni transformaciji, kar je pokazalo na veliko potrebo in odlične rezultate. Usmeritev države in EU je tudi v prihodnje v </w:t>
            </w:r>
            <w:r w:rsidRPr="0848C57F">
              <w:rPr>
                <w:rFonts w:ascii="Times New Roman" w:eastAsia="Times New Roman" w:hAnsi="Times New Roman" w:cs="Times New Roman"/>
                <w:b/>
                <w:bCs/>
              </w:rPr>
              <w:t>digitalni in zeleni prehod.</w:t>
            </w:r>
            <w:r w:rsidRPr="0848C57F">
              <w:rPr>
                <w:rFonts w:ascii="Times New Roman" w:eastAsia="Times New Roman" w:hAnsi="Times New Roman" w:cs="Times New Roman"/>
              </w:rPr>
              <w:t xml:space="preserve"> Zato bomo poleg spodbud za digitalno transformacijo podjetjem namenili sredstva za prehod v krožno gospodarstvo. S tem bomo sledili tudi ciljem nacionalnih in EU strateških dokumentov.</w:t>
            </w:r>
          </w:p>
          <w:p w14:paraId="34D3BA1B" w14:textId="695387DC" w:rsidR="007E500D" w:rsidRPr="00054572" w:rsidRDefault="0848C57F" w:rsidP="0022019C">
            <w:pPr>
              <w:pStyle w:val="Odstavekseznama"/>
              <w:numPr>
                <w:ilvl w:val="0"/>
                <w:numId w:val="4"/>
              </w:numPr>
              <w:jc w:val="both"/>
              <w:rPr>
                <w:rFonts w:asciiTheme="minorHAnsi" w:eastAsiaTheme="minorEastAsia" w:hAnsiTheme="minorHAnsi" w:cstheme="minorBidi"/>
              </w:rPr>
            </w:pPr>
            <w:r w:rsidRPr="0848C57F">
              <w:rPr>
                <w:rFonts w:ascii="Times New Roman" w:eastAsia="Times New Roman" w:hAnsi="Times New Roman" w:cs="Times New Roman"/>
              </w:rPr>
              <w:t>Poleg naštetega podjetja navajajo tudi potrebo po hkratni krepitvi kompetenc prihodnosti, relevantnih za zeleni in digitalni prehod ter za področja Strategije pametne specializacije.</w:t>
            </w:r>
          </w:p>
          <w:p w14:paraId="5FAB716D" w14:textId="3BC171CA" w:rsidR="007E500D" w:rsidRPr="00054572" w:rsidRDefault="4A0E9370" w:rsidP="0022019C">
            <w:pPr>
              <w:jc w:val="both"/>
            </w:pPr>
            <w:r w:rsidRPr="1F082729">
              <w:t xml:space="preserve"> </w:t>
            </w:r>
          </w:p>
          <w:p w14:paraId="0C3A4D34" w14:textId="1CFD05B6" w:rsidR="00695560" w:rsidRPr="00695560" w:rsidRDefault="00695560" w:rsidP="0848C57F">
            <w:pPr>
              <w:jc w:val="both"/>
              <w:rPr>
                <w:b/>
              </w:rPr>
            </w:pPr>
            <w:r w:rsidRPr="00695560">
              <w:rPr>
                <w:b/>
              </w:rPr>
              <w:t>Primeri izkušenj oziroma primerov dobrih praks v okviru ukrepov ES</w:t>
            </w:r>
            <w:r>
              <w:rPr>
                <w:b/>
              </w:rPr>
              <w:t>S</w:t>
            </w:r>
            <w:r w:rsidRPr="00695560">
              <w:rPr>
                <w:b/>
              </w:rPr>
              <w:t>:</w:t>
            </w:r>
          </w:p>
          <w:p w14:paraId="4D6BAB65" w14:textId="7C616AB9" w:rsidR="0045339E" w:rsidRDefault="0045339E" w:rsidP="00FD2141">
            <w:pPr>
              <w:pStyle w:val="Odstavekseznama"/>
              <w:numPr>
                <w:ilvl w:val="0"/>
                <w:numId w:val="123"/>
              </w:numPr>
              <w:jc w:val="both"/>
              <w:rPr>
                <w:rFonts w:ascii="Times New Roman" w:hAnsi="Times New Roman" w:cs="Times New Roman"/>
              </w:rPr>
            </w:pPr>
            <w:r>
              <w:rPr>
                <w:rFonts w:ascii="Times New Roman" w:hAnsi="Times New Roman" w:cs="Times New Roman"/>
              </w:rPr>
              <w:lastRenderedPageBreak/>
              <w:t>Primer sodelovanja med resorji: s</w:t>
            </w:r>
            <w:r w:rsidRPr="0045339E">
              <w:rPr>
                <w:rFonts w:ascii="Times New Roman" w:hAnsi="Times New Roman" w:cs="Times New Roman"/>
              </w:rPr>
              <w:t>odelovanje resorjev, predvsem trga dela in izobraževanja</w:t>
            </w:r>
            <w:r>
              <w:rPr>
                <w:rFonts w:ascii="Times New Roman" w:hAnsi="Times New Roman" w:cs="Times New Roman"/>
              </w:rPr>
              <w:t>,</w:t>
            </w:r>
            <w:r w:rsidRPr="0045339E">
              <w:rPr>
                <w:rFonts w:ascii="Times New Roman" w:hAnsi="Times New Roman" w:cs="Times New Roman"/>
              </w:rPr>
              <w:t xml:space="preserve"> </w:t>
            </w:r>
            <w:r>
              <w:rPr>
                <w:rFonts w:ascii="Times New Roman" w:hAnsi="Times New Roman" w:cs="Times New Roman"/>
              </w:rPr>
              <w:t xml:space="preserve">katerih vsebine se v okviru sredstev ESS+ najbolj prepletajo in povezujejo, </w:t>
            </w:r>
            <w:r w:rsidRPr="0045339E">
              <w:rPr>
                <w:rFonts w:ascii="Times New Roman" w:hAnsi="Times New Roman" w:cs="Times New Roman"/>
              </w:rPr>
              <w:t xml:space="preserve">poteka tako v okviru načrtovanja in usklajevanja vsebin ukrepov v fazi programiranja kot pri </w:t>
            </w:r>
            <w:r w:rsidR="00FD2141" w:rsidRPr="00FD2141">
              <w:rPr>
                <w:rFonts w:ascii="Times New Roman" w:hAnsi="Times New Roman" w:cs="Times New Roman"/>
              </w:rPr>
              <w:t xml:space="preserve">pripravi instrumentov </w:t>
            </w:r>
            <w:r w:rsidRPr="0045339E">
              <w:rPr>
                <w:rFonts w:ascii="Times New Roman" w:hAnsi="Times New Roman" w:cs="Times New Roman"/>
              </w:rPr>
              <w:t>npr. javnih razpisov v okviru implementacije samih ukrepov. Vendar pa pri izvedbi posameznega ukrepa, pristojni resor deluje samostojno.</w:t>
            </w:r>
            <w:r>
              <w:rPr>
                <w:rFonts w:ascii="Times New Roman" w:hAnsi="Times New Roman" w:cs="Times New Roman"/>
              </w:rPr>
              <w:t xml:space="preserve"> V obdobju 2014-2020 se je dogovorilo, kako se lahko ukrepi posameznih resorjev med seboj dopolnjujejo, medtem ko smo v fazi načrtovanja programskih dokumentov 2021-2027 poskušali že same ukrepe povezati na način, da celovito naslavljajo določeno področje, pri čemer bodo torej različni resorji naslavljali svoje aktivnosti istega ukrepa.</w:t>
            </w:r>
          </w:p>
          <w:p w14:paraId="08F587AB" w14:textId="64B073B2" w:rsidR="0022019C" w:rsidRPr="0045339E" w:rsidRDefault="00FD2141" w:rsidP="00106D5E">
            <w:pPr>
              <w:pStyle w:val="Odstavekseznama"/>
              <w:numPr>
                <w:ilvl w:val="0"/>
                <w:numId w:val="123"/>
              </w:numPr>
              <w:jc w:val="both"/>
              <w:rPr>
                <w:rFonts w:ascii="Times New Roman" w:hAnsi="Times New Roman" w:cs="Times New Roman"/>
              </w:rPr>
            </w:pPr>
            <w:r>
              <w:rPr>
                <w:rFonts w:ascii="Times New Roman" w:eastAsia="Calibri" w:hAnsi="Times New Roman" w:cs="Times New Roman"/>
              </w:rPr>
              <w:t xml:space="preserve">Primer MIZŠ - upoštevanje primerov dobrih praks izvajanja konkretnega projekta pri oblikovanju ukrepov za obdobje 2021-2027: </w:t>
            </w:r>
            <w:r w:rsidR="00106D5E" w:rsidRPr="00106D5E">
              <w:rPr>
                <w:rFonts w:ascii="Times New Roman" w:eastAsia="Calibri" w:hAnsi="Times New Roman" w:cs="Times New Roman"/>
              </w:rPr>
              <w:t>v obdobju 2014-2020 smo izvedli projekt Z roko v roki poMOČ – Krepitev kompetenc strokovnih delavcev v vzgoji in izobraževanju na področju dela z otroki s posebnimi potrebami. Izvajala so se ciljna profesionalna usposabljanja strokovnih delavcev v vzgoji in izobraževanju za neposredno delo s konkretnim otrokom oziroma mladostnikom s posebnimi potrebami ob upoštevanju ključnih načel in priporočil spodbujanja inkluzije v izobraževanju, ki predstavljajo pomembno osnovo za zagotavljanje enakih možnosti za učence z različnimi vrstami posebnih potreb v vseh vidikih njihovega življenja. Cilj teh usposabljanj je uspešno vključevanje otrok in mladostnikov s posebnimi potrebami v vzgojo in izobraževanje. Aktivnosti so se nanašale na različna področja dela, preko katerih se razvijajo kompetence, ki jih strokovni delavci nujno potrebujejo v inkluzivnem izobraževanju, saj tako lažje prepoznavajo in razumejo ter nudijo ustrezne strategije in načine pomoči otrokom in mladostnikom z določenimi posebnimi potrebami in njihovim staršem, hkrati pa krepijo samozavest za delo v inkluziji.. Odziv strokovnih delavcev na ciljna usposabljanja je presegel načrtovane oblike dela, saj je bil premik k novemu konceptu usposabljanj, ki se vsebinsko, časovno in metodološko lahko vsakokrat znova povsem prilagodijo konkretnim potrebam posameznega vzgojno-izobraževalnega zavoda in potrebam njegovih strokovnih delavcev glede na posameznega otroka v inkluziji. Na podlagi uspešno izvedenega projekta se v obdobju 2021–2027 načrtuje nadgradnja izvajanj ciljno usmerjenih usposabljanj, saj bomo tako lahko odgovorili na aktualne potrebe strokovnih delavcev v vzgoji in izobraževanju kot tudi prispevali h kakovosti dela v inkluzivnem okolju, s tem pa vplivali na izboljšanje kakovosti in učinkovitosti zagotavljanja varnega in spodbudnega učnega okolja v sistemu vzgoje in izobraževanja za vsakega posameznika. Takšen model s fokusom na konkretnih potrebah vzgojno-izobraževalnih zavodov bo možno uporabiti tudi na drugih vsebinskih področjih</w:t>
            </w:r>
            <w:r w:rsidR="0045339E" w:rsidRPr="0045339E">
              <w:rPr>
                <w:rFonts w:ascii="Times New Roman" w:eastAsia="Calibri" w:hAnsi="Times New Roman" w:cs="Times New Roman"/>
              </w:rPr>
              <w:t>.</w:t>
            </w:r>
          </w:p>
        </w:tc>
      </w:tr>
    </w:tbl>
    <w:p w14:paraId="011DB4B9" w14:textId="77777777" w:rsidR="007E44C3" w:rsidRDefault="007E44C3">
      <w:pPr>
        <w:rPr>
          <w:rFonts w:eastAsia="Cambria" w:cs="Cambria"/>
          <w:b/>
          <w:bCs/>
          <w:color w:val="365F91" w:themeColor="accent1" w:themeShade="BF"/>
          <w:sz w:val="24"/>
          <w:szCs w:val="19"/>
        </w:rPr>
      </w:pPr>
      <w:bookmarkStart w:id="3" w:name="_Toc74545041"/>
      <w:bookmarkStart w:id="4" w:name="_Hlk94769318"/>
      <w:r>
        <w:lastRenderedPageBreak/>
        <w:br w:type="page"/>
      </w:r>
    </w:p>
    <w:p w14:paraId="65A976E8" w14:textId="27263DCD" w:rsidR="00DE2B9E" w:rsidRPr="000F70A2" w:rsidRDefault="00DE2B9E" w:rsidP="003F77CE">
      <w:pPr>
        <w:pStyle w:val="Naslov2"/>
      </w:pPr>
      <w:bookmarkStart w:id="5" w:name="_Toc96856128"/>
      <w:r w:rsidRPr="000F70A2">
        <w:lastRenderedPageBreak/>
        <w:t>Utemeljitev za izbrane cilje politike, ustrezne prednostne naloge, specifične cilje in oblike podpore</w:t>
      </w:r>
      <w:bookmarkEnd w:id="3"/>
      <w:bookmarkEnd w:id="5"/>
    </w:p>
    <w:bookmarkEnd w:id="4"/>
    <w:p w14:paraId="63A25526" w14:textId="77777777" w:rsidR="00DE2B9E" w:rsidRDefault="00DE2B9E" w:rsidP="003F77CE">
      <w:pPr>
        <w:rPr>
          <w:sz w:val="20"/>
        </w:rPr>
      </w:pPr>
    </w:p>
    <w:p w14:paraId="087BFB9A" w14:textId="77777777" w:rsidR="00C54A04" w:rsidRDefault="00C54A04" w:rsidP="003F77CE">
      <w:pPr>
        <w:rPr>
          <w:sz w:val="21"/>
        </w:rPr>
      </w:pPr>
    </w:p>
    <w:tbl>
      <w:tblPr>
        <w:tblStyle w:val="NormalTable0"/>
        <w:tblW w:w="136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8221"/>
      </w:tblGrid>
      <w:tr w:rsidR="005645C8" w14:paraId="393AB5C1" w14:textId="77777777" w:rsidTr="00484A19">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8221"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5645C8" w14:paraId="6D7A7BF3" w14:textId="77777777" w:rsidTr="00484A19">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8221" w:type="dxa"/>
          </w:tcPr>
          <w:p w14:paraId="7C958287" w14:textId="77C7695D" w:rsidR="00564EE3" w:rsidRDefault="333A1FAC" w:rsidP="003F77CE">
            <w:pPr>
              <w:pStyle w:val="TableParagraph"/>
              <w:ind w:left="104" w:right="67"/>
              <w:jc w:val="both"/>
            </w:pPr>
            <w:r w:rsidRPr="00C237B2">
              <w:t>V Sloveniji so naložbe v raziskave</w:t>
            </w:r>
            <w:r w:rsidR="4D26D3AA">
              <w:t>,</w:t>
            </w:r>
            <w:r w:rsidRPr="00C237B2">
              <w:t xml:space="preserve"> razvoj </w:t>
            </w:r>
            <w:r w:rsidR="4D26D3AA">
              <w:t xml:space="preserve">in inovacije </w:t>
            </w:r>
            <w:r w:rsidR="78B8A6EF">
              <w:t xml:space="preserve">(v nadaljevanju: RRI) </w:t>
            </w:r>
            <w:r w:rsidRPr="00C237B2">
              <w:t>pod povprečjem EU</w:t>
            </w:r>
            <w:r w:rsidR="001A1786" w:rsidRPr="00C237B2">
              <w:rPr>
                <w:rStyle w:val="Sprotnaopomba-sklic"/>
              </w:rPr>
              <w:footnoteReference w:id="31"/>
            </w:r>
            <w:r w:rsidR="4D26D3AA">
              <w:t>, pri čemer je</w:t>
            </w:r>
            <w:r w:rsidR="78B8A6EF">
              <w:t xml:space="preserve"> i</w:t>
            </w:r>
            <w:r w:rsidRPr="00C237B2">
              <w:t xml:space="preserve">ntenzivnost naložb podjetij razmeroma visoka, </w:t>
            </w:r>
            <w:r w:rsidR="4D26D3AA">
              <w:t xml:space="preserve">skromni pa </w:t>
            </w:r>
            <w:r w:rsidRPr="00C237B2">
              <w:t>so javni odhodki za raziskave in razvoj</w:t>
            </w:r>
            <w:r w:rsidR="4D26D3AA">
              <w:t>, ki</w:t>
            </w:r>
            <w:r w:rsidRPr="00C237B2">
              <w:t xml:space="preserve"> </w:t>
            </w:r>
            <w:r w:rsidR="5DEB8AC1" w:rsidRPr="00C237B2">
              <w:t>poslovn</w:t>
            </w:r>
            <w:r w:rsidR="4D26D3AA">
              <w:t>a</w:t>
            </w:r>
            <w:r w:rsidR="5DEB8AC1" w:rsidRPr="00C237B2">
              <w:t xml:space="preserve"> vlaganj</w:t>
            </w:r>
            <w:r w:rsidR="4D26D3AA">
              <w:t>a</w:t>
            </w:r>
            <w:r w:rsidR="5DEB8AC1" w:rsidRPr="00C237B2">
              <w:t xml:space="preserve"> </w:t>
            </w:r>
            <w:r w:rsidRPr="00C237B2">
              <w:t xml:space="preserve">ne spodbudijo v zadostni meri. </w:t>
            </w:r>
            <w:r w:rsidR="1FD32BC0" w:rsidRPr="004C244A">
              <w:t xml:space="preserve">Slovenija je ob merjenju </w:t>
            </w:r>
            <w:r w:rsidR="78B8A6EF">
              <w:t>indeksa</w:t>
            </w:r>
            <w:r w:rsidR="1FD32BC0" w:rsidRPr="004C244A">
              <w:t xml:space="preserve"> EII</w:t>
            </w:r>
            <w:r w:rsidR="78B8A6EF">
              <w:t xml:space="preserve"> </w:t>
            </w:r>
            <w:r w:rsidR="1FD32BC0" w:rsidRPr="004C244A">
              <w:t xml:space="preserve">leta 2019 močno nazadovala in zdrsnila </w:t>
            </w:r>
            <w:r w:rsidR="5DEB8AC1">
              <w:t>i</w:t>
            </w:r>
            <w:r w:rsidR="1FD32BC0" w:rsidRPr="004C244A">
              <w:t xml:space="preserve">z 12. na 15. mesto, v skupino držav zmernih inovatork, kjer </w:t>
            </w:r>
            <w:r w:rsidR="5DEB8AC1">
              <w:t xml:space="preserve">ostaja tudi v letu </w:t>
            </w:r>
            <w:r w:rsidR="1FD32BC0" w:rsidRPr="004C244A">
              <w:t>2021</w:t>
            </w:r>
            <w:r w:rsidR="00EE4001" w:rsidRPr="00EE4001">
              <w:rPr>
                <w:vertAlign w:val="superscript"/>
                <w:lang w:eastAsia="sl-SI"/>
              </w:rPr>
              <w:footnoteReference w:id="32"/>
            </w:r>
            <w:r w:rsidR="1FD32BC0" w:rsidRPr="004C244A">
              <w:t xml:space="preserve">. </w:t>
            </w:r>
            <w:r w:rsidR="4D26D3AA" w:rsidRPr="0074759D">
              <w:t xml:space="preserve">Priporočilo </w:t>
            </w:r>
            <w:r w:rsidR="6F4765B6">
              <w:t xml:space="preserve">Sveta EU </w:t>
            </w:r>
            <w:r w:rsidR="4D26D3AA" w:rsidRPr="0074759D">
              <w:t xml:space="preserve">poudarja, da omejena podpora ter na splošno slabo sodelovanje med znanostjo in gospodarstvom </w:t>
            </w:r>
            <w:r w:rsidR="6F4765B6">
              <w:t xml:space="preserve">v Sloveniji </w:t>
            </w:r>
            <w:r w:rsidR="4D26D3AA" w:rsidRPr="0074759D">
              <w:t xml:space="preserve">ovirata ustanavljanje in rast inovativnih podjetij. </w:t>
            </w:r>
          </w:p>
          <w:p w14:paraId="0EBD7D6A" w14:textId="77777777" w:rsidR="00C06F48" w:rsidRDefault="00C06F48" w:rsidP="003F77CE">
            <w:pPr>
              <w:pStyle w:val="TableParagraph"/>
              <w:ind w:left="104" w:right="67"/>
              <w:jc w:val="both"/>
            </w:pPr>
          </w:p>
          <w:p w14:paraId="242220DC" w14:textId="14CECD24" w:rsidR="007F6E60" w:rsidRDefault="003C31AD" w:rsidP="003F77CE">
            <w:pPr>
              <w:pStyle w:val="TableParagraph"/>
              <w:ind w:left="104" w:right="67"/>
              <w:jc w:val="both"/>
            </w:pPr>
            <w:r>
              <w:t>Za vrnitev</w:t>
            </w:r>
            <w:r w:rsidR="0074759D" w:rsidRPr="0074759D">
              <w:t xml:space="preserve"> Slovenij</w:t>
            </w:r>
            <w:r>
              <w:t>e</w:t>
            </w:r>
            <w:r w:rsidR="0074759D" w:rsidRPr="0074759D">
              <w:t xml:space="preserve"> med države močne inovatorke, so potrebne izboljšave </w:t>
            </w:r>
            <w:r>
              <w:t>RRI</w:t>
            </w:r>
            <w:r w:rsidR="0074759D" w:rsidRPr="0074759D">
              <w:t xml:space="preserve"> ekosistema ter zagotovitev usklajenih in stabilnih spodbud vlaganj v </w:t>
            </w:r>
            <w:r w:rsidR="0049573D">
              <w:t>RRI</w:t>
            </w:r>
            <w:r w:rsidR="0074759D" w:rsidRPr="0074759D">
              <w:t>.</w:t>
            </w:r>
            <w:r w:rsidR="0074759D">
              <w:t xml:space="preserve"> </w:t>
            </w:r>
            <w:r w:rsidR="000E4CD0" w:rsidRPr="00C237B2">
              <w:t xml:space="preserve">Javnofinančni odhodki za </w:t>
            </w:r>
            <w:r w:rsidR="0074759D">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rsidR="0074759D">
              <w:t>v</w:t>
            </w:r>
            <w:r w:rsidR="000E4CD0" w:rsidRPr="00C237B2">
              <w:t xml:space="preserve"> tehnološk</w:t>
            </w:r>
            <w:r w:rsidR="0074759D">
              <w:t>e</w:t>
            </w:r>
            <w:r w:rsidR="000E4CD0" w:rsidRPr="00C237B2">
              <w:t xml:space="preserve"> in uporabn</w:t>
            </w:r>
            <w:r w:rsidR="0074759D">
              <w:t>e</w:t>
            </w:r>
            <w:r w:rsidR="000E4CD0" w:rsidRPr="00C237B2">
              <w:t xml:space="preserve"> raziskav</w:t>
            </w:r>
            <w:r w:rsidR="0074759D">
              <w:t>e</w:t>
            </w:r>
            <w:r w:rsidR="001A1786" w:rsidRPr="00C237B2">
              <w:t>,</w:t>
            </w:r>
            <w:r w:rsidR="000E4CD0" w:rsidRPr="00C237B2">
              <w:t xml:space="preserve"> s poudarkom na krepitvi sodelovanja med </w:t>
            </w:r>
            <w:r w:rsidR="0074759D">
              <w:t>znanostjo</w:t>
            </w:r>
            <w:r w:rsidR="000E4CD0" w:rsidRPr="00C237B2">
              <w:t xml:space="preserve"> in </w:t>
            </w:r>
            <w:r w:rsidR="0074759D">
              <w:t>gospodarstvom</w:t>
            </w:r>
            <w:r w:rsidR="000E4CD0" w:rsidRPr="00C237B2">
              <w:t>, ki je sedaj večinoma omejeno na srednje in visokotehnološke sektorje</w:t>
            </w:r>
            <w:r w:rsidR="0074759D"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0074759D" w:rsidRPr="0074759D">
              <w:t xml:space="preserve">Slovenija </w:t>
            </w:r>
            <w:r w:rsidR="00A608FC">
              <w:t xml:space="preserve">v </w:t>
            </w:r>
            <w:r w:rsidR="00A608FC" w:rsidRPr="00A608FC">
              <w:t xml:space="preserve">privlačnosti raziskovalnega sistema </w:t>
            </w:r>
            <w:r w:rsidR="0074759D" w:rsidRPr="0074759D">
              <w:t>glede na EII za leto 202</w:t>
            </w:r>
            <w:r w:rsidR="00A608FC">
              <w:t>1</w:t>
            </w:r>
            <w:r w:rsidR="0074759D" w:rsidRPr="0074759D">
              <w:t xml:space="preserve"> zaostaja za povprečjem EU </w:t>
            </w:r>
            <w:r>
              <w:t>(</w:t>
            </w:r>
            <w:r w:rsidR="0074759D" w:rsidRPr="0074759D">
              <w:t>17. mest</w:t>
            </w:r>
            <w:r>
              <w:t>o)</w:t>
            </w:r>
            <w:r w:rsidR="0074759D" w:rsidRPr="0074759D">
              <w:t xml:space="preserve">. </w:t>
            </w:r>
            <w:r w:rsidR="00A608FC" w:rsidRPr="00A608FC">
              <w:t xml:space="preserve">Število raziskovalcev se je v zadnjem desetletju sicer precej povečalo, zlasti </w:t>
            </w:r>
            <w:r w:rsidR="00BC58F0">
              <w:t xml:space="preserve">zaradi </w:t>
            </w:r>
            <w:r w:rsidR="00BC58F0" w:rsidRPr="00A608FC">
              <w:t>ugodnejši</w:t>
            </w:r>
            <w:r w:rsidR="00BC58F0">
              <w:t>h</w:t>
            </w:r>
            <w:r w:rsidR="00BC58F0" w:rsidRPr="00A608FC">
              <w:t xml:space="preserve"> gibanj </w:t>
            </w:r>
            <w:r w:rsidR="00A608FC" w:rsidRPr="00A608FC">
              <w:t xml:space="preserve">v zasebnem sektorju, </w:t>
            </w:r>
            <w:r w:rsidR="00BC58F0">
              <w:t xml:space="preserve">kjer je </w:t>
            </w:r>
            <w:r w:rsidR="00BC58F0" w:rsidRPr="00A608FC">
              <w:t>zaposlenih največ raziskovalcev</w:t>
            </w:r>
            <w:r w:rsidR="00BC58F0">
              <w:t>,</w:t>
            </w:r>
            <w:r w:rsidR="00BC58F0" w:rsidRPr="00A608FC">
              <w:t xml:space="preserve"> </w:t>
            </w:r>
            <w:r w:rsidR="00A608FC" w:rsidRPr="00A608FC">
              <w:t>a še vedno zaostaja</w:t>
            </w:r>
            <w:r w:rsidR="00BC58F0">
              <w:t>mo</w:t>
            </w:r>
            <w:r w:rsidR="00A608FC" w:rsidRPr="00A608FC">
              <w:t xml:space="preserve"> za povprečjem EU</w:t>
            </w:r>
            <w:r w:rsidR="0074759D" w:rsidRPr="0074759D">
              <w:t>.</w:t>
            </w:r>
            <w:r w:rsidR="00A608FC" w:rsidRPr="00A608FC">
              <w:t xml:space="preserve"> </w:t>
            </w:r>
            <w:r w:rsidR="00BC58F0">
              <w:t>V</w:t>
            </w:r>
            <w:r w:rsidR="00A608FC" w:rsidRPr="00A608FC">
              <w:t xml:space="preserve"> javnem sektorju so gibanja večinoma neugodna, zlasti zaradi omejevanja zaposlovanja. </w:t>
            </w:r>
          </w:p>
          <w:p w14:paraId="09595FF5" w14:textId="77777777" w:rsidR="00284454" w:rsidRDefault="00284454" w:rsidP="003F77CE">
            <w:pPr>
              <w:pStyle w:val="TableParagraph"/>
              <w:ind w:left="104" w:right="67"/>
              <w:jc w:val="both"/>
            </w:pPr>
          </w:p>
          <w:p w14:paraId="3B606D52" w14:textId="3458A5F2" w:rsidR="000E4CD0" w:rsidRPr="00C237B2" w:rsidRDefault="00D63A6A" w:rsidP="003F77CE">
            <w:pPr>
              <w:pStyle w:val="TableParagraph"/>
              <w:ind w:left="104" w:right="67"/>
              <w:jc w:val="both"/>
            </w:pPr>
            <w:r>
              <w:t>Raziskovalna infrastruktura je</w:t>
            </w:r>
            <w:r w:rsidRPr="00D63A6A">
              <w:t xml:space="preserve"> dotrajana, pomanjkljivo izpolnjuje varnostne zahteve (požar, </w:t>
            </w:r>
            <w:r>
              <w:t>potres</w:t>
            </w:r>
            <w:r w:rsidRPr="00D63A6A">
              <w:t>, dostopnost za gibalno ovirane, energetska varčnost), amortizirana in prostorsko neustrezna</w:t>
            </w:r>
            <w:r>
              <w:t xml:space="preserve">, kar onemogoča </w:t>
            </w:r>
            <w:r w:rsidR="000560CC" w:rsidRPr="007F6E60">
              <w:t xml:space="preserve">razvoj in </w:t>
            </w:r>
            <w:r>
              <w:t xml:space="preserve">omejuje </w:t>
            </w:r>
            <w:r w:rsidR="000560CC" w:rsidRPr="007F6E60">
              <w:t>absorpcijsk</w:t>
            </w:r>
            <w:r>
              <w:t>e</w:t>
            </w:r>
            <w:r w:rsidR="000560CC" w:rsidRPr="007F6E60">
              <w:t xml:space="preserve"> zmožnosti za sodelovanje raziskovalnih organizacij kot ključnega partnerja v raziskov</w:t>
            </w:r>
            <w:r w:rsidR="000560CC">
              <w:t>alnih in inovacijskih projektih.</w:t>
            </w:r>
          </w:p>
          <w:p w14:paraId="1F9C4C92" w14:textId="77777777" w:rsidR="000E4CD0" w:rsidRPr="00C237B2" w:rsidRDefault="000E4CD0" w:rsidP="003F77CE">
            <w:pPr>
              <w:pStyle w:val="TableParagraph"/>
              <w:ind w:left="104" w:right="67"/>
              <w:jc w:val="both"/>
            </w:pPr>
          </w:p>
          <w:p w14:paraId="7CCD5D1F" w14:textId="47E30B75" w:rsidR="000E4CD0"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2B22A1">
              <w:t>KRZS</w:t>
            </w:r>
            <w:r w:rsidR="007D18D7">
              <w:t xml:space="preserve"> </w:t>
            </w:r>
            <w:r w:rsidRPr="005A3C19">
              <w:t xml:space="preserve">ovirajo sodelovanje in mreženje. </w:t>
            </w:r>
            <w:r w:rsidR="0074759D">
              <w:lastRenderedPageBreak/>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645C8" w14:paraId="10C48784" w14:textId="77777777" w:rsidTr="00484A19">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8221" w:type="dxa"/>
          </w:tcPr>
          <w:p w14:paraId="0F2D29C5" w14:textId="56AAB445" w:rsidR="00783C93" w:rsidRPr="00484A19" w:rsidRDefault="00783C93" w:rsidP="00484A19">
            <w:pPr>
              <w:pStyle w:val="TableParagraph"/>
              <w:ind w:left="104" w:right="67"/>
              <w:jc w:val="both"/>
            </w:pPr>
            <w:r w:rsidRPr="00484A19">
              <w:t>Za krepitev rasti in konkurenčnosti MSP v Sloveniji zaznavamo različne razloge, ki terjajo pripravo ciljnih in medsebojno povezanih ukrepov za naslavljanje zaznanih vrzeli.</w:t>
            </w:r>
          </w:p>
          <w:p w14:paraId="52A81307" w14:textId="77777777" w:rsidR="00783C93" w:rsidRPr="00484A19" w:rsidRDefault="00783C93" w:rsidP="00484A19">
            <w:pPr>
              <w:pStyle w:val="TableParagraph"/>
              <w:ind w:left="104" w:right="67"/>
              <w:jc w:val="both"/>
            </w:pPr>
          </w:p>
          <w:p w14:paraId="14EED0AF" w14:textId="3A8D10FE" w:rsidR="00783C93" w:rsidRPr="00484A19" w:rsidRDefault="0BDA124B" w:rsidP="00484A19">
            <w:pPr>
              <w:pStyle w:val="TableParagraph"/>
              <w:ind w:left="104" w:right="67"/>
              <w:jc w:val="both"/>
            </w:pPr>
            <w:r w:rsidRPr="00484A19">
              <w:t>Delež MSP je v Sloveniji z vidika števila zaposlenih in ustvarjene dodane vrednosti nad povprečjem EU, kljub temu pa že več let zapored ne zaznavamo porasta zgodnje podjetniške aktivnosti</w:t>
            </w:r>
            <w:r w:rsidR="00783C93" w:rsidRPr="00206210">
              <w:rPr>
                <w:vertAlign w:val="superscript"/>
              </w:rPr>
              <w:footnoteReference w:id="33"/>
            </w:r>
            <w:r w:rsidR="007667F4">
              <w:t>, kjer se</w:t>
            </w:r>
            <w:r w:rsidRPr="00484A19">
              <w:t xml:space="preserve"> </w:t>
            </w:r>
            <w:r w:rsidR="007667F4" w:rsidRPr="00484A19">
              <w:t>v letu 2020</w:t>
            </w:r>
            <w:r w:rsidRPr="00484A19">
              <w:t>uvršča</w:t>
            </w:r>
            <w:r w:rsidR="007667F4">
              <w:t>mo</w:t>
            </w:r>
            <w:r w:rsidRPr="00484A19">
              <w:t xml:space="preserve"> v zadnjo petino držav</w:t>
            </w:r>
            <w:r w:rsidR="00783C93" w:rsidRPr="00206210">
              <w:rPr>
                <w:vertAlign w:val="superscript"/>
              </w:rPr>
              <w:footnoteReference w:id="34"/>
            </w:r>
            <w:r w:rsidRPr="00484A19">
              <w:t xml:space="preserve">. Prav tako ostaja pod povprečjem EU </w:t>
            </w:r>
            <w:r w:rsidR="007667F4" w:rsidRPr="00484A19">
              <w:t xml:space="preserve">inovacijska aktivnost podjetij </w:t>
            </w:r>
            <w:r w:rsidRPr="00484A19">
              <w:t xml:space="preserve">zaradi opaznega zaostajanja </w:t>
            </w:r>
            <w:r w:rsidR="6F4765B6" w:rsidRPr="00484A19">
              <w:t>MSP</w:t>
            </w:r>
            <w:r w:rsidR="00783C93" w:rsidRPr="00206210">
              <w:rPr>
                <w:vertAlign w:val="superscript"/>
              </w:rPr>
              <w:footnoteReference w:id="35"/>
            </w:r>
            <w:r w:rsidRPr="00484A19">
              <w:t>.</w:t>
            </w:r>
          </w:p>
          <w:p w14:paraId="28C87496" w14:textId="77777777" w:rsidR="00783C93" w:rsidRPr="00484A19" w:rsidRDefault="00783C93" w:rsidP="00484A19">
            <w:pPr>
              <w:pStyle w:val="TableParagraph"/>
              <w:ind w:left="104" w:right="67"/>
              <w:jc w:val="both"/>
            </w:pPr>
          </w:p>
          <w:p w14:paraId="2D2D5C03" w14:textId="2D4D2B6F" w:rsidR="00783C93" w:rsidRPr="00484A19" w:rsidRDefault="0BDA124B" w:rsidP="00484A19">
            <w:pPr>
              <w:pStyle w:val="TableParagraph"/>
              <w:ind w:left="104" w:right="67"/>
              <w:jc w:val="both"/>
            </w:pPr>
            <w:r w:rsidRPr="00484A19">
              <w:t>Start-up in Scale-up Iniciativa</w:t>
            </w:r>
            <w:r w:rsidR="00783C93" w:rsidRPr="00206210">
              <w:rPr>
                <w:vertAlign w:val="superscript"/>
              </w:rPr>
              <w:footnoteReference w:id="36"/>
            </w:r>
            <w:r w:rsidRPr="00484A19">
              <w:t xml:space="preserve"> poudarja, da premalo zagonskih podjetij (startup) preživi kritično začetno fazo (2-3 let), še manj pa jih preraste v večja podjetja (scaleup). Obema ciljnima skupinama bi koristila usklajena podpora z uporabo pospeševalnikov in inkubatorjev</w:t>
            </w:r>
            <w:r w:rsidR="31560661" w:rsidRPr="00484A19">
              <w:t xml:space="preserve"> ter regulatornih peskovnikov za razvoj najnaprednejših tehnologij</w:t>
            </w:r>
            <w:r w:rsidR="723425C8" w:rsidRPr="00484A19">
              <w:t>.</w:t>
            </w:r>
          </w:p>
          <w:p w14:paraId="402F9770" w14:textId="77777777" w:rsidR="00783C93" w:rsidRPr="00484A19" w:rsidRDefault="00783C93" w:rsidP="00484A19">
            <w:pPr>
              <w:pStyle w:val="TableParagraph"/>
              <w:ind w:left="104" w:right="67"/>
              <w:jc w:val="both"/>
            </w:pPr>
          </w:p>
          <w:p w14:paraId="671AF1F1" w14:textId="4E252D47" w:rsidR="00783C93" w:rsidRPr="00484A19" w:rsidRDefault="00783C93" w:rsidP="00484A19">
            <w:pPr>
              <w:pStyle w:val="TableParagraph"/>
              <w:ind w:left="104" w:right="67"/>
              <w:jc w:val="both"/>
            </w:pPr>
            <w:r w:rsidRPr="00484A19">
              <w:t>Slovenija je izvozno usmerjena država. Ima sorazmerno visok delež izvoza blaga, manj pa izvoza storitev. Izvozno gospodarstvo se je v času kriz izkazalo za najbolj odporno. Sto največjih podjetij v Sloveniji ustvari 56 % izvoza, zato obstaja velik</w:t>
            </w:r>
            <w:r w:rsidR="00C23FA8" w:rsidRPr="00484A19">
              <w:t>o</w:t>
            </w:r>
            <w:r w:rsidRPr="00484A19">
              <w:t xml:space="preserve"> </w:t>
            </w:r>
            <w:r w:rsidR="00C23FA8" w:rsidRPr="00484A19">
              <w:t>možnosti</w:t>
            </w:r>
            <w:r w:rsidRPr="00484A19">
              <w:t xml:space="preserve"> za povečanje deleža MSP v izvozu. Velik del izvoza deluje v okviru globalnih verig vrednosti, ki se soočajo z mega trendi, na katere se MSP lahko prilagodijo le s povečanjem svoje konkurenčnosti</w:t>
            </w:r>
            <w:r w:rsidR="3FCFABDA" w:rsidRPr="00484A19">
              <w:t>,</w:t>
            </w:r>
            <w:r w:rsidR="007E77D4" w:rsidRPr="00484A19">
              <w:t xml:space="preserve"> </w:t>
            </w:r>
            <w:r w:rsidR="7E6C059B" w:rsidRPr="00484A19">
              <w:t xml:space="preserve">prilagodljivosti ter obvladovanjem najnaprednejših tehnologij </w:t>
            </w:r>
            <w:r w:rsidR="12FB80DE" w:rsidRPr="00484A19">
              <w:t>in</w:t>
            </w:r>
            <w:r w:rsidR="05E7846C" w:rsidRPr="00484A19">
              <w:t xml:space="preserve"> s tem</w:t>
            </w:r>
            <w:r w:rsidRPr="00484A19">
              <w:t xml:space="preserve"> posledično kotirajo višje v dobaviteljski verigi.  </w:t>
            </w:r>
          </w:p>
          <w:p w14:paraId="0FC092DB" w14:textId="77777777" w:rsidR="00783C93" w:rsidRPr="00484A19" w:rsidRDefault="00783C93" w:rsidP="00484A19">
            <w:pPr>
              <w:pStyle w:val="TableParagraph"/>
              <w:ind w:left="104" w:right="67"/>
              <w:jc w:val="both"/>
            </w:pPr>
          </w:p>
          <w:p w14:paraId="336C284A" w14:textId="7EA442DD" w:rsidR="00783C93" w:rsidRPr="00484A19" w:rsidRDefault="0BDA124B" w:rsidP="00484A19">
            <w:pPr>
              <w:pStyle w:val="TableParagraph"/>
              <w:ind w:left="104" w:right="67"/>
              <w:jc w:val="both"/>
            </w:pPr>
            <w:r w:rsidRPr="00484A19">
              <w:t xml:space="preserve">V Sloveniji je bilo </w:t>
            </w:r>
            <w:r w:rsidR="503549BE" w:rsidRPr="00484A19">
              <w:t>novembra</w:t>
            </w:r>
            <w:r w:rsidRPr="00484A19">
              <w:t xml:space="preserve"> 2021 registriranih </w:t>
            </w:r>
            <w:r w:rsidR="503549BE" w:rsidRPr="00484A19">
              <w:t>269</w:t>
            </w:r>
            <w:r w:rsidRPr="00484A19">
              <w:t xml:space="preserve"> socialnih podjetij, od tega </w:t>
            </w:r>
            <w:r w:rsidR="503549BE" w:rsidRPr="00484A19">
              <w:t>180</w:t>
            </w:r>
            <w:r w:rsidRPr="00484A19">
              <w:t xml:space="preserve"> v </w:t>
            </w:r>
            <w:r w:rsidR="348BAF53" w:rsidRPr="00484A19">
              <w:t>KRVS</w:t>
            </w:r>
            <w:r w:rsidRPr="00484A19">
              <w:t xml:space="preserve">, </w:t>
            </w:r>
            <w:r w:rsidR="503549BE" w:rsidRPr="00484A19">
              <w:t>89</w:t>
            </w:r>
            <w:r w:rsidRPr="00484A19">
              <w:t xml:space="preserve"> pa v </w:t>
            </w:r>
            <w:r w:rsidR="348BAF53" w:rsidRPr="00484A19">
              <w:t>KRZS</w:t>
            </w:r>
            <w:r w:rsidRPr="00484A19">
              <w:t xml:space="preserve">. Na ravni EU sektor </w:t>
            </w:r>
            <w:r w:rsidR="503549BE" w:rsidRPr="00484A19">
              <w:t xml:space="preserve">socialne ekonomije </w:t>
            </w:r>
            <w:r w:rsidRPr="00484A19">
              <w:t>prispeva k BDP 8 %, v Sloveniji pa le 0,268 %</w:t>
            </w:r>
            <w:r w:rsidR="503549BE" w:rsidRPr="00484A19">
              <w:t>, sama socialna podjetja pa 0,04 %</w:t>
            </w:r>
            <w:r w:rsidR="0087574F" w:rsidRPr="00206210">
              <w:rPr>
                <w:vertAlign w:val="superscript"/>
              </w:rPr>
              <w:footnoteReference w:id="37"/>
            </w:r>
            <w:r w:rsidR="503549BE" w:rsidRPr="00484A19">
              <w:t>, zato so nujne spodbude za z</w:t>
            </w:r>
            <w:r w:rsidR="3C6E5F30" w:rsidRPr="00484A19">
              <w:t>m</w:t>
            </w:r>
            <w:r w:rsidR="503549BE" w:rsidRPr="00484A19">
              <w:t>a</w:t>
            </w:r>
            <w:r w:rsidR="3C6E5F30" w:rsidRPr="00484A19">
              <w:t>nj</w:t>
            </w:r>
            <w:r w:rsidR="503549BE" w:rsidRPr="00484A19">
              <w:t xml:space="preserve">šanje razvojnega zaostanka, skladno z </w:t>
            </w:r>
            <w:r w:rsidR="00E82EAD">
              <w:t>Novo i</w:t>
            </w:r>
            <w:r w:rsidR="503549BE" w:rsidRPr="00484A19">
              <w:t>ndustrijsko strategijo</w:t>
            </w:r>
            <w:r w:rsidR="00E82EAD">
              <w:t xml:space="preserve"> za Evropo</w:t>
            </w:r>
            <w:r w:rsidR="503549BE" w:rsidRPr="00484A19">
              <w:t xml:space="preserve">, ki </w:t>
            </w:r>
            <w:r w:rsidR="2E16E4AD" w:rsidRPr="00484A19">
              <w:t>sektor</w:t>
            </w:r>
            <w:r w:rsidR="503549BE" w:rsidRPr="00484A19">
              <w:t xml:space="preserve"> prepoznava kot enega od 14 temeljnih sektorjev ekosistema, predvsem s spodbu</w:t>
            </w:r>
            <w:r w:rsidR="2E16E4AD" w:rsidRPr="00484A19">
              <w:t>janjem</w:t>
            </w:r>
            <w:r w:rsidR="503549BE" w:rsidRPr="00484A19">
              <w:t xml:space="preserve"> razvoj</w:t>
            </w:r>
            <w:r w:rsidR="2E16E4AD" w:rsidRPr="00484A19">
              <w:t>a</w:t>
            </w:r>
            <w:r w:rsidR="503549BE" w:rsidRPr="00484A19">
              <w:t xml:space="preserve"> družbenih inovacij.</w:t>
            </w:r>
            <w:r w:rsidR="0087574F" w:rsidRPr="00206210">
              <w:rPr>
                <w:vertAlign w:val="superscript"/>
              </w:rPr>
              <w:footnoteReference w:id="38"/>
            </w:r>
            <w:r w:rsidR="503549BE" w:rsidRPr="00206210">
              <w:rPr>
                <w:vertAlign w:val="superscript"/>
              </w:rPr>
              <w:t xml:space="preserve"> </w:t>
            </w:r>
          </w:p>
          <w:p w14:paraId="6EFE684B" w14:textId="77777777" w:rsidR="0087574F" w:rsidRPr="00484A19" w:rsidRDefault="0087574F" w:rsidP="00484A19">
            <w:pPr>
              <w:pStyle w:val="TableParagraph"/>
              <w:ind w:left="104" w:right="67"/>
              <w:jc w:val="both"/>
            </w:pPr>
          </w:p>
          <w:p w14:paraId="7FE50A2E" w14:textId="7EA61F14" w:rsidR="005F1A8E" w:rsidRPr="000E4CD0" w:rsidRDefault="00972BC9" w:rsidP="00765AD8">
            <w:pPr>
              <w:pStyle w:val="TableParagraph"/>
              <w:ind w:left="104" w:right="67"/>
              <w:jc w:val="both"/>
              <w:rPr>
                <w:spacing w:val="-5"/>
              </w:rPr>
            </w:pPr>
            <w:r w:rsidRPr="00484A19">
              <w:t xml:space="preserve">Posebna pozornost mora biti posvečena srebrni ekonomiji, saj je </w:t>
            </w:r>
            <w:r w:rsidR="00783C93" w:rsidRPr="00484A19">
              <w:t xml:space="preserve">Slovenija po Indeksu aktivnega staranja 2018, uvrščena pod povprečje EU. </w:t>
            </w:r>
            <w:r w:rsidR="0049573D" w:rsidRPr="00484A19">
              <w:t>P</w:t>
            </w:r>
            <w:r w:rsidRPr="00484A19">
              <w:t xml:space="preserve">ovečati </w:t>
            </w:r>
            <w:r w:rsidR="0049573D" w:rsidRPr="00484A19">
              <w:t xml:space="preserve">mora </w:t>
            </w:r>
            <w:r w:rsidR="00783C93" w:rsidRPr="00484A19">
              <w:t>podporo MSP</w:t>
            </w:r>
            <w:r w:rsidRPr="00484A19">
              <w:t xml:space="preserve">, ki so usmerjena v reševanje </w:t>
            </w:r>
            <w:r w:rsidR="00783C93" w:rsidRPr="00484A19">
              <w:t>izzivov, s katerimi se srečujejo starejši, torej področja zdravstvenih storitev, digitalizacije, mobilnosti</w:t>
            </w:r>
            <w:r w:rsidRPr="00484A19">
              <w:t>, ipd.</w:t>
            </w:r>
            <w:r w:rsidR="00C23FA8" w:rsidRPr="00484A19">
              <w:t>.</w:t>
            </w:r>
            <w:r w:rsidR="00783C93" w:rsidRPr="00484A19">
              <w:t xml:space="preserve"> </w:t>
            </w:r>
            <w:r w:rsidR="00C23FA8" w:rsidRPr="00484A19">
              <w:t>S</w:t>
            </w:r>
            <w:r w:rsidR="00783C93" w:rsidRPr="00484A19">
              <w:t xml:space="preserve"> </w:t>
            </w:r>
            <w:r w:rsidR="00C23FA8" w:rsidRPr="00484A19">
              <w:t>tem</w:t>
            </w:r>
            <w:r w:rsidR="00783C93" w:rsidRPr="00484A19">
              <w:t xml:space="preserve"> bodo komplementarno naslovljeni </w:t>
            </w:r>
            <w:r w:rsidRPr="00484A19">
              <w:t xml:space="preserve">tudi </w:t>
            </w:r>
            <w:r w:rsidR="00783C93" w:rsidRPr="00484A19">
              <w:t xml:space="preserve">izzivi na področju </w:t>
            </w:r>
            <w:r w:rsidRPr="00484A19">
              <w:t xml:space="preserve">razvoja </w:t>
            </w:r>
            <w:r w:rsidR="0087574F" w:rsidRPr="00484A19">
              <w:t xml:space="preserve">družbenih </w:t>
            </w:r>
            <w:r w:rsidR="00783C93" w:rsidRPr="00484A19">
              <w:t xml:space="preserve">inovacij in </w:t>
            </w:r>
            <w:r w:rsidRPr="00484A19">
              <w:t>po</w:t>
            </w:r>
            <w:r w:rsidR="00783C93" w:rsidRPr="00484A19">
              <w:t>veče</w:t>
            </w:r>
            <w:r w:rsidRPr="00484A19">
              <w:t>vanje</w:t>
            </w:r>
            <w:r w:rsidR="00783C93" w:rsidRPr="00484A19">
              <w:t xml:space="preserve"> odpornosti starajoče družbe.</w:t>
            </w:r>
          </w:p>
        </w:tc>
      </w:tr>
      <w:tr w:rsidR="005645C8" w14:paraId="5DA1A4E4" w14:textId="77777777" w:rsidTr="00484A19">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8221" w:type="dxa"/>
          </w:tcPr>
          <w:p w14:paraId="0F4EE8FC" w14:textId="77777777" w:rsidR="00A83589" w:rsidRDefault="1B713522" w:rsidP="00A83589">
            <w:pPr>
              <w:widowControl/>
              <w:autoSpaceDE/>
              <w:autoSpaceDN/>
              <w:ind w:left="102" w:right="68"/>
              <w:jc w:val="both"/>
              <w:rPr>
                <w:rFonts w:eastAsia="Arial"/>
              </w:rPr>
            </w:pPr>
            <w:r>
              <w:rPr>
                <w:rFonts w:eastAsia="Calibri"/>
              </w:rPr>
              <w:t>S</w:t>
            </w:r>
            <w:r w:rsidR="333A1FAC"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39"/>
            </w:r>
            <w:r>
              <w:rPr>
                <w:rFonts w:eastAsia="Arial"/>
              </w:rPr>
              <w:t>, na kar opozarja tudi 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333A1FAC" w:rsidRPr="000E4CD0">
              <w:rPr>
                <w:rFonts w:eastAsia="Arial"/>
              </w:rPr>
              <w:t xml:space="preserve"> Ob čedalje manjših generacijah na trgu dela in posledičnem pomanjkanju delovne sile, je </w:t>
            </w:r>
            <w:r w:rsidR="761590B6">
              <w:rPr>
                <w:rFonts w:eastAsia="Arial"/>
              </w:rPr>
              <w:t>treba</w:t>
            </w:r>
            <w:r w:rsidR="333A1FAC" w:rsidRPr="000E4CD0">
              <w:rPr>
                <w:rFonts w:eastAsia="Arial"/>
              </w:rPr>
              <w:t xml:space="preserve"> dodatno iz</w:t>
            </w:r>
            <w:r w:rsidR="333A1FAC">
              <w:rPr>
                <w:rFonts w:eastAsia="Arial"/>
              </w:rPr>
              <w:t>postaviti, da je po pod</w:t>
            </w:r>
            <w:r w:rsidR="333A1FAC" w:rsidRPr="000E4CD0">
              <w:rPr>
                <w:rFonts w:eastAsia="Arial"/>
              </w:rPr>
              <w:t>a</w:t>
            </w:r>
            <w:r w:rsidR="333A1FAC">
              <w:rPr>
                <w:rFonts w:eastAsia="Arial"/>
              </w:rPr>
              <w:t>t</w:t>
            </w:r>
            <w:r w:rsidR="333A1FAC" w:rsidRPr="000E4CD0">
              <w:rPr>
                <w:rFonts w:eastAsia="Arial"/>
              </w:rPr>
              <w:t xml:space="preserve">kih OECD </w:t>
            </w:r>
            <w:r w:rsidR="333A1FAC" w:rsidRPr="000E4CD0">
              <w:rPr>
                <w:rFonts w:eastAsia="Calibri"/>
                <w:noProof/>
              </w:rPr>
              <w:t>v Sloveniji 25 % delovnih mest visoko izpostavljenih avtomatizaciji, 27 % pa izrazitim spremembam, kar je krepko nad povprečjem držav OECD.</w:t>
            </w:r>
            <w:r w:rsidR="333A1FAC" w:rsidRPr="000E4CD0">
              <w:rPr>
                <w:rFonts w:eastAsia="Arial"/>
              </w:rPr>
              <w:t xml:space="preserve"> Pomanjkanje ustreznih znanj in spretnosti se pojavlja tako pri diplomantih srednješolskega in </w:t>
            </w:r>
            <w:r w:rsidR="333A1FAC" w:rsidRPr="000E4CD0">
              <w:rPr>
                <w:rFonts w:eastAsia="Arial"/>
                <w:color w:val="000000"/>
              </w:rPr>
              <w:t>terciarnega</w:t>
            </w:r>
            <w:r w:rsidR="333A1FAC"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40"/>
            </w:r>
            <w:r w:rsidR="333A1FAC" w:rsidRPr="000E4CD0">
              <w:rPr>
                <w:rFonts w:eastAsia="Arial"/>
              </w:rPr>
              <w:t xml:space="preserve"> </w:t>
            </w:r>
          </w:p>
          <w:p w14:paraId="5E44C186" w14:textId="77777777" w:rsidR="00A83589" w:rsidRDefault="00A83589" w:rsidP="00A83589">
            <w:pPr>
              <w:widowControl/>
              <w:autoSpaceDE/>
              <w:autoSpaceDN/>
              <w:ind w:left="102" w:right="68"/>
              <w:jc w:val="both"/>
              <w:rPr>
                <w:rFonts w:eastAsia="Arial"/>
              </w:rPr>
            </w:pPr>
          </w:p>
          <w:p w14:paraId="66F199AE" w14:textId="246A711C" w:rsidR="005F1A8E" w:rsidRPr="000E4CD0" w:rsidRDefault="333A1FAC" w:rsidP="00A83589">
            <w:pPr>
              <w:widowControl/>
              <w:autoSpaceDE/>
              <w:autoSpaceDN/>
              <w:ind w:left="102" w:right="68"/>
              <w:jc w:val="both"/>
              <w:rPr>
                <w:rFonts w:eastAsia="Calibri"/>
                <w:noProof/>
              </w:rPr>
            </w:pPr>
            <w:r w:rsidRPr="000E4CD0">
              <w:rPr>
                <w:rFonts w:eastAsia="Arial"/>
              </w:rPr>
              <w:t>Prilagajanje spremembam na delovnih mestih, ki jih povzroča industrija 4.0, pa ovira tudi čedalje manjša vključenost zaposlenih v vseživljenjsko učenje</w:t>
            </w:r>
            <w:r w:rsidR="00A83589">
              <w:rPr>
                <w:rFonts w:eastAsia="Arial"/>
              </w:rPr>
              <w:t xml:space="preserve"> (v nadaljevanju: VŽU)</w:t>
            </w:r>
            <w:r w:rsidRPr="000E4CD0">
              <w:rPr>
                <w:rFonts w:eastAsia="Arial"/>
              </w:rPr>
              <w:t>.</w:t>
            </w:r>
            <w:r w:rsidR="000E4CD0" w:rsidRPr="000E4CD0">
              <w:rPr>
                <w:rFonts w:eastAsia="Arial"/>
                <w:vertAlign w:val="superscript"/>
              </w:rPr>
              <w:footnoteReference w:id="41"/>
            </w:r>
            <w:r w:rsidRPr="000E4CD0">
              <w:rPr>
                <w:rFonts w:eastAsia="Arial"/>
              </w:rPr>
              <w:t xml:space="preserve"> Regionalne razlike v izobraženosti prebivalstva in vključenosti v </w:t>
            </w:r>
            <w:r w:rsidR="1B713522">
              <w:rPr>
                <w:rFonts w:eastAsia="Arial"/>
              </w:rPr>
              <w:t xml:space="preserve">VŽU </w:t>
            </w:r>
            <w:r w:rsidRPr="000E4CD0">
              <w:rPr>
                <w:rFonts w:eastAsia="Calibri"/>
                <w:noProof/>
              </w:rPr>
              <w:t xml:space="preserve">obstajajo. </w:t>
            </w:r>
            <w:r w:rsidR="348BAF53">
              <w:rPr>
                <w:rFonts w:eastAsia="Calibri"/>
                <w:noProof/>
              </w:rPr>
              <w:t>KRVS</w:t>
            </w:r>
            <w:r w:rsidRPr="000E4CD0">
              <w:rPr>
                <w:rFonts w:eastAsia="Calibri"/>
                <w:noProof/>
              </w:rPr>
              <w:t xml:space="preserve"> za </w:t>
            </w:r>
            <w:r w:rsidR="348BAF53">
              <w:rPr>
                <w:rFonts w:eastAsia="Calibri"/>
                <w:noProof/>
              </w:rPr>
              <w:t>KRZS</w:t>
            </w:r>
            <w:r w:rsidRPr="000E4CD0">
              <w:rPr>
                <w:rFonts w:eastAsia="Calibri"/>
                <w:noProof/>
              </w:rPr>
              <w:t xml:space="preserve"> zaostaja po deležu prebivalstva s terciarno izobrazbo, manjša pa je tudi vključenost zaposlenih v </w:t>
            </w:r>
            <w:r w:rsidR="1B713522">
              <w:rPr>
                <w:rFonts w:eastAsia="Calibri"/>
                <w:noProof/>
              </w:rPr>
              <w:t>VŽU</w:t>
            </w:r>
            <w:r w:rsidR="062A0858">
              <w:rPr>
                <w:rFonts w:eastAsia="Calibri"/>
                <w:noProof/>
              </w:rPr>
              <w:t>.</w:t>
            </w:r>
            <w:r w:rsidRPr="000E4CD0">
              <w:rPr>
                <w:rFonts w:eastAsia="Calibri"/>
                <w:noProof/>
              </w:rPr>
              <w:t xml:space="preserve"> </w:t>
            </w:r>
            <w:r w:rsidR="062A0858">
              <w:rPr>
                <w:rFonts w:eastAsia="Calibri"/>
                <w:noProof/>
              </w:rPr>
              <w:t>O</w:t>
            </w:r>
            <w:r w:rsidRPr="000E4CD0">
              <w:rPr>
                <w:rFonts w:eastAsia="Calibri"/>
                <w:noProof/>
              </w:rPr>
              <w:t xml:space="preserve">be regiji </w:t>
            </w:r>
            <w:r w:rsidR="062A0858">
              <w:rPr>
                <w:rFonts w:eastAsia="Calibri"/>
                <w:noProof/>
              </w:rPr>
              <w:t xml:space="preserve">pa se </w:t>
            </w:r>
            <w:r w:rsidRPr="000E4CD0">
              <w:rPr>
                <w:rFonts w:eastAsia="Calibri"/>
                <w:noProof/>
              </w:rPr>
              <w:t xml:space="preserve">soočata s </w:t>
            </w:r>
            <w:r w:rsidR="79E072B7">
              <w:rPr>
                <w:rFonts w:eastAsia="Calibri"/>
                <w:noProof/>
              </w:rPr>
              <w:t>pomanj</w:t>
            </w:r>
            <w:r w:rsidRPr="000E4CD0">
              <w:rPr>
                <w:rFonts w:eastAsia="Calibri"/>
                <w:noProof/>
              </w:rPr>
              <w:t>kanjem ustreznih znanj in spretnosti.</w:t>
            </w:r>
            <w:r w:rsidR="000E4CD0" w:rsidRPr="000E4CD0">
              <w:rPr>
                <w:rFonts w:eastAsia="Arial"/>
                <w:vertAlign w:val="superscript"/>
              </w:rPr>
              <w:footnoteReference w:id="42"/>
            </w:r>
            <w:r w:rsidR="79E072B7">
              <w:rPr>
                <w:rFonts w:eastAsia="Calibri"/>
                <w:noProof/>
                <w:vertAlign w:val="superscript"/>
              </w:rPr>
              <w:t>,</w:t>
            </w:r>
            <w:r w:rsidR="062A0858">
              <w:rPr>
                <w:rFonts w:eastAsia="Calibri"/>
                <w:noProof/>
                <w:vertAlign w:val="superscript"/>
              </w:rPr>
              <w:t xml:space="preserve"> </w:t>
            </w:r>
            <w:r w:rsidR="000E4CD0" w:rsidRPr="000E4CD0">
              <w:rPr>
                <w:rFonts w:eastAsia="Arial"/>
                <w:vertAlign w:val="superscript"/>
              </w:rPr>
              <w:footnoteReference w:id="43"/>
            </w:r>
            <w:r w:rsidRPr="000E4CD0">
              <w:rPr>
                <w:rFonts w:eastAsia="Arial"/>
              </w:rPr>
              <w:t xml:space="preserve"> </w:t>
            </w:r>
          </w:p>
        </w:tc>
      </w:tr>
      <w:tr w:rsidR="005645C8" w14:paraId="16C9E8E6" w14:textId="77777777" w:rsidTr="00484A19">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w:t>
            </w:r>
            <w:r w:rsidR="005F1A8E" w:rsidRPr="006D4DF3">
              <w:lastRenderedPageBreak/>
              <w:t>organizacije in javne organe</w:t>
            </w:r>
          </w:p>
        </w:tc>
        <w:tc>
          <w:tcPr>
            <w:tcW w:w="8221" w:type="dxa"/>
          </w:tcPr>
          <w:p w14:paraId="3188DBA9" w14:textId="67BDFC44" w:rsidR="00DC040D" w:rsidRPr="000B08FE" w:rsidRDefault="333A1FAC" w:rsidP="003F77CE">
            <w:pPr>
              <w:ind w:left="105" w:right="62"/>
              <w:jc w:val="both"/>
            </w:pPr>
            <w:r w:rsidRPr="000E4CD0">
              <w:lastRenderedPageBreak/>
              <w:t>Slovenija</w:t>
            </w:r>
            <w:r w:rsidR="3D2DB0C8">
              <w:t xml:space="preserve"> se</w:t>
            </w:r>
            <w:r w:rsidRPr="000E4CD0">
              <w:t xml:space="preserve"> </w:t>
            </w:r>
            <w:r w:rsidR="3D2DB0C8">
              <w:t>po</w:t>
            </w:r>
            <w:r w:rsidRPr="000E4CD0">
              <w:t xml:space="preserve"> indeks</w:t>
            </w:r>
            <w:r w:rsidR="3D2DB0C8">
              <w:t>u</w:t>
            </w:r>
            <w:r w:rsidRPr="000E4CD0">
              <w:t xml:space="preserve"> DESI </w:t>
            </w:r>
            <w:r w:rsidR="3D2DB0C8">
              <w:t>v letu 2021 uvršča</w:t>
            </w:r>
            <w:r w:rsidRPr="000E4CD0">
              <w:t xml:space="preserve"> na 1</w:t>
            </w:r>
            <w:r w:rsidR="3D2DB0C8">
              <w:t>3</w:t>
            </w:r>
            <w:r w:rsidRPr="000E4CD0">
              <w:t>. mest</w:t>
            </w:r>
            <w:r w:rsidR="3D2DB0C8">
              <w:t>o</w:t>
            </w:r>
            <w:r w:rsidRPr="000E4CD0">
              <w:t xml:space="preserve"> med 2</w:t>
            </w:r>
            <w:r w:rsidR="3D2DB0C8">
              <w:t>7</w:t>
            </w:r>
            <w:r w:rsidRPr="000E4CD0">
              <w:t xml:space="preserve"> državami članicami EU</w:t>
            </w:r>
            <w:r w:rsidR="002D0A52">
              <w:rPr>
                <w:rStyle w:val="Sprotnaopomba-sklic"/>
              </w:rPr>
              <w:footnoteReference w:id="44"/>
            </w:r>
            <w:r w:rsidRPr="000E4CD0">
              <w:t xml:space="preserve">. </w:t>
            </w:r>
            <w:r w:rsidR="0474C225" w:rsidRPr="00DC040D">
              <w:t xml:space="preserve">Za uresničitev cilja SRS 2030 bi morala Slovenija </w:t>
            </w:r>
            <w:r w:rsidR="20AF6996" w:rsidRPr="00DC040D">
              <w:t>svoj</w:t>
            </w:r>
            <w:r w:rsidR="14CAEEF6" w:rsidRPr="00DC040D">
              <w:t>a vlaganja v na</w:t>
            </w:r>
            <w:r w:rsidR="0D67AC95" w:rsidRPr="00DC040D">
              <w:t>jnaprednejše</w:t>
            </w:r>
            <w:r w:rsidR="14CAEEF6" w:rsidRPr="00DC040D">
              <w:t xml:space="preserve"> digitalne tehnologije, glede na</w:t>
            </w:r>
            <w:r w:rsidR="0474C225" w:rsidRPr="00DC040D">
              <w:t xml:space="preserve"> napredek iz zadnjih petih let</w:t>
            </w:r>
            <w:r w:rsidR="1CB5A97D" w:rsidRPr="00DC040D">
              <w:t>,</w:t>
            </w:r>
            <w:r w:rsidR="0474C225" w:rsidRPr="00DC040D">
              <w:t xml:space="preserve"> povečati za več kot 50 %. Po posameznih komponentah indeksa DESI na področju človeškega kapitala Slovenija sicer postopoma napreduje, a še vedno zaostaja za povprečjem EU</w:t>
            </w:r>
            <w:r w:rsidR="0474C225">
              <w:t xml:space="preserve"> p</w:t>
            </w:r>
            <w:r w:rsidRPr="000E4CD0">
              <w:t xml:space="preserve">o uporabi interneta, </w:t>
            </w:r>
            <w:r w:rsidRPr="000E4CD0">
              <w:lastRenderedPageBreak/>
              <w:t>integraciji digitalne tehnologije, razsežnosti človeškega kapitala</w:t>
            </w:r>
            <w:r w:rsidR="0474C225">
              <w:t xml:space="preserve"> ter</w:t>
            </w:r>
            <w:r w:rsidRPr="000E4CD0">
              <w:t xml:space="preserve"> ravni osnovnih</w:t>
            </w:r>
            <w:r w:rsidR="0474C225">
              <w:t xml:space="preserve"> digitalnih spretnosti in znanj</w:t>
            </w:r>
            <w:r w:rsidRPr="000E4CD0">
              <w:t xml:space="preserve">. </w:t>
            </w:r>
            <w:r w:rsidR="47E30802" w:rsidRPr="000251E6">
              <w:t>Nekoliko spodbudnejši so bili v preteklih letih premiki na področju digitalnih javnih storitev, vendar predvsem pri ponudbi teh storitev (vnaprej izpolnjeni obrazci, možnost spletnega opravljanja storitev, odprti podatki), njihova uporaba pa je ostajala majhna tako pri posameznikih kot v podjetjih.</w:t>
            </w:r>
            <w:r w:rsidR="00C03228">
              <w:rPr>
                <w:rStyle w:val="Sprotnaopomba-sklic"/>
              </w:rPr>
              <w:footnoteReference w:id="45"/>
            </w:r>
            <w:r w:rsidR="47E30802">
              <w:t xml:space="preserve"> P</w:t>
            </w:r>
            <w:r w:rsidR="0474C225" w:rsidRPr="00DC040D">
              <w:t xml:space="preserve">roblematične </w:t>
            </w:r>
            <w:r w:rsidR="42A10B27">
              <w:t xml:space="preserve">pa </w:t>
            </w:r>
            <w:r w:rsidR="0474C225" w:rsidRPr="00DC040D">
              <w:t>še naprej ostajajo javne digitalne storitve za podjetja.</w:t>
            </w:r>
            <w:r w:rsidR="4F076B9A"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475EE4" w14:paraId="209AEE98" w14:textId="77777777" w:rsidTr="00B32726">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8221" w:type="dxa"/>
          </w:tcPr>
          <w:p w14:paraId="2C5ABBE3" w14:textId="0272D244" w:rsidR="00D648DF" w:rsidRDefault="0002454F" w:rsidP="00D648DF">
            <w:pPr>
              <w:ind w:left="104" w:right="67"/>
              <w:jc w:val="both"/>
              <w:rPr>
                <w:rFonts w:cstheme="minorBidi"/>
              </w:rPr>
            </w:pPr>
            <w:r>
              <w:rPr>
                <w:rFonts w:cstheme="minorBidi"/>
              </w:rPr>
              <w:t xml:space="preserve">EK v okviru </w:t>
            </w:r>
            <w:r w:rsidR="00D648DF">
              <w:rPr>
                <w:rFonts w:cstheme="minorBidi"/>
              </w:rPr>
              <w:t>E</w:t>
            </w:r>
            <w:r>
              <w:rPr>
                <w:rFonts w:cstheme="minorBidi"/>
              </w:rPr>
              <w:t>vropske</w:t>
            </w:r>
            <w:r w:rsidR="00D648DF">
              <w:rPr>
                <w:rFonts w:cstheme="minorBidi"/>
              </w:rPr>
              <w:t xml:space="preserve"> gigabitn</w:t>
            </w:r>
            <w:r>
              <w:rPr>
                <w:rFonts w:cstheme="minorBidi"/>
              </w:rPr>
              <w:t>e družbe</w:t>
            </w:r>
            <w:r w:rsidR="00D648DF">
              <w:rPr>
                <w:rStyle w:val="Sprotnaopomba-sklic"/>
                <w:rFonts w:cstheme="minorBidi"/>
              </w:rPr>
              <w:footnoteReference w:id="46"/>
            </w:r>
            <w:r w:rsidR="00D648DF">
              <w:rPr>
                <w:rFonts w:cstheme="minorBidi"/>
              </w:rPr>
              <w:t xml:space="preserve"> </w:t>
            </w:r>
            <w:r>
              <w:rPr>
                <w:rFonts w:cstheme="minorBidi"/>
              </w:rPr>
              <w:t xml:space="preserve">predvideva 3 ključne cilje </w:t>
            </w:r>
            <w:r w:rsidR="00D648DF">
              <w:rPr>
                <w:rFonts w:cstheme="minorBidi"/>
              </w:rPr>
              <w:t xml:space="preserve">do </w:t>
            </w:r>
            <w:r>
              <w:rPr>
                <w:rFonts w:cstheme="minorBidi"/>
              </w:rPr>
              <w:t xml:space="preserve">konca </w:t>
            </w:r>
            <w:r w:rsidR="00D648DF">
              <w:rPr>
                <w:rFonts w:cstheme="minorBidi"/>
              </w:rPr>
              <w:t>leta 2025</w:t>
            </w:r>
            <w:r>
              <w:rPr>
                <w:rFonts w:cstheme="minorBidi"/>
              </w:rPr>
              <w:t>, in sicer:</w:t>
            </w:r>
            <w:r w:rsidR="00D648DF">
              <w:rPr>
                <w:rFonts w:cstheme="minorBidi"/>
              </w:rPr>
              <w:t xml:space="preserve"> </w:t>
            </w:r>
            <w:r w:rsidRPr="00D648DF">
              <w:rPr>
                <w:rFonts w:cstheme="minorBidi"/>
              </w:rPr>
              <w:t xml:space="preserve">dostop vseh gospodinjstev </w:t>
            </w:r>
            <w:r w:rsidR="00716BEA">
              <w:rPr>
                <w:rFonts w:cstheme="minorBidi"/>
              </w:rPr>
              <w:t xml:space="preserve">(mestnih in </w:t>
            </w:r>
            <w:r w:rsidR="00740C0B">
              <w:rPr>
                <w:rFonts w:cstheme="minorBidi"/>
              </w:rPr>
              <w:t>podeželskih</w:t>
            </w:r>
            <w:r w:rsidR="00716BEA">
              <w:rPr>
                <w:rFonts w:cstheme="minorBidi"/>
              </w:rPr>
              <w:t xml:space="preserve">) </w:t>
            </w:r>
            <w:r w:rsidRPr="00D648DF">
              <w:rPr>
                <w:rFonts w:cstheme="minorBidi"/>
              </w:rPr>
              <w:t xml:space="preserve">do internetne povezljivosti </w:t>
            </w:r>
            <w:r>
              <w:rPr>
                <w:rFonts w:cstheme="minorBidi"/>
              </w:rPr>
              <w:t xml:space="preserve">s hitrostjo vsaj 100Mb/s,  </w:t>
            </w:r>
            <w:r w:rsidRPr="00D648DF">
              <w:rPr>
                <w:rFonts w:cstheme="minorBidi"/>
              </w:rPr>
              <w:t>pokritost z omrežji 5G na vseh mestnih območjih in vseh večjih prizemnih prometnih poteh</w:t>
            </w:r>
            <w:r>
              <w:rPr>
                <w:rFonts w:cstheme="minorBidi"/>
              </w:rPr>
              <w:t xml:space="preserve"> ter gigabitno</w:t>
            </w:r>
            <w:r w:rsidRPr="0002454F">
              <w:rPr>
                <w:rFonts w:cstheme="minorBidi"/>
              </w:rPr>
              <w:t xml:space="preserve"> povezljivost za vse glavne spodbujevalce socialno-ekonomskega razvoja</w:t>
            </w:r>
            <w:r>
              <w:rPr>
                <w:rFonts w:cstheme="minorBidi"/>
              </w:rPr>
              <w:t xml:space="preserve"> (</w:t>
            </w:r>
            <w:r w:rsidRPr="0002454F">
              <w:rPr>
                <w:rFonts w:cstheme="minorBidi"/>
              </w:rPr>
              <w:t>šole, digitalno intenzivna podjetja</w:t>
            </w:r>
            <w:r>
              <w:rPr>
                <w:rFonts w:cstheme="minorBidi"/>
              </w:rPr>
              <w:t>, univerze, JRO, bolnišnice, ipd.). Dodatno pa EK v okviru</w:t>
            </w:r>
            <w:r w:rsidRPr="0848C57F">
              <w:rPr>
                <w:rFonts w:cstheme="minorBidi"/>
              </w:rPr>
              <w:t xml:space="preserve"> Digitaln</w:t>
            </w:r>
            <w:r>
              <w:rPr>
                <w:rFonts w:cstheme="minorBidi"/>
              </w:rPr>
              <w:t>ega</w:t>
            </w:r>
            <w:r w:rsidRPr="0848C57F">
              <w:rPr>
                <w:rFonts w:cstheme="minorBidi"/>
              </w:rPr>
              <w:t xml:space="preserve"> kompas</w:t>
            </w:r>
            <w:r>
              <w:rPr>
                <w:rFonts w:cstheme="minorBidi"/>
              </w:rPr>
              <w:t>a</w:t>
            </w:r>
            <w:r w:rsidRPr="0848C57F">
              <w:rPr>
                <w:rFonts w:cstheme="minorBidi"/>
                <w:vertAlign w:val="superscript"/>
              </w:rPr>
              <w:footnoteReference w:id="47"/>
            </w:r>
            <w:r w:rsidRPr="0848C57F">
              <w:rPr>
                <w:rFonts w:cstheme="minorBidi"/>
              </w:rPr>
              <w:t xml:space="preserve"> predpisuje </w:t>
            </w:r>
            <w:r w:rsidR="00D648DF" w:rsidRPr="0848C57F">
              <w:rPr>
                <w:rFonts w:cstheme="minorBidi"/>
              </w:rPr>
              <w:t>popolno pokritost prebivalstva s širokopasovnimi omrežji</w:t>
            </w:r>
            <w:r w:rsidR="00D648DF">
              <w:rPr>
                <w:rFonts w:cstheme="minorBidi"/>
              </w:rPr>
              <w:t xml:space="preserve"> ter </w:t>
            </w:r>
            <w:r w:rsidR="00D648DF" w:rsidRPr="00306904">
              <w:rPr>
                <w:rFonts w:cstheme="minorBidi"/>
              </w:rPr>
              <w:t>naseljen</w:t>
            </w:r>
            <w:r w:rsidR="00D648DF">
              <w:rPr>
                <w:rFonts w:cstheme="minorBidi"/>
              </w:rPr>
              <w:t>ih</w:t>
            </w:r>
            <w:r w:rsidR="00D648DF" w:rsidRPr="00306904">
              <w:rPr>
                <w:rFonts w:cstheme="minorBidi"/>
              </w:rPr>
              <w:t xml:space="preserve"> območ</w:t>
            </w:r>
            <w:r w:rsidR="00D648DF">
              <w:rPr>
                <w:rFonts w:cstheme="minorBidi"/>
              </w:rPr>
              <w:t>i</w:t>
            </w:r>
            <w:r w:rsidR="00D648DF" w:rsidRPr="00306904">
              <w:rPr>
                <w:rFonts w:cstheme="minorBidi"/>
              </w:rPr>
              <w:t>j z omrežjem 5G</w:t>
            </w:r>
            <w:r w:rsidR="00EC74BC">
              <w:rPr>
                <w:rFonts w:cstheme="minorBidi"/>
              </w:rPr>
              <w:t xml:space="preserve"> do konca leta 2028</w:t>
            </w:r>
            <w:r>
              <w:rPr>
                <w:rFonts w:cstheme="minorBidi"/>
              </w:rPr>
              <w:t>.</w:t>
            </w:r>
            <w:r w:rsidR="00D648DF">
              <w:rPr>
                <w:rFonts w:cstheme="minorBidi"/>
              </w:rPr>
              <w:t xml:space="preserve"> </w:t>
            </w:r>
            <w:r w:rsidR="00740C0B" w:rsidRPr="002C1A07">
              <w:rPr>
                <w:rFonts w:cstheme="minorBidi"/>
              </w:rPr>
              <w:lastRenderedPageBreak/>
              <w:t>Strateški cilji Republike Slovenije pri razvoju gigabitne infrastrukture so v celoti usklajeni z digitalnimi cilji EU na področju povezljivosti in bodo opredeljeni v Načrtu razvoja gigabitne infrastrukture do 2030.</w:t>
            </w:r>
          </w:p>
          <w:p w14:paraId="39F272BC" w14:textId="77777777" w:rsidR="00D648DF" w:rsidRDefault="00D648DF" w:rsidP="0848C57F">
            <w:pPr>
              <w:ind w:left="104" w:right="67"/>
              <w:jc w:val="both"/>
              <w:rPr>
                <w:rFonts w:cstheme="minorBidi"/>
              </w:rPr>
            </w:pPr>
          </w:p>
          <w:p w14:paraId="2983F7EA" w14:textId="2B916571" w:rsidR="001C6391" w:rsidRPr="003E2914" w:rsidRDefault="00740C0B" w:rsidP="0848C57F">
            <w:pPr>
              <w:ind w:left="104" w:right="67"/>
              <w:jc w:val="both"/>
              <w:rPr>
                <w:rFonts w:cstheme="minorBidi"/>
              </w:rPr>
            </w:pPr>
            <w:r w:rsidRPr="00AE42DF">
              <w:rPr>
                <w:rFonts w:cstheme="minorBidi"/>
              </w:rPr>
              <w:t xml:space="preserve">Slovenija se po </w:t>
            </w:r>
            <w:r w:rsidRPr="0848C57F">
              <w:rPr>
                <w:rFonts w:cstheme="minorBidi"/>
              </w:rPr>
              <w:t>indeks</w:t>
            </w:r>
            <w:r>
              <w:rPr>
                <w:rFonts w:cstheme="minorBidi"/>
              </w:rPr>
              <w:t>u</w:t>
            </w:r>
            <w:r w:rsidRPr="0848C57F">
              <w:rPr>
                <w:rFonts w:cstheme="minorBidi"/>
              </w:rPr>
              <w:t xml:space="preserve"> DESI </w:t>
            </w:r>
            <w:r>
              <w:rPr>
                <w:rFonts w:cstheme="minorBidi"/>
              </w:rPr>
              <w:t xml:space="preserve">v letu </w:t>
            </w:r>
            <w:r w:rsidRPr="0848C57F">
              <w:rPr>
                <w:rFonts w:cstheme="minorBidi"/>
              </w:rPr>
              <w:t xml:space="preserve">2021 na področju povezljivosti </w:t>
            </w:r>
            <w:r>
              <w:rPr>
                <w:rFonts w:cstheme="minorBidi"/>
              </w:rPr>
              <w:t xml:space="preserve">uvršča </w:t>
            </w:r>
            <w:r w:rsidRPr="0848C57F">
              <w:rPr>
                <w:rFonts w:cstheme="minorBidi"/>
              </w:rPr>
              <w:t>na 9. mesto.</w:t>
            </w:r>
            <w:r>
              <w:rPr>
                <w:rFonts w:cstheme="minorBidi"/>
              </w:rPr>
              <w:t xml:space="preserve"> </w:t>
            </w:r>
            <w:r w:rsidR="2729CF4D" w:rsidRPr="0848C57F">
              <w:rPr>
                <w:rFonts w:cstheme="minorBidi"/>
              </w:rPr>
              <w:t xml:space="preserve">Uvajanje 5G se je v Sloveniji že začelo, dodeljenih je 98 % spektra 5G. Širokopasovna dostopovna omrežja naslednje generacije pokrivajo 88 % gospodinjstev, kar je blizu povprečja EU, vendar je ta odstotek na podeželskih območjih znatno nižji, kar še vedno kaže  na vrzel med mestnimi in podeželskimi območji. </w:t>
            </w:r>
            <w:r w:rsidR="001C6391" w:rsidRPr="0848C57F">
              <w:rPr>
                <w:rFonts w:cstheme="minorBidi"/>
                <w:vertAlign w:val="superscript"/>
              </w:rPr>
              <w:footnoteReference w:id="48"/>
            </w:r>
            <w:r w:rsidR="2729CF4D" w:rsidRPr="0848C57F">
              <w:rPr>
                <w:rFonts w:cstheme="minorBidi"/>
              </w:rPr>
              <w:t xml:space="preserve"> </w:t>
            </w:r>
          </w:p>
          <w:p w14:paraId="3C6BA3B1" w14:textId="77777777" w:rsidR="001C6391" w:rsidRPr="003E2914" w:rsidRDefault="001C6391" w:rsidP="003E2914">
            <w:pPr>
              <w:ind w:left="104" w:right="67"/>
              <w:jc w:val="both"/>
              <w:rPr>
                <w:rFonts w:cstheme="minorHAnsi"/>
              </w:rPr>
            </w:pPr>
          </w:p>
          <w:p w14:paraId="1042400B" w14:textId="56B663A7" w:rsidR="001C6391" w:rsidRPr="003E2914" w:rsidRDefault="2729CF4D" w:rsidP="003E2914">
            <w:pPr>
              <w:ind w:left="104" w:right="67"/>
              <w:jc w:val="both"/>
              <w:rPr>
                <w:rFonts w:cstheme="minorHAnsi"/>
              </w:rPr>
            </w:pPr>
            <w:r w:rsidRPr="0848C57F">
              <w:rPr>
                <w:rFonts w:cstheme="minorBidi"/>
              </w:rPr>
              <w:t>Slovenija ima izrazito ruralno oziroma podeželsko okolje, saj velika večina prebivalcev (skoraj 70 %) živi v naseljih manjših od 10.000 prebivalcev</w:t>
            </w:r>
            <w:r w:rsidR="001C6391" w:rsidRPr="0848C57F">
              <w:rPr>
                <w:rFonts w:cstheme="minorBidi"/>
                <w:vertAlign w:val="superscript"/>
              </w:rPr>
              <w:footnoteReference w:id="49"/>
            </w:r>
            <w:r w:rsidRPr="0848C57F">
              <w:rPr>
                <w:rFonts w:cstheme="minorBidi"/>
              </w:rPr>
              <w:t xml:space="preserve">. </w:t>
            </w:r>
            <w:r w:rsidR="0002454F">
              <w:rPr>
                <w:rFonts w:cstheme="minorBidi"/>
              </w:rPr>
              <w:t>G</w:t>
            </w:r>
            <w:r w:rsidRPr="0848C57F">
              <w:rPr>
                <w:rFonts w:cstheme="minorBidi"/>
              </w:rPr>
              <w:t xml:space="preserve">radnja širokopasovnih omrežij </w:t>
            </w:r>
            <w:r w:rsidR="0002454F">
              <w:rPr>
                <w:rFonts w:cstheme="minorBidi"/>
              </w:rPr>
              <w:t xml:space="preserve">je zaradi redke poseljenosti na podeželju ter številnih hribovitih področij v Sloveniji </w:t>
            </w:r>
            <w:r w:rsidRPr="0848C57F">
              <w:rPr>
                <w:rFonts w:cstheme="minorBidi"/>
              </w:rPr>
              <w:t xml:space="preserve">počasnejša in dražja. In z vsako pokrito belo liso postaja gradnja še dražja, saj so le-te vedno bolj odmaknjene od glavnih visokozmogljivih širokopasovnih omrežij. </w:t>
            </w:r>
            <w:r w:rsidR="00A635C2">
              <w:rPr>
                <w:rFonts w:cstheme="minorBidi"/>
              </w:rPr>
              <w:t>Kombinacija sredstev iz različnih virov je zato nujna</w:t>
            </w:r>
            <w:r w:rsidRPr="0848C57F">
              <w:rPr>
                <w:rFonts w:cstheme="minorBidi"/>
              </w:rPr>
              <w:t xml:space="preserve">. </w:t>
            </w:r>
          </w:p>
          <w:p w14:paraId="4EBDF7AB" w14:textId="77777777" w:rsidR="001C6391" w:rsidRPr="003E2914" w:rsidRDefault="001C6391" w:rsidP="003E2914">
            <w:pPr>
              <w:ind w:left="104" w:right="67"/>
              <w:jc w:val="both"/>
              <w:rPr>
                <w:rFonts w:cstheme="minorHAnsi"/>
              </w:rPr>
            </w:pPr>
          </w:p>
          <w:p w14:paraId="524AF4B7" w14:textId="6FB33AAD" w:rsidR="005B6E62" w:rsidRDefault="2729CF4D" w:rsidP="00740C0B">
            <w:pPr>
              <w:ind w:left="104" w:right="67"/>
              <w:jc w:val="both"/>
            </w:pPr>
            <w:r w:rsidRPr="0848C57F">
              <w:rPr>
                <w:rFonts w:cstheme="minorBidi"/>
              </w:rPr>
              <w:t>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Z epidemijo spodbujena povečana uporaba dela na daljavo, ki ima številne pozitivne učinke v regijah, je bila v veliko primerih onemogočena zaradi preslabe dostopnosti visoko zmogljivih širokopasovnih omrežij.</w:t>
            </w:r>
            <w:r w:rsidR="001C6391" w:rsidRPr="0848C57F">
              <w:rPr>
                <w:rFonts w:cstheme="minorBidi"/>
                <w:vertAlign w:val="superscript"/>
              </w:rPr>
              <w:footnoteReference w:id="50"/>
            </w:r>
          </w:p>
        </w:tc>
      </w:tr>
      <w:tr w:rsidR="005645C8" w14:paraId="302A4D6B" w14:textId="77777777" w:rsidTr="002C1A07">
        <w:trPr>
          <w:trHeight w:val="599"/>
        </w:trPr>
        <w:tc>
          <w:tcPr>
            <w:tcW w:w="2407" w:type="dxa"/>
            <w:vMerge w:val="restart"/>
          </w:tcPr>
          <w:p w14:paraId="72BFF616" w14:textId="219D7F94" w:rsidR="000E4CD0" w:rsidRPr="006D4DF3" w:rsidRDefault="000E4CD0" w:rsidP="003F77CE">
            <w:pPr>
              <w:pStyle w:val="TableParagraph"/>
              <w:ind w:left="115"/>
            </w:pPr>
            <w:r w:rsidRPr="006D4DF3">
              <w:lastRenderedPageBreak/>
              <w:t xml:space="preserve">CP 2: </w:t>
            </w:r>
            <w:r w:rsidR="00764E79" w:rsidRPr="006D4DF3">
              <w:t xml:space="preserve">Bolj zelena, nizkoogljična Evropa, ki je odporna in prehaja na gospodarstvo z ničelnim ogljičnim odtisom s spodbujanjem čistega in pravičnega energetskega prehoda, zelenih in </w:t>
            </w:r>
            <w:r w:rsidR="00764E79" w:rsidRPr="006D4DF3">
              <w:lastRenderedPageBreak/>
              <w:t>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lastRenderedPageBreak/>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8221" w:type="dxa"/>
          </w:tcPr>
          <w:p w14:paraId="1C5CBE19" w14:textId="4E998A87" w:rsidR="005F5C9C" w:rsidRPr="008D3062" w:rsidRDefault="005F5C9C" w:rsidP="005F5C9C">
            <w:pPr>
              <w:pStyle w:val="TableParagraph"/>
              <w:ind w:left="104" w:right="67"/>
              <w:jc w:val="both"/>
              <w:rPr>
                <w:i/>
              </w:rPr>
            </w:pPr>
            <w:r w:rsidRPr="00484A19">
              <w:rPr>
                <w:i/>
                <w:highlight w:val="yellow"/>
              </w:rPr>
              <w:t xml:space="preserve">Omejitev besedila na 2000 znakov (trenutno: </w:t>
            </w:r>
            <w:r>
              <w:rPr>
                <w:i/>
                <w:highlight w:val="yellow"/>
              </w:rPr>
              <w:t>2229</w:t>
            </w:r>
            <w:r w:rsidRPr="00484A19">
              <w:rPr>
                <w:i/>
                <w:highlight w:val="yellow"/>
              </w:rPr>
              <w:t>).</w:t>
            </w:r>
          </w:p>
          <w:p w14:paraId="5BC3DFAE" w14:textId="4DD63021" w:rsidR="00A107CA" w:rsidRDefault="00783C93" w:rsidP="00E40C39">
            <w:pPr>
              <w:ind w:left="102" w:right="68"/>
              <w:jc w:val="both"/>
              <w:rPr>
                <w:rFonts w:cstheme="minorHAnsi"/>
              </w:rPr>
            </w:pPr>
            <w:r w:rsidRPr="00EE4430">
              <w:rPr>
                <w:rFonts w:cstheme="minorHAnsi"/>
              </w:rPr>
              <w:t xml:space="preserve">Slovensko gospodarstvo je bolj </w:t>
            </w:r>
            <w:r>
              <w:rPr>
                <w:rFonts w:cstheme="minorHAnsi"/>
              </w:rPr>
              <w:t>emisijsko</w:t>
            </w:r>
            <w:r w:rsidRPr="00EE4430">
              <w:rPr>
                <w:rFonts w:cstheme="minorHAnsi"/>
              </w:rPr>
              <w:t xml:space="preserve"> intenzivno od povprečja EU</w:t>
            </w:r>
            <w:r>
              <w:rPr>
                <w:rFonts w:cstheme="minorHAnsi"/>
              </w:rPr>
              <w:t xml:space="preserve">. </w:t>
            </w:r>
            <w:r w:rsidR="00A342D4">
              <w:rPr>
                <w:rFonts w:cstheme="minorHAnsi"/>
              </w:rPr>
              <w:t>D</w:t>
            </w:r>
            <w:r>
              <w:rPr>
                <w:rFonts w:cstheme="minorHAnsi"/>
              </w:rPr>
              <w:t xml:space="preserve">o leta 2018 </w:t>
            </w:r>
            <w:r w:rsidR="00A342D4">
              <w:rPr>
                <w:rFonts w:cstheme="minorHAnsi"/>
              </w:rPr>
              <w:t xml:space="preserve">nam ni uspelo </w:t>
            </w:r>
            <w:r w:rsidRPr="007244AA">
              <w:rPr>
                <w:rFonts w:cstheme="minorHAnsi"/>
              </w:rPr>
              <w:t xml:space="preserve">zaostanka </w:t>
            </w:r>
            <w:r w:rsidR="00A342D4" w:rsidRPr="007244AA">
              <w:rPr>
                <w:rFonts w:cstheme="minorHAnsi"/>
              </w:rPr>
              <w:t xml:space="preserve">nadoknaditi </w:t>
            </w:r>
            <w:r w:rsidRPr="007244AA">
              <w:rPr>
                <w:rFonts w:cstheme="minorHAnsi"/>
              </w:rPr>
              <w:t>za EU</w:t>
            </w:r>
            <w:r>
              <w:rPr>
                <w:rFonts w:cstheme="minorHAnsi"/>
              </w:rPr>
              <w:t>.</w:t>
            </w:r>
            <w:r w:rsidRPr="00EE4430">
              <w:rPr>
                <w:rFonts w:cstheme="minorHAnsi"/>
              </w:rPr>
              <w:t xml:space="preserve"> To vzbuja skrb, da bi lahko država zaostala za cilji EU za razogljičenje po letu 2020 in tudi za cilji </w:t>
            </w:r>
            <w:r>
              <w:rPr>
                <w:rFonts w:cstheme="minorHAnsi"/>
              </w:rPr>
              <w:t>SRS</w:t>
            </w:r>
            <w:r w:rsidRPr="00EE4430">
              <w:rPr>
                <w:rFonts w:cstheme="minorHAnsi"/>
              </w:rPr>
              <w:t xml:space="preserve"> 2030.</w:t>
            </w:r>
            <w:r>
              <w:rPr>
                <w:rFonts w:cstheme="minorHAnsi"/>
              </w:rPr>
              <w:t xml:space="preserve"> </w:t>
            </w:r>
          </w:p>
          <w:p w14:paraId="1FB83E78" w14:textId="77777777" w:rsidR="00A107CA" w:rsidRDefault="00A107CA" w:rsidP="00E40C39">
            <w:pPr>
              <w:ind w:left="102" w:right="68"/>
              <w:jc w:val="both"/>
              <w:rPr>
                <w:rFonts w:cstheme="minorHAnsi"/>
              </w:rPr>
            </w:pPr>
          </w:p>
          <w:p w14:paraId="329D05E6" w14:textId="3E6E1213" w:rsidR="00783C93" w:rsidRDefault="00783C93" w:rsidP="00E40C39">
            <w:pPr>
              <w:ind w:left="102" w:right="68"/>
              <w:jc w:val="both"/>
              <w:rPr>
                <w:rFonts w:cstheme="minorHAnsi"/>
              </w:rPr>
            </w:pPr>
            <w:r>
              <w:rPr>
                <w:rFonts w:cstheme="minorHAnsi"/>
              </w:rPr>
              <w:t>V sektorju neETS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E40C39">
            <w:pPr>
              <w:ind w:left="102" w:right="68"/>
              <w:jc w:val="both"/>
              <w:rPr>
                <w:rFonts w:cstheme="minorHAnsi"/>
              </w:rPr>
            </w:pPr>
          </w:p>
          <w:p w14:paraId="1B49FBE9" w14:textId="6775A6CB" w:rsidR="00F27C78" w:rsidRDefault="00783C93" w:rsidP="005F5C9C">
            <w:pPr>
              <w:pStyle w:val="TableParagraph"/>
              <w:ind w:left="102" w:right="68"/>
              <w:jc w:val="both"/>
              <w:rPr>
                <w:spacing w:val="-5"/>
              </w:rPr>
            </w:pPr>
            <w:r>
              <w:rPr>
                <w:spacing w:val="-5"/>
              </w:rPr>
              <w:t xml:space="preserve">Kljub temu, da se je v Sloveniji v letu </w:t>
            </w:r>
            <w:r w:rsidR="005F5C9C">
              <w:rPr>
                <w:spacing w:val="-5"/>
              </w:rPr>
              <w:t xml:space="preserve">2020 </w:t>
            </w:r>
            <w:r>
              <w:rPr>
                <w:spacing w:val="-5"/>
              </w:rPr>
              <w:t xml:space="preserve">raba primarne energije v neETS sektorju zmanjšala že </w:t>
            </w:r>
            <w:r w:rsidR="005F5C9C">
              <w:rPr>
                <w:spacing w:val="-5"/>
              </w:rPr>
              <w:t xml:space="preserve">tretje </w:t>
            </w:r>
            <w:r>
              <w:rPr>
                <w:spacing w:val="-5"/>
              </w:rPr>
              <w:t xml:space="preserve">leto zapored (za </w:t>
            </w:r>
            <w:r w:rsidR="005F5C9C">
              <w:rPr>
                <w:spacing w:val="-5"/>
              </w:rPr>
              <w:t>2,62</w:t>
            </w:r>
            <w:r>
              <w:rPr>
                <w:spacing w:val="-5"/>
              </w:rPr>
              <w:t xml:space="preserve"> %</w:t>
            </w:r>
            <w:r w:rsidR="005F5C9C">
              <w:t xml:space="preserve"> </w:t>
            </w:r>
            <w:r w:rsidR="005F5C9C" w:rsidRPr="005F5C9C">
              <w:rPr>
                <w:spacing w:val="-5"/>
              </w:rPr>
              <w:t>v primerjavi z letom 2019</w:t>
            </w:r>
            <w:r>
              <w:rPr>
                <w:spacing w:val="-5"/>
              </w:rPr>
              <w:t>), bo za doseganje ciljev do 2030 odločiln</w:t>
            </w:r>
            <w:r w:rsidR="006C6B2A">
              <w:rPr>
                <w:spacing w:val="-5"/>
              </w:rPr>
              <w:t>o</w:t>
            </w:r>
            <w:r>
              <w:rPr>
                <w:spacing w:val="-5"/>
              </w:rPr>
              <w:t xml:space="preserve"> obvladovanje končne energije</w:t>
            </w:r>
            <w:r w:rsidR="005F5C9C">
              <w:rPr>
                <w:spacing w:val="-5"/>
              </w:rPr>
              <w:t>, saj je</w:t>
            </w:r>
            <w:r w:rsidR="005F5C9C" w:rsidRPr="005F5C9C">
              <w:rPr>
                <w:spacing w:val="-5"/>
              </w:rPr>
              <w:t xml:space="preserve"> napredek v</w:t>
            </w:r>
            <w:r w:rsidR="005F5C9C">
              <w:rPr>
                <w:spacing w:val="-5"/>
              </w:rPr>
              <w:t xml:space="preserve"> </w:t>
            </w:r>
            <w:r w:rsidR="005F5C9C" w:rsidRPr="005F5C9C">
              <w:rPr>
                <w:spacing w:val="-5"/>
              </w:rPr>
              <w:t>primerjavi v drugimi državami EU prepočasen. Slovenija</w:t>
            </w:r>
            <w:r w:rsidR="005F5C9C">
              <w:rPr>
                <w:spacing w:val="-5"/>
              </w:rPr>
              <w:t xml:space="preserve"> je </w:t>
            </w:r>
            <w:r w:rsidR="005F5C9C" w:rsidRPr="005F5C9C">
              <w:rPr>
                <w:spacing w:val="-5"/>
              </w:rPr>
              <w:t>v letu 2020 dose</w:t>
            </w:r>
            <w:r w:rsidR="005F5C9C">
              <w:rPr>
                <w:spacing w:val="-5"/>
              </w:rPr>
              <w:t>gla</w:t>
            </w:r>
            <w:r w:rsidR="005F5C9C" w:rsidRPr="005F5C9C">
              <w:rPr>
                <w:spacing w:val="-5"/>
              </w:rPr>
              <w:t xml:space="preserve"> le 65 % emisijske produktivnosti EU. V nadaljevanju bo potrebno še</w:t>
            </w:r>
            <w:r w:rsidR="005F5C9C">
              <w:rPr>
                <w:spacing w:val="-5"/>
              </w:rPr>
              <w:t xml:space="preserve"> </w:t>
            </w:r>
            <w:r w:rsidR="005F5C9C" w:rsidRPr="005F5C9C">
              <w:rPr>
                <w:spacing w:val="-5"/>
              </w:rPr>
              <w:t>dodatno okrepiti povezavo med ukrepi za razvoj gospodarstva in ukrepi za zmanjšanje emisij</w:t>
            </w:r>
            <w:r w:rsidR="005F5C9C">
              <w:rPr>
                <w:spacing w:val="-5"/>
              </w:rPr>
              <w:t xml:space="preserve"> </w:t>
            </w:r>
            <w:r w:rsidR="005F5C9C" w:rsidRPr="005F5C9C">
              <w:rPr>
                <w:spacing w:val="-5"/>
              </w:rPr>
              <w:t>TGP</w:t>
            </w:r>
            <w:r w:rsidR="005F5C9C">
              <w:rPr>
                <w:spacing w:val="-5"/>
              </w:rPr>
              <w:t xml:space="preserve">. </w:t>
            </w:r>
            <w:r>
              <w:rPr>
                <w:spacing w:val="-5"/>
              </w:rPr>
              <w:t>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w:t>
            </w:r>
            <w:r w:rsidR="00F816EC">
              <w:rPr>
                <w:spacing w:val="-5"/>
              </w:rPr>
              <w:t>,</w:t>
            </w:r>
            <w:r w:rsidR="00A342D4">
              <w:rPr>
                <w:spacing w:val="-5"/>
              </w:rPr>
              <w:t xml:space="preserve">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029F8837" w14:textId="77777777" w:rsidR="00F27C78" w:rsidRDefault="00F27C78" w:rsidP="00E40C39">
            <w:pPr>
              <w:pStyle w:val="TableParagraph"/>
              <w:ind w:left="102" w:right="68"/>
              <w:jc w:val="both"/>
              <w:rPr>
                <w:spacing w:val="-5"/>
              </w:rPr>
            </w:pPr>
          </w:p>
          <w:p w14:paraId="3AC85161" w14:textId="07D5470B" w:rsidR="000E4CD0" w:rsidRDefault="00F816EC" w:rsidP="00E40C39">
            <w:pPr>
              <w:pStyle w:val="TableParagraph"/>
              <w:ind w:left="102" w:right="68"/>
              <w:jc w:val="both"/>
              <w:rPr>
                <w:spacing w:val="-5"/>
              </w:rPr>
            </w:pPr>
            <w:r>
              <w:rPr>
                <w:spacing w:val="-5"/>
              </w:rPr>
              <w:t>P</w:t>
            </w:r>
            <w:r w:rsidR="00F27C78" w:rsidRPr="00F27C78">
              <w:rPr>
                <w:spacing w:val="-5"/>
              </w:rPr>
              <w:t>ri večstanovanjskih stavbah je bilo identificirano večje število ovir in omejitvenih dejavnikov, ki otežujejo spontano odločanje za energetsko prenovo</w:t>
            </w:r>
            <w:r>
              <w:rPr>
                <w:spacing w:val="-5"/>
              </w:rPr>
              <w:t>, npr.</w:t>
            </w:r>
            <w:r w:rsidR="00F27C78" w:rsidRPr="00F27C78">
              <w:rPr>
                <w:spacing w:val="-5"/>
              </w:rPr>
              <w:t xml:space="preserve"> razpršeno lastništvo v </w:t>
            </w:r>
            <w:r>
              <w:rPr>
                <w:spacing w:val="-5"/>
              </w:rPr>
              <w:t>teh</w:t>
            </w:r>
            <w:r w:rsidR="00F27C78" w:rsidRPr="00F27C78">
              <w:rPr>
                <w:spacing w:val="-5"/>
              </w:rPr>
              <w:t xml:space="preserve"> stavbah, demografska struktura lastnikov, energetska revščina, deljenje spodbud med lastnike in najemnike, nemotiviranost lastnikov. Poleg tega </w:t>
            </w:r>
            <w:r>
              <w:rPr>
                <w:spacing w:val="-5"/>
              </w:rPr>
              <w:t>se kažejo potrebe po</w:t>
            </w:r>
            <w:r w:rsidRPr="00F27C78">
              <w:rPr>
                <w:spacing w:val="-5"/>
              </w:rPr>
              <w:t xml:space="preserve"> </w:t>
            </w:r>
            <w:r>
              <w:rPr>
                <w:spacing w:val="-5"/>
              </w:rPr>
              <w:t>celostnih</w:t>
            </w:r>
            <w:r w:rsidR="00F27C78" w:rsidRPr="00F27C78">
              <w:rPr>
                <w:spacing w:val="-5"/>
              </w:rPr>
              <w:t xml:space="preserve"> prenov</w:t>
            </w:r>
            <w:r>
              <w:rPr>
                <w:spacing w:val="-5"/>
              </w:rPr>
              <w:t>ah teh stavb</w:t>
            </w:r>
            <w:r w:rsidR="00F27C78" w:rsidRPr="00F27C78">
              <w:rPr>
                <w:spacing w:val="-5"/>
              </w:rPr>
              <w:t>, k</w:t>
            </w:r>
            <w:r>
              <w:rPr>
                <w:spacing w:val="-5"/>
              </w:rPr>
              <w:t>i v</w:t>
            </w:r>
            <w:r w:rsidR="00F27C78" w:rsidRPr="00F27C78">
              <w:rPr>
                <w:spacing w:val="-5"/>
              </w:rPr>
              <w:t>ključ</w:t>
            </w:r>
            <w:r>
              <w:rPr>
                <w:spacing w:val="-5"/>
              </w:rPr>
              <w:t>ujejo</w:t>
            </w:r>
            <w:r w:rsidR="00F27C78" w:rsidRPr="00F27C78">
              <w:rPr>
                <w:spacing w:val="-5"/>
              </w:rPr>
              <w:t xml:space="preserve"> tudi druge vidike prenove (potres, požar,…). </w:t>
            </w:r>
          </w:p>
          <w:p w14:paraId="36916DBA" w14:textId="77777777" w:rsidR="00A342D4" w:rsidRDefault="00A342D4" w:rsidP="00915FD1">
            <w:pPr>
              <w:pStyle w:val="TableParagraph"/>
              <w:ind w:left="104" w:right="67"/>
              <w:jc w:val="both"/>
              <w:rPr>
                <w:spacing w:val="-5"/>
              </w:rPr>
            </w:pPr>
          </w:p>
          <w:p w14:paraId="35D7BAE9" w14:textId="6C223F75" w:rsidR="00A342D4" w:rsidRPr="000B08FE" w:rsidRDefault="00A342D4" w:rsidP="00F816EC">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w:t>
            </w:r>
          </w:p>
        </w:tc>
      </w:tr>
      <w:tr w:rsidR="005645C8" w14:paraId="072B024A" w14:textId="77777777" w:rsidTr="002C1A07">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 xml:space="preserve">podbujanje energije iz obnovljivih virov v skladu z </w:t>
            </w:r>
            <w:r w:rsidRPr="006D4DF3">
              <w:lastRenderedPageBreak/>
              <w:t>Direktivo (EU) 2018/2001, vključno s trajnostnimi merili, določenimi v navedeni direktivi</w:t>
            </w:r>
          </w:p>
        </w:tc>
        <w:tc>
          <w:tcPr>
            <w:tcW w:w="8221" w:type="dxa"/>
          </w:tcPr>
          <w:p w14:paraId="4E8AE6D8" w14:textId="1936FE14" w:rsidR="00F27C78" w:rsidRDefault="0BDA124B" w:rsidP="00246E1A">
            <w:pPr>
              <w:ind w:left="104" w:right="67"/>
              <w:jc w:val="both"/>
              <w:rPr>
                <w:rFonts w:eastAsiaTheme="minorEastAsia" w:cstheme="minorBidi"/>
                <w:noProof/>
              </w:rPr>
            </w:pPr>
            <w:r w:rsidRPr="0848C57F">
              <w:rPr>
                <w:rFonts w:eastAsiaTheme="minorEastAsia" w:cstheme="minorBidi"/>
                <w:noProof/>
              </w:rPr>
              <w:lastRenderedPageBreak/>
              <w:t>V</w:t>
            </w:r>
            <w:r w:rsidR="024EFC59" w:rsidRPr="0848C57F">
              <w:rPr>
                <w:rFonts w:eastAsiaTheme="minorEastAsia" w:cstheme="minorBidi"/>
                <w:noProof/>
              </w:rPr>
              <w:t xml:space="preserve"> obdobju 2005-2019 se je skupna raba OVE </w:t>
            </w:r>
            <w:r w:rsidR="62169A68" w:rsidRPr="0848C57F">
              <w:rPr>
                <w:rFonts w:eastAsiaTheme="minorEastAsia" w:cstheme="minorBidi"/>
                <w:noProof/>
              </w:rPr>
              <w:t xml:space="preserve">v Sloveniji </w:t>
            </w:r>
            <w:r w:rsidR="024EFC59" w:rsidRPr="0848C57F">
              <w:rPr>
                <w:rFonts w:eastAsiaTheme="minorEastAsia" w:cstheme="minorBidi"/>
                <w:noProof/>
              </w:rPr>
              <w:t xml:space="preserve">povečala </w:t>
            </w:r>
            <w:r w:rsidR="24ED31CF" w:rsidRPr="0848C57F">
              <w:rPr>
                <w:rFonts w:eastAsiaTheme="minorEastAsia" w:cstheme="minorBidi"/>
                <w:noProof/>
              </w:rPr>
              <w:t>najmanj od vseh držav članic EU;</w:t>
            </w:r>
            <w:r w:rsidR="024EFC59" w:rsidRPr="0848C57F">
              <w:rPr>
                <w:rFonts w:eastAsiaTheme="minorEastAsia" w:cstheme="minorBidi"/>
                <w:noProof/>
              </w:rPr>
              <w:t xml:space="preserve"> </w:t>
            </w:r>
            <w:r w:rsidR="24ED31CF" w:rsidRPr="0848C57F">
              <w:rPr>
                <w:rFonts w:eastAsiaTheme="minorEastAsia" w:cstheme="minorBidi"/>
                <w:noProof/>
              </w:rPr>
              <w:t>po rabi virov, kot so vetrna, sončna in geotermalna energija, pa je Slovenija blizu dna lestvice držav članic EU</w:t>
            </w:r>
            <w:r w:rsidR="00490323" w:rsidRPr="0848C57F">
              <w:rPr>
                <w:rFonts w:eastAsiaTheme="minorEastAsia" w:cstheme="minorBidi"/>
                <w:noProof/>
                <w:vertAlign w:val="superscript"/>
              </w:rPr>
              <w:footnoteReference w:id="51"/>
            </w:r>
            <w:r w:rsidR="24ED31CF" w:rsidRPr="0848C57F">
              <w:rPr>
                <w:rFonts w:eastAsiaTheme="minorEastAsia" w:cstheme="minorBidi"/>
                <w:noProof/>
              </w:rPr>
              <w:t xml:space="preserve">. </w:t>
            </w:r>
            <w:r w:rsidR="009B0A83">
              <w:rPr>
                <w:rFonts w:eastAsiaTheme="minorEastAsia" w:cstheme="minorBidi"/>
                <w:noProof/>
              </w:rPr>
              <w:t>Poleg nedoseganja</w:t>
            </w:r>
            <w:r w:rsidR="024EFC59" w:rsidRPr="0848C57F">
              <w:rPr>
                <w:rFonts w:eastAsiaTheme="minorEastAsia" w:cstheme="minorBidi"/>
                <w:noProof/>
              </w:rPr>
              <w:t xml:space="preserve"> cilja za leto 2020, </w:t>
            </w:r>
            <w:r w:rsidR="009B0A83">
              <w:rPr>
                <w:rFonts w:eastAsiaTheme="minorEastAsia" w:cstheme="minorBidi"/>
                <w:noProof/>
              </w:rPr>
              <w:t xml:space="preserve">je Slovenija </w:t>
            </w:r>
            <w:r w:rsidR="024EFC59" w:rsidRPr="0848C57F">
              <w:rPr>
                <w:rFonts w:eastAsiaTheme="minorEastAsia" w:cstheme="minorBidi"/>
                <w:noProof/>
              </w:rPr>
              <w:t>precej oddaljena tudi od cilja SRS 2030</w:t>
            </w:r>
            <w:r w:rsidR="00246E1A">
              <w:rPr>
                <w:rFonts w:eastAsiaTheme="minorEastAsia" w:cstheme="minorBidi"/>
                <w:noProof/>
              </w:rPr>
              <w:t xml:space="preserve"> in</w:t>
            </w:r>
            <w:r w:rsidR="024EFC59" w:rsidRPr="0848C57F">
              <w:rPr>
                <w:rFonts w:eastAsiaTheme="minorEastAsia" w:cstheme="minorBidi"/>
                <w:noProof/>
              </w:rPr>
              <w:t xml:space="preserve"> NEPN</w:t>
            </w:r>
            <w:r w:rsidR="00246E1A">
              <w:rPr>
                <w:rFonts w:eastAsiaTheme="minorEastAsia" w:cstheme="minorBidi"/>
                <w:noProof/>
              </w:rPr>
              <w:t>, to</w:t>
            </w:r>
            <w:r w:rsidR="024EFC59" w:rsidRPr="0848C57F">
              <w:rPr>
                <w:rFonts w:eastAsiaTheme="minorEastAsia" w:cstheme="minorBidi"/>
                <w:noProof/>
              </w:rPr>
              <w:t xml:space="preserve"> je, da do leta 2030 dosežemo ciljno vrednost 27 % deleža OVE v končni rabi energije (glede na izhodiščno vrednost 22 % v letu 2015). </w:t>
            </w:r>
            <w:r w:rsidR="024EFC59" w:rsidRPr="0848C57F">
              <w:rPr>
                <w:rFonts w:eastAsiaTheme="minorEastAsia" w:cstheme="minorBidi"/>
                <w:noProof/>
              </w:rPr>
              <w:lastRenderedPageBreak/>
              <w:t>Pomemben izziv predstavlja tudi dejstvo, da je v strukturi OVE v Sloveniji velik delež klasičnih in manjši delež drugih virov, še posebej zaostajamo na področju uporabe vetrnic in toplotnih črpalk.</w:t>
            </w:r>
            <w:r w:rsidR="62169A68" w:rsidRPr="0848C57F">
              <w:rPr>
                <w:rFonts w:eastAsiaTheme="minorEastAsia" w:cstheme="minorBidi"/>
                <w:noProof/>
              </w:rPr>
              <w:t xml:space="preserve"> </w:t>
            </w:r>
            <w:r w:rsidR="00A107CA" w:rsidRPr="0848C57F">
              <w:rPr>
                <w:rFonts w:eastAsiaTheme="minorEastAsia" w:cstheme="minorBidi"/>
                <w:noProof/>
                <w:vertAlign w:val="superscript"/>
              </w:rPr>
              <w:footnoteReference w:id="52"/>
            </w:r>
            <w:r w:rsidR="62169A68" w:rsidRPr="0848C57F">
              <w:rPr>
                <w:rFonts w:eastAsiaTheme="minorEastAsia" w:cstheme="minorBidi"/>
                <w:noProof/>
                <w:vertAlign w:val="superscript"/>
              </w:rPr>
              <w:t xml:space="preserve"> </w:t>
            </w:r>
            <w:r w:rsidR="142DD1AB" w:rsidRPr="0848C57F">
              <w:rPr>
                <w:rFonts w:eastAsiaTheme="minorEastAsia" w:cstheme="minorBidi"/>
                <w:noProof/>
              </w:rPr>
              <w:t xml:space="preserve">Za pospešitev rabe OVE v smeri cilja SRS </w:t>
            </w:r>
            <w:r w:rsidR="7C7B7BA0" w:rsidRPr="0848C57F">
              <w:rPr>
                <w:rFonts w:eastAsiaTheme="minorEastAsia" w:cstheme="minorBidi"/>
                <w:noProof/>
              </w:rPr>
              <w:t xml:space="preserve">2030 </w:t>
            </w:r>
            <w:r w:rsidRPr="0848C57F">
              <w:rPr>
                <w:rFonts w:eastAsiaTheme="minorEastAsia" w:cstheme="minorBidi"/>
                <w:noProof/>
              </w:rPr>
              <w:t xml:space="preserve">in NEPN </w:t>
            </w:r>
            <w:r w:rsidR="142DD1AB" w:rsidRPr="0848C57F">
              <w:rPr>
                <w:rFonts w:eastAsiaTheme="minorEastAsia" w:cstheme="minorBidi"/>
                <w:noProof/>
              </w:rPr>
              <w:t xml:space="preserve">bo </w:t>
            </w:r>
            <w:r w:rsidR="24ED31CF" w:rsidRPr="0848C57F">
              <w:rPr>
                <w:rFonts w:eastAsiaTheme="minorEastAsia" w:cstheme="minorBidi"/>
                <w:noProof/>
              </w:rPr>
              <w:t xml:space="preserve">zato </w:t>
            </w:r>
            <w:r w:rsidR="142DD1AB" w:rsidRPr="0848C57F">
              <w:rPr>
                <w:rFonts w:eastAsiaTheme="minorEastAsia" w:cstheme="minorBidi"/>
                <w:noProof/>
              </w:rPr>
              <w:t>potreben hitrejši premik k zelenim energetskim naložbam.</w:t>
            </w:r>
            <w:r w:rsidR="4F3EF06D" w:rsidRPr="0848C57F">
              <w:rPr>
                <w:rFonts w:eastAsiaTheme="minorEastAsia" w:cstheme="minorBidi"/>
                <w:noProof/>
              </w:rPr>
              <w:t xml:space="preserve"> </w:t>
            </w:r>
          </w:p>
          <w:p w14:paraId="18F64109" w14:textId="77777777" w:rsidR="00F27C78" w:rsidRDefault="00F27C78" w:rsidP="00246E1A">
            <w:pPr>
              <w:ind w:left="104" w:right="67"/>
              <w:jc w:val="both"/>
              <w:rPr>
                <w:rFonts w:eastAsiaTheme="minorEastAsia" w:cstheme="minorBidi"/>
                <w:noProof/>
              </w:rPr>
            </w:pPr>
          </w:p>
          <w:p w14:paraId="63B3E37C" w14:textId="4EFB56CF" w:rsidR="00246E1A" w:rsidRPr="00246E1A" w:rsidRDefault="4F3EF06D" w:rsidP="00F27C78">
            <w:pPr>
              <w:ind w:left="104" w:right="67"/>
              <w:jc w:val="both"/>
              <w:rPr>
                <w:rFonts w:eastAsiaTheme="minorEastAsia" w:cstheme="minorBidi"/>
                <w:noProof/>
              </w:rPr>
            </w:pPr>
            <w:r w:rsidRPr="0848C57F">
              <w:rPr>
                <w:rFonts w:eastAsiaTheme="minorEastAsia" w:cstheme="minorBidi"/>
                <w:noProof/>
              </w:rPr>
              <w:t>Za doseganje zastavljenih ciljev deleža OVE se bomo naslonili tudi na končno poročilo projekta  “Facilitating Renewable Energy Deployment In Electricity Sector Of Slovenia” (Request For Service REFORM/SC2021/091), še posebej na področju vetrne energije, ki ima v Sloveniji zelo omejen</w:t>
            </w:r>
            <w:r w:rsidR="7F3093C2" w:rsidRPr="0848C57F">
              <w:rPr>
                <w:rFonts w:eastAsiaTheme="minorEastAsia" w:cstheme="minorBidi"/>
                <w:noProof/>
              </w:rPr>
              <w:t>e</w:t>
            </w:r>
            <w:r w:rsidRPr="0848C57F">
              <w:rPr>
                <w:rFonts w:eastAsiaTheme="minorEastAsia" w:cstheme="minorBidi"/>
                <w:noProof/>
              </w:rPr>
              <w:t xml:space="preserve"> možnosti izkoriščanja.</w:t>
            </w:r>
            <w:r w:rsidR="00246E1A">
              <w:t xml:space="preserve"> </w:t>
            </w:r>
            <w:r w:rsidR="00246E1A" w:rsidRPr="00246E1A">
              <w:rPr>
                <w:rFonts w:eastAsiaTheme="minorEastAsia" w:cstheme="minorBidi"/>
                <w:noProof/>
              </w:rPr>
              <w:t xml:space="preserve">Nekatera območja, ki so primerna za vetrne elektrarne, so </w:t>
            </w:r>
            <w:r w:rsidR="00F27C78">
              <w:rPr>
                <w:rFonts w:eastAsiaTheme="minorEastAsia" w:cstheme="minorBidi"/>
                <w:noProof/>
              </w:rPr>
              <w:t xml:space="preserve">namreč </w:t>
            </w:r>
            <w:r w:rsidR="00246E1A" w:rsidRPr="00246E1A">
              <w:rPr>
                <w:rFonts w:eastAsiaTheme="minorEastAsia" w:cstheme="minorBidi"/>
                <w:noProof/>
              </w:rPr>
              <w:t>pod zaščito Natura 2000, saj je Slovenija glede na površino zaščitenega območja Natura 2000 in število zaščitenih vrst v samem evropskem vrhu. Slovenija prav tako nima možnosti za postavitev vetrnih elektrarn "off-shore". Zato so možnosti za umeščanje in izrabo vetrne energije v določeni meri omejena in manjša kakor v drugih državah EU. Dodatno možnosti za izrabo vetrne energije zmanjšuje zelo razpršena poselitev (omejeno število lokacij z ustrezno hitrostjo vetra in zahteve glede potrebnega odmika od naselij zaradi varstva pred hrupom).</w:t>
            </w:r>
          </w:p>
        </w:tc>
      </w:tr>
      <w:tr w:rsidR="005645C8" w14:paraId="02D72AE0" w14:textId="77777777" w:rsidTr="002C1A07">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azvoj pametnih energetskih sistemov, omrežij ter hrambe zunaj vseevropskega energetskega omrežja (TEN-E)</w:t>
            </w:r>
          </w:p>
        </w:tc>
        <w:tc>
          <w:tcPr>
            <w:tcW w:w="8221" w:type="dxa"/>
          </w:tcPr>
          <w:p w14:paraId="64BCBD22" w14:textId="6610A063" w:rsidR="00745658" w:rsidRPr="004B7147" w:rsidRDefault="00452602" w:rsidP="003F77CE">
            <w:pPr>
              <w:ind w:left="104" w:right="67"/>
              <w:jc w:val="both"/>
              <w:rPr>
                <w:rFonts w:eastAsiaTheme="minorHAnsi" w:cstheme="minorHAnsi"/>
                <w:noProof/>
              </w:rPr>
            </w:pPr>
            <w:r w:rsidRPr="00452602">
              <w:rPr>
                <w:rFonts w:eastAsiaTheme="minorHAnsi" w:cstheme="minorHAnsi"/>
                <w:noProof/>
              </w:rPr>
              <w:t xml:space="preserve">Slovenija v letu 2020 ni dosegla cilja OVE in bo morala občutno povečati investicije v OVE, da bo dosegla zastavljeni cilj. </w:t>
            </w:r>
            <w:r w:rsidR="00490323">
              <w:rPr>
                <w:rFonts w:eastAsiaTheme="minorHAnsi" w:cstheme="minorHAnsi"/>
                <w:noProof/>
              </w:rPr>
              <w:t>Priporočila</w:t>
            </w:r>
            <w:r w:rsidR="00490323" w:rsidRPr="00490323">
              <w:rPr>
                <w:rFonts w:eastAsiaTheme="minorHAnsi" w:cstheme="minorHAnsi"/>
                <w:noProof/>
              </w:rPr>
              <w:t xml:space="preserve"> Sveta EU </w:t>
            </w:r>
            <w:r w:rsidR="00490323">
              <w:rPr>
                <w:rFonts w:eastAsiaTheme="minorHAnsi" w:cstheme="minorHAnsi"/>
                <w:noProof/>
              </w:rPr>
              <w:t xml:space="preserve">za leto 2019 </w:t>
            </w:r>
            <w:r>
              <w:rPr>
                <w:rFonts w:eastAsiaTheme="minorHAnsi" w:cstheme="minorHAnsi"/>
                <w:noProof/>
              </w:rPr>
              <w:t xml:space="preserve">namreč </w:t>
            </w:r>
            <w:r w:rsidR="00490323">
              <w:rPr>
                <w:rFonts w:eastAsiaTheme="minorHAnsi" w:cstheme="minorHAnsi"/>
                <w:noProof/>
              </w:rPr>
              <w:t xml:space="preserve">navajajo, da so </w:t>
            </w:r>
            <w:r w:rsidR="00583217">
              <w:rPr>
                <w:rFonts w:eastAsiaTheme="minorHAnsi" w:cstheme="minorHAnsi"/>
                <w:noProof/>
              </w:rPr>
              <w:t xml:space="preserve">v Sloveniji </w:t>
            </w:r>
            <w:r w:rsidR="00490323"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00490323" w:rsidRPr="00490323">
              <w:rPr>
                <w:rFonts w:eastAsiaTheme="minorHAnsi" w:cstheme="minorHAnsi"/>
                <w:noProof/>
              </w:rPr>
              <w:t>potreb</w:t>
            </w:r>
            <w:r w:rsidR="008031AF">
              <w:rPr>
                <w:rFonts w:eastAsiaTheme="minorHAnsi" w:cstheme="minorHAnsi"/>
                <w:noProof/>
              </w:rPr>
              <w:t>am</w:t>
            </w:r>
            <w:r w:rsidR="00490323" w:rsidRPr="00490323">
              <w:rPr>
                <w:rFonts w:eastAsiaTheme="minorHAnsi" w:cstheme="minorHAnsi"/>
                <w:noProof/>
              </w:rPr>
              <w:t>, ki izhajajo iz nepovezane lokalne proizvodnje obnovljivih virov energije.</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5645C8" w14:paraId="267B2E44" w14:textId="77777777" w:rsidTr="002C1A07">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preprečevanja tveganja nesreč ter odpornosti, ob upoštevanju ekosistemskih pristopov</w:t>
            </w:r>
          </w:p>
        </w:tc>
        <w:tc>
          <w:tcPr>
            <w:tcW w:w="8221" w:type="dxa"/>
          </w:tcPr>
          <w:p w14:paraId="4ECD9DCC" w14:textId="50197D56" w:rsidR="00BC46FA" w:rsidRDefault="00BC46FA" w:rsidP="003F77CE">
            <w:pPr>
              <w:pStyle w:val="TableParagraph"/>
              <w:ind w:left="102" w:right="68"/>
              <w:jc w:val="both"/>
              <w:rPr>
                <w:iCs/>
                <w:spacing w:val="-5"/>
              </w:rPr>
            </w:pPr>
            <w:r>
              <w:rPr>
                <w:iCs/>
                <w:spacing w:val="-5"/>
              </w:rPr>
              <w:t>V</w:t>
            </w:r>
            <w:r w:rsidRPr="00BC46FA">
              <w:rPr>
                <w:iCs/>
                <w:spacing w:val="-5"/>
              </w:rPr>
              <w:t xml:space="preserve"> zadnjih desetletjih v Sloveniji zaradi spreminjanja podnebja beležimo vse pogostejše z vremenom povezane nesreče, kot so poplave, </w:t>
            </w:r>
            <w:r w:rsidR="002B3233">
              <w:rPr>
                <w:iCs/>
                <w:spacing w:val="-5"/>
              </w:rPr>
              <w:t xml:space="preserve">požari v naravi, neurja, </w:t>
            </w:r>
            <w:r w:rsidRPr="00BC46FA">
              <w:rPr>
                <w:iCs/>
                <w:spacing w:val="-5"/>
              </w:rPr>
              <w:t xml:space="preserve">vročinski valovi in suše, žled ter pozeba. </w:t>
            </w:r>
          </w:p>
          <w:p w14:paraId="4724EBEE" w14:textId="77777777" w:rsidR="00BC46FA" w:rsidRDefault="00BC46FA" w:rsidP="003F77CE">
            <w:pPr>
              <w:pStyle w:val="TableParagraph"/>
              <w:ind w:left="102" w:right="68"/>
              <w:jc w:val="both"/>
              <w:rPr>
                <w:iCs/>
                <w:spacing w:val="-5"/>
              </w:rPr>
            </w:pPr>
          </w:p>
          <w:p w14:paraId="388CF522" w14:textId="658001B4" w:rsidR="00633DFE" w:rsidRPr="00633DFE" w:rsidRDefault="00D73F94" w:rsidP="00633DFE">
            <w:pPr>
              <w:pStyle w:val="TableParagraph"/>
              <w:ind w:left="102" w:right="68"/>
              <w:jc w:val="both"/>
              <w:rPr>
                <w:iCs/>
                <w:spacing w:val="-5"/>
              </w:rPr>
            </w:pPr>
            <w:r>
              <w:rPr>
                <w:iCs/>
                <w:spacing w:val="-5"/>
              </w:rPr>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783C93" w:rsidRPr="00317D06">
              <w:rPr>
                <w:iCs/>
                <w:spacing w:val="-5"/>
              </w:rPr>
              <w:t xml:space="preserve">za več kot 115 mio </w:t>
            </w:r>
            <w:r w:rsidR="00C5589A">
              <w:rPr>
                <w:iCs/>
                <w:spacing w:val="-5"/>
              </w:rPr>
              <w:t>EUR</w:t>
            </w:r>
            <w:r w:rsidR="00783C93" w:rsidRPr="00317D06">
              <w:rPr>
                <w:iCs/>
                <w:spacing w:val="-5"/>
              </w:rPr>
              <w:t xml:space="preserve"> škode, </w:t>
            </w:r>
            <w:r w:rsidR="00783C93" w:rsidRPr="000359AB">
              <w:rPr>
                <w:iCs/>
                <w:spacing w:val="-5"/>
              </w:rPr>
              <w:t xml:space="preserve">v zadnjih 10 letih </w:t>
            </w:r>
            <w:r w:rsidR="00783C93">
              <w:rPr>
                <w:iCs/>
                <w:spacing w:val="-5"/>
              </w:rPr>
              <w:t xml:space="preserve">pa </w:t>
            </w:r>
            <w:r w:rsidR="00783C93" w:rsidRPr="000359AB">
              <w:rPr>
                <w:iCs/>
                <w:spacing w:val="-5"/>
              </w:rPr>
              <w:t>so večji poplavni dogodki povzročili za pribl</w:t>
            </w:r>
            <w:r w:rsidR="0014551C">
              <w:rPr>
                <w:iCs/>
                <w:spacing w:val="-5"/>
              </w:rPr>
              <w:t>ižno</w:t>
            </w:r>
            <w:r w:rsidR="00783C93" w:rsidRPr="000359AB">
              <w:rPr>
                <w:iCs/>
                <w:spacing w:val="-5"/>
              </w:rPr>
              <w:t xml:space="preserve"> 1 </w:t>
            </w:r>
            <w:r w:rsidR="002B3233">
              <w:rPr>
                <w:iCs/>
                <w:spacing w:val="-5"/>
              </w:rPr>
              <w:t>mrd</w:t>
            </w:r>
            <w:r w:rsidR="002B3233" w:rsidRPr="000359AB">
              <w:rPr>
                <w:iCs/>
                <w:spacing w:val="-5"/>
              </w:rPr>
              <w:t xml:space="preserve"> </w:t>
            </w:r>
            <w:r w:rsidR="00C5589A">
              <w:rPr>
                <w:iCs/>
                <w:spacing w:val="-5"/>
              </w:rPr>
              <w:t>EUR</w:t>
            </w:r>
            <w:r w:rsidR="00783C93" w:rsidRPr="000359AB">
              <w:rPr>
                <w:iCs/>
                <w:spacing w:val="-5"/>
              </w:rPr>
              <w:t xml:space="preserve"> škode.</w:t>
            </w:r>
            <w:r w:rsidR="00783C93" w:rsidRPr="00317D06">
              <w:rPr>
                <w:iCs/>
                <w:spacing w:val="-5"/>
              </w:rPr>
              <w:t xml:space="preserve"> </w:t>
            </w:r>
            <w:r w:rsidR="00783C93" w:rsidRPr="000359AB">
              <w:rPr>
                <w:iCs/>
                <w:spacing w:val="-5"/>
              </w:rPr>
              <w:t xml:space="preserve">Pogostost obsežnih poplav se je </w:t>
            </w:r>
            <w:r w:rsidR="00783C93">
              <w:rPr>
                <w:iCs/>
                <w:spacing w:val="-5"/>
              </w:rPr>
              <w:t xml:space="preserve">v zadnjih </w:t>
            </w:r>
            <w:r w:rsidR="00F33F91">
              <w:rPr>
                <w:iCs/>
                <w:spacing w:val="-5"/>
              </w:rPr>
              <w:t>40</w:t>
            </w:r>
            <w:r w:rsidR="00F33F91" w:rsidRPr="000359AB">
              <w:rPr>
                <w:iCs/>
                <w:spacing w:val="-5"/>
              </w:rPr>
              <w:t xml:space="preserve"> </w:t>
            </w:r>
            <w:r w:rsidR="00783C93" w:rsidRPr="000359AB">
              <w:rPr>
                <w:iCs/>
                <w:spacing w:val="-5"/>
              </w:rPr>
              <w:t>letih</w:t>
            </w:r>
            <w:r w:rsidR="00783C93">
              <w:rPr>
                <w:iCs/>
                <w:spacing w:val="-5"/>
              </w:rPr>
              <w:t xml:space="preserve"> </w:t>
            </w:r>
            <w:r w:rsidR="00783C93" w:rsidRPr="000359AB">
              <w:rPr>
                <w:iCs/>
                <w:spacing w:val="-5"/>
              </w:rPr>
              <w:t>povečala iz povprečno ene na štiri na desetletje</w:t>
            </w:r>
            <w:r w:rsidR="00783C93" w:rsidRPr="00317D06">
              <w:rPr>
                <w:iCs/>
                <w:spacing w:val="-5"/>
              </w:rPr>
              <w:t>.</w:t>
            </w:r>
            <w:r w:rsidR="00783C93" w:rsidRPr="000359AB">
              <w:rPr>
                <w:iCs/>
                <w:spacing w:val="-5"/>
              </w:rPr>
              <w:t xml:space="preserve"> </w:t>
            </w:r>
            <w:r w:rsidR="006B68F0" w:rsidRPr="006B68F0">
              <w:rPr>
                <w:iCs/>
                <w:spacing w:val="-5"/>
              </w:rPr>
              <w:t>Predhodna ocena poplavne ogroženosti RS opredeljuje 86 območij pomembnega vpliva poplav,</w:t>
            </w:r>
            <w:r w:rsidR="006B68F0" w:rsidRPr="00633DFE">
              <w:rPr>
                <w:iCs/>
                <w:spacing w:val="-5"/>
              </w:rPr>
              <w:t xml:space="preserve"> </w:t>
            </w:r>
            <w:r w:rsidR="006B68F0" w:rsidRPr="006B68F0">
              <w:rPr>
                <w:iCs/>
                <w:spacing w:val="-5"/>
              </w:rPr>
              <w:t xml:space="preserve">ki kljub dosedanjim vlaganjem na temu področju, še vedno niso ustrezno urejena. </w:t>
            </w:r>
            <w:r w:rsidR="00633DFE" w:rsidRPr="00633DFE">
              <w:rPr>
                <w:iCs/>
                <w:spacing w:val="-5"/>
              </w:rPr>
              <w:t xml:space="preserve">Obvladovanje poplavne ogroženosti je izredno pomemben segment upravljanja z vodami, ki s svojimi aktivnostmi pripomorejo k zmanjševanju verjetnosti nastopa poplav in njihovih morebitnih posledic, vključno z najnaprednejšimi tehnologijami, ki omogočajo ustrezno prostorsko načrtovanje in napovedovanje katastrofalnih poplav. </w:t>
            </w:r>
          </w:p>
          <w:p w14:paraId="204D9CA3" w14:textId="77777777" w:rsidR="00633DFE" w:rsidRDefault="00633DFE" w:rsidP="00633DFE">
            <w:pPr>
              <w:pStyle w:val="TableParagraph"/>
              <w:ind w:left="102" w:right="68"/>
              <w:jc w:val="both"/>
              <w:rPr>
                <w:iCs/>
                <w:spacing w:val="-5"/>
              </w:rPr>
            </w:pPr>
          </w:p>
          <w:p w14:paraId="12A4ED80" w14:textId="64BC2112" w:rsidR="00633DFE" w:rsidRPr="00633DFE" w:rsidRDefault="00633DFE" w:rsidP="00633DFE">
            <w:pPr>
              <w:pStyle w:val="TableParagraph"/>
              <w:ind w:left="102" w:right="68"/>
              <w:jc w:val="both"/>
              <w:rPr>
                <w:iCs/>
                <w:spacing w:val="-5"/>
              </w:rPr>
            </w:pPr>
            <w:r w:rsidRPr="00633DFE">
              <w:rPr>
                <w:iCs/>
                <w:spacing w:val="-5"/>
              </w:rPr>
              <w:t>Tveganje predstavljajo veliki požari v naravi, katerih število (do 1800 letno)</w:t>
            </w:r>
            <w:r w:rsidRPr="00633DFE">
              <w:rPr>
                <w:iCs/>
                <w:spacing w:val="-5"/>
                <w:vertAlign w:val="superscript"/>
              </w:rPr>
              <w:footnoteReference w:id="53"/>
            </w:r>
            <w:r w:rsidRPr="00633DFE">
              <w:rPr>
                <w:iCs/>
                <w:spacing w:val="-5"/>
              </w:rPr>
              <w:t xml:space="preserve">, obseg in škoda (na ekosistemih, ogrožajo naselja, infrastrukturo) se zvišuje, sočasno pa se pojavljajo izven tradicionalno ogroženih območij in prinašajo velike stroške intervencij (trije večji požari 250.000 EUR). Enote, ki se odzivajo ob tovrstnih nesrečah ne razpolagajo z ustrezno opremo. </w:t>
            </w:r>
          </w:p>
          <w:p w14:paraId="5C37FA4D" w14:textId="77777777" w:rsidR="00633DFE" w:rsidRPr="00633DFE" w:rsidRDefault="00633DFE" w:rsidP="00633DFE">
            <w:pPr>
              <w:pStyle w:val="TableParagraph"/>
              <w:ind w:left="102" w:right="68"/>
              <w:jc w:val="both"/>
              <w:rPr>
                <w:iCs/>
                <w:spacing w:val="-5"/>
              </w:rPr>
            </w:pPr>
          </w:p>
          <w:p w14:paraId="76A802AA" w14:textId="62960300" w:rsidR="002B6151" w:rsidRPr="00633DFE" w:rsidRDefault="00633DFE" w:rsidP="00633DFE">
            <w:pPr>
              <w:pStyle w:val="TableParagraph"/>
              <w:ind w:left="102" w:right="68"/>
              <w:jc w:val="both"/>
              <w:rPr>
                <w:iCs/>
                <w:spacing w:val="-5"/>
              </w:rPr>
            </w:pPr>
            <w:r w:rsidRPr="00633DFE">
              <w:rPr>
                <w:iCs/>
                <w:spacing w:val="-5"/>
              </w:rPr>
              <w:t>Tveganje z velikimi posledicami na infrastrukturi, gozdovih, s potencialom verižnih dogodkov predstavlja žled z ujmami</w:t>
            </w:r>
            <w:r w:rsidRPr="00633DFE">
              <w:rPr>
                <w:iCs/>
                <w:spacing w:val="-5"/>
                <w:vertAlign w:val="superscript"/>
              </w:rPr>
              <w:footnoteReference w:id="54"/>
            </w:r>
            <w:r w:rsidRPr="00633DFE">
              <w:rPr>
                <w:iCs/>
                <w:spacing w:val="-5"/>
              </w:rPr>
              <w:t xml:space="preserve"> (430 mio EUR škode ob žledu leta 2014), precej pogoste in z velikim vplivom pa so tudi druge vremenske ujme, ki so v 10 letih povzročile za okrog 300 mio EUR škode. Slovenija nima primerne infrastrukture za usposabljanje, za to vrsto nesreč niso oblikovani programi usposabljanj, enote ne razpolagajo z ustrezno opremo, ki bi omogočila učinkovito, pravočasno in varno spopadanje z žledom.</w:t>
            </w:r>
          </w:p>
        </w:tc>
      </w:tr>
      <w:tr w:rsidR="005645C8" w14:paraId="321E14B2" w14:textId="77777777" w:rsidTr="002C1A07">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8221" w:type="dxa"/>
          </w:tcPr>
          <w:p w14:paraId="1E222DEA" w14:textId="25BC5A23" w:rsidR="00D4481A" w:rsidRDefault="00745658" w:rsidP="003F77CE">
            <w:pPr>
              <w:pStyle w:val="TableParagraph"/>
              <w:ind w:left="104" w:right="67"/>
              <w:jc w:val="both"/>
              <w:rPr>
                <w:spacing w:val="-5"/>
              </w:rPr>
            </w:pPr>
            <w:r w:rsidRPr="00745658">
              <w:rPr>
                <w:spacing w:val="-5"/>
              </w:rPr>
              <w:t>Slovenija še ne izpolnjuje zahtev Direktive 91/271/EGS o čiščenju komunalne odpadne vode</w:t>
            </w:r>
            <w:r w:rsidR="00D4481A">
              <w:rPr>
                <w:spacing w:val="-5"/>
              </w:rPr>
              <w:t>,</w:t>
            </w:r>
            <w:r w:rsidRPr="00745658">
              <w:rPr>
                <w:spacing w:val="-5"/>
              </w:rPr>
              <w:t xml:space="preserve"> na podlagi katere bi morala v skladu s pristopno pogodbo zgraditi ustrezno infrastrukturo za odvajanje in čiščenje odpadnih voda</w:t>
            </w:r>
            <w:r w:rsidR="008F6A75">
              <w:rPr>
                <w:spacing w:val="-5"/>
              </w:rPr>
              <w:t xml:space="preserve"> v aglomeracijah s skupno obremenitvijo, enako ali večjo od 2.000 PE</w:t>
            </w:r>
            <w:r w:rsidRPr="00745658">
              <w:rPr>
                <w:spacing w:val="-5"/>
              </w:rPr>
              <w:t xml:space="preserve">. </w:t>
            </w:r>
          </w:p>
          <w:p w14:paraId="45DAC097" w14:textId="77777777" w:rsidR="00AA7F63" w:rsidRDefault="00AA7F63" w:rsidP="003F77CE">
            <w:pPr>
              <w:pStyle w:val="TableParagraph"/>
              <w:ind w:left="104" w:right="67"/>
              <w:jc w:val="both"/>
              <w:rPr>
                <w:spacing w:val="-5"/>
              </w:rPr>
            </w:pPr>
          </w:p>
          <w:p w14:paraId="35050871" w14:textId="46F18125" w:rsidR="00D4481A" w:rsidRPr="00475EE4" w:rsidRDefault="0042689B" w:rsidP="003F77CE">
            <w:pPr>
              <w:pStyle w:val="TableParagraph"/>
              <w:ind w:left="102" w:right="68"/>
              <w:jc w:val="both"/>
            </w:pPr>
            <w:r>
              <w:rPr>
                <w:spacing w:val="-5"/>
              </w:rPr>
              <w:t>A</w:t>
            </w:r>
            <w:r w:rsidR="6C5D027E" w:rsidRPr="00D4481A">
              <w:rPr>
                <w:spacing w:val="-5"/>
              </w:rPr>
              <w:t xml:space="preserve">naliza ocene opremljenosti in stopnje priključenosti aglomeracij z ustrezno infrastrukturo na dan </w:t>
            </w:r>
            <w:r w:rsidR="6C5D027E" w:rsidRPr="00D4481A">
              <w:rPr>
                <w:spacing w:val="-5"/>
              </w:rPr>
              <w:lastRenderedPageBreak/>
              <w:t xml:space="preserve">31. 12. 2018 je pokazala dejansko stanje opremljenosti aglomeracij, novelirane </w:t>
            </w:r>
            <w:r w:rsidR="3F3541FB">
              <w:rPr>
                <w:spacing w:val="-5"/>
              </w:rPr>
              <w:t xml:space="preserve">pa </w:t>
            </w:r>
            <w:r w:rsidR="6C5D027E" w:rsidRPr="00D4481A">
              <w:rPr>
                <w:spacing w:val="-5"/>
              </w:rPr>
              <w:t xml:space="preserve">so bile tudi meje aglomeracij, ki </w:t>
            </w:r>
            <w:r w:rsidR="6C5D027E" w:rsidRPr="00143CFC">
              <w:rPr>
                <w:spacing w:val="-5"/>
              </w:rPr>
              <w:t>bolj</w:t>
            </w:r>
            <w:r w:rsidR="3F3541FB">
              <w:rPr>
                <w:spacing w:val="-5"/>
              </w:rPr>
              <w:t>e</w:t>
            </w:r>
            <w:r w:rsidR="6C5D027E" w:rsidRPr="00D4481A">
              <w:rPr>
                <w:spacing w:val="-5"/>
              </w:rPr>
              <w:t xml:space="preserve"> odražajo dejansko zgoščeno poselitev in nastajanje komunalne odpadne vode zaradi dejavnosti ter usklajen</w:t>
            </w:r>
            <w:r w:rsidR="00975FEE">
              <w:rPr>
                <w:spacing w:val="-5"/>
              </w:rPr>
              <w:t>ost</w:t>
            </w:r>
            <w:r w:rsidR="6C5D027E" w:rsidRPr="00D4481A">
              <w:rPr>
                <w:spacing w:val="-5"/>
              </w:rPr>
              <w:t xml:space="preserve"> z osnovnimi prostorskimi enotami. </w:t>
            </w:r>
            <w:r w:rsidR="42C23492">
              <w:rPr>
                <w:spacing w:val="-5"/>
              </w:rPr>
              <w:t>Aglomeracije</w:t>
            </w:r>
            <w:r w:rsidR="6C5D027E" w:rsidRPr="00D4481A">
              <w:rPr>
                <w:spacing w:val="-5"/>
              </w:rPr>
              <w:t xml:space="preserve"> so stopile v veljavo 1. 1. 2020 </w:t>
            </w:r>
            <w:r w:rsidR="42C23492">
              <w:rPr>
                <w:spacing w:val="-5"/>
              </w:rPr>
              <w:t>s spremembami in dopolnitvami Uredbe o odvajanju in čiščenju komunalne odpadne vode</w:t>
            </w:r>
            <w:r w:rsidR="00DD4976">
              <w:rPr>
                <w:rStyle w:val="Sprotnaopomba-sklic"/>
                <w:spacing w:val="-5"/>
              </w:rPr>
              <w:footnoteReference w:id="55"/>
            </w:r>
            <w:r w:rsidR="6C5D027E" w:rsidRPr="00D4481A">
              <w:rPr>
                <w:spacing w:val="-5"/>
              </w:rPr>
              <w:t>. Določene aglomeracije po preveritvi izpolnjevanja meril za določitev aglomeracij iz Uredbe ne dosegajo skupne obremenitve 2.000 PE, vendar so zanje zaradi ohranitve kontinuitete predpisanih zahtev iz predhodnega operativnega programa z Operativnim programom za odvajanje in čiščenje komunalne odpadne vode</w:t>
            </w:r>
            <w:r w:rsidR="001109E7">
              <w:rPr>
                <w:rStyle w:val="Sprotnaopomba-sklic"/>
                <w:spacing w:val="-5"/>
              </w:rPr>
              <w:footnoteReference w:id="56"/>
            </w:r>
            <w:r w:rsidR="6C5D027E" w:rsidRPr="00D4481A">
              <w:rPr>
                <w:spacing w:val="-5"/>
              </w:rPr>
              <w:t xml:space="preserve"> določene enake zahteve, kot za aglomeracije s skupno obremenitvijo, enako ali večjo od 2.000 PE.</w:t>
            </w:r>
            <w:r w:rsidR="6C5D027E" w:rsidRPr="00143CFC">
              <w:rPr>
                <w:spacing w:val="-5"/>
              </w:rPr>
              <w:t xml:space="preserve"> </w:t>
            </w:r>
            <w:r w:rsidR="6C5D027E" w:rsidRPr="00F5636C">
              <w:rPr>
                <w:spacing w:val="-5"/>
              </w:rPr>
              <w:t xml:space="preserve"> </w:t>
            </w:r>
            <w:r w:rsidR="32D40B2D">
              <w:rPr>
                <w:spacing w:val="-5"/>
              </w:rPr>
              <w:t>Z</w:t>
            </w:r>
            <w:r w:rsidR="32D40B2D" w:rsidRPr="00CF4C38">
              <w:rPr>
                <w:spacing w:val="-5"/>
              </w:rPr>
              <w:t xml:space="preserve">aradi neurejenega sistema odvajanja in čiščenja </w:t>
            </w:r>
            <w:r w:rsidR="32D40B2D">
              <w:rPr>
                <w:spacing w:val="-5"/>
              </w:rPr>
              <w:t xml:space="preserve">je </w:t>
            </w:r>
            <w:r w:rsidR="32D40B2D" w:rsidRPr="00CF4C38">
              <w:rPr>
                <w:spacing w:val="-5"/>
              </w:rPr>
              <w:t>napredek pri izboljševanju kakovosti stanja voda počasnejši, kot bi želeli.</w:t>
            </w:r>
            <w:r w:rsidR="32D40B2D">
              <w:rPr>
                <w:spacing w:val="-5"/>
              </w:rPr>
              <w:t xml:space="preserve"> </w:t>
            </w:r>
          </w:p>
          <w:p w14:paraId="400DC0F9" w14:textId="77777777" w:rsidR="00D4481A" w:rsidRDefault="00D4481A" w:rsidP="003F77CE">
            <w:pPr>
              <w:pStyle w:val="TableParagraph"/>
              <w:ind w:left="104" w:right="67"/>
              <w:jc w:val="both"/>
              <w:rPr>
                <w:spacing w:val="-5"/>
              </w:rPr>
            </w:pPr>
          </w:p>
          <w:p w14:paraId="268E09E3" w14:textId="28E38A7C" w:rsidR="009D2C39" w:rsidRPr="00475EE4" w:rsidRDefault="00846026" w:rsidP="00947393">
            <w:pPr>
              <w:pStyle w:val="TableParagraph"/>
              <w:ind w:left="102" w:right="68"/>
              <w:jc w:val="both"/>
            </w:pPr>
            <w:r>
              <w:rPr>
                <w:spacing w:val="-5"/>
              </w:rPr>
              <w:t xml:space="preserve">V skladu z </w:t>
            </w:r>
            <w:r w:rsidRPr="002B6151">
              <w:rPr>
                <w:spacing w:val="-5"/>
              </w:rPr>
              <w:t>Operativn</w:t>
            </w:r>
            <w:r>
              <w:rPr>
                <w:spacing w:val="-5"/>
              </w:rPr>
              <w:t>im</w:t>
            </w:r>
            <w:r w:rsidRPr="002B6151">
              <w:rPr>
                <w:spacing w:val="-5"/>
              </w:rPr>
              <w:t xml:space="preserve"> program</w:t>
            </w:r>
            <w:r>
              <w:rPr>
                <w:spacing w:val="-5"/>
              </w:rPr>
              <w:t>om</w:t>
            </w:r>
            <w:r w:rsidRPr="002B6151">
              <w:rPr>
                <w:spacing w:val="-5"/>
              </w:rPr>
              <w:t xml:space="preserve"> oskrbe s pitno vodo za obdobje od 2022 do 2027</w:t>
            </w:r>
            <w:r>
              <w:rPr>
                <w:rStyle w:val="Sprotnaopomba-sklic"/>
                <w:spacing w:val="-5"/>
              </w:rPr>
              <w:footnoteReference w:id="57"/>
            </w:r>
            <w:r>
              <w:rPr>
                <w:spacing w:val="-5"/>
              </w:rPr>
              <w:t xml:space="preserve"> se n</w:t>
            </w:r>
            <w:r w:rsidR="333B53BC" w:rsidRPr="00B219F8">
              <w:rPr>
                <w:spacing w:val="-5"/>
              </w:rPr>
              <w:t xml:space="preserve">a področju oskrbe s pitno vodo soočamo s slabim zagotavljanjem rezervnih vodnih virov in </w:t>
            </w:r>
            <w:r w:rsidR="333B53BC" w:rsidRPr="002B6151">
              <w:rPr>
                <w:spacing w:val="-5"/>
              </w:rPr>
              <w:t>velikimi vodnimi izgubami</w:t>
            </w:r>
            <w:r>
              <w:rPr>
                <w:spacing w:val="-5"/>
              </w:rPr>
              <w:t>.</w:t>
            </w:r>
            <w:r w:rsidR="3B8AF627" w:rsidRPr="002B6151">
              <w:rPr>
                <w:spacing w:val="-5"/>
              </w:rPr>
              <w:t xml:space="preserve"> </w:t>
            </w:r>
            <w:r w:rsidR="004E6583">
              <w:rPr>
                <w:spacing w:val="-5"/>
              </w:rPr>
              <w:t xml:space="preserve">Slednje </w:t>
            </w:r>
            <w:r w:rsidR="004E6583">
              <w:t>so ocenjene na 27 %</w:t>
            </w:r>
            <w:r w:rsidR="004E6583" w:rsidRPr="00164BFE">
              <w:rPr>
                <w:vertAlign w:val="superscript"/>
              </w:rPr>
              <w:footnoteReference w:id="58"/>
            </w:r>
            <w:r w:rsidR="004E6583">
              <w:t xml:space="preserve">, predvsem </w:t>
            </w:r>
            <w:r>
              <w:t xml:space="preserve">zaradi </w:t>
            </w:r>
            <w:r w:rsidR="004E6583">
              <w:t xml:space="preserve">starosti infrastrukture. </w:t>
            </w:r>
            <w:r w:rsidR="003C1137">
              <w:t xml:space="preserve"> </w:t>
            </w:r>
            <w:r w:rsidR="333B53BC" w:rsidRPr="002B6151">
              <w:rPr>
                <w:spacing w:val="-5"/>
              </w:rPr>
              <w:t>Operativni program identificira 6 javnih vodovodov, ki oskrbujejo več kot 50.000 prebivalcev</w:t>
            </w:r>
            <w:r w:rsidR="00947393">
              <w:rPr>
                <w:spacing w:val="-5"/>
              </w:rPr>
              <w:t xml:space="preserve"> in</w:t>
            </w:r>
            <w:r w:rsidR="333B53BC" w:rsidRPr="002B6151">
              <w:rPr>
                <w:spacing w:val="-5"/>
              </w:rPr>
              <w:t xml:space="preserve"> nimajo zagotovljenega rezervnega vodnega vira. </w:t>
            </w:r>
            <w:r w:rsidR="30ABAC8B" w:rsidRPr="002B6151">
              <w:rPr>
                <w:spacing w:val="-5"/>
              </w:rPr>
              <w:t>Poseb</w:t>
            </w:r>
            <w:r w:rsidR="3D3C212B" w:rsidRPr="002B6151">
              <w:rPr>
                <w:spacing w:val="-5"/>
              </w:rPr>
              <w:t>e</w:t>
            </w:r>
            <w:r w:rsidR="30ABAC8B" w:rsidRPr="002B6151">
              <w:rPr>
                <w:spacing w:val="-5"/>
              </w:rPr>
              <w:t xml:space="preserve">n izziv </w:t>
            </w:r>
            <w:r w:rsidR="3D3C212B" w:rsidRPr="002B6151">
              <w:rPr>
                <w:spacing w:val="-5"/>
              </w:rPr>
              <w:t xml:space="preserve">predstavlja </w:t>
            </w:r>
            <w:r w:rsidR="3B8AF627" w:rsidRPr="002B6151">
              <w:rPr>
                <w:spacing w:val="-5"/>
              </w:rPr>
              <w:t>oskrba slovenske Istre</w:t>
            </w:r>
            <w:r w:rsidR="3D3C212B" w:rsidRPr="00A97651">
              <w:rPr>
                <w:spacing w:val="-5"/>
              </w:rPr>
              <w:t>, ki</w:t>
            </w:r>
            <w:r w:rsidR="3B8AF627" w:rsidRPr="00475EE4">
              <w:t xml:space="preserve"> pretežno temelji na viru Rižana, </w:t>
            </w:r>
            <w:r w:rsidR="00C317F7" w:rsidRPr="00DD4976">
              <w:t>ki ni ustrezen</w:t>
            </w:r>
            <w:r w:rsidR="00C317F7">
              <w:t>, saj</w:t>
            </w:r>
            <w:r w:rsidR="00C317F7" w:rsidRPr="00475EE4">
              <w:t xml:space="preserve"> </w:t>
            </w:r>
            <w:r w:rsidR="3B8AF627" w:rsidRPr="00475EE4">
              <w:t xml:space="preserve">nima stalne vodnatosti, ima visoko stopnjo potencialne onesnaženosti in nima alternativnega vodnega vira na svojem območju. </w:t>
            </w:r>
            <w:r w:rsidR="00C317F7" w:rsidRPr="00DD4976">
              <w:t xml:space="preserve">Uvoz vode iz sosednje Hrvaške je zaradi povečanja potreb v hrvaški Istri tvegan in dolgoročno nezanesljiv, dobava vode iz Kraškega vodovoda pa je trenutno tehnično nemogoča. Slovenska Istra se v času povečane porabe pitne vode v sušnih obdobjih preskrbuje z dobavo vode iz oddaljenih virov, ki </w:t>
            </w:r>
            <w:r>
              <w:t>lahko</w:t>
            </w:r>
            <w:r w:rsidR="00C317F7" w:rsidRPr="00DD4976">
              <w:t xml:space="preserve"> zagotavljajo </w:t>
            </w:r>
            <w:r>
              <w:t xml:space="preserve">le </w:t>
            </w:r>
            <w:r w:rsidR="00C317F7" w:rsidRPr="00DD4976">
              <w:t xml:space="preserve">do dve tretjini potrebne vode. </w:t>
            </w:r>
          </w:p>
        </w:tc>
      </w:tr>
      <w:tr w:rsidR="005645C8" w14:paraId="7F5F766B" w14:textId="77777777" w:rsidTr="002C1A07">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gospodarno z viri</w:t>
            </w:r>
          </w:p>
        </w:tc>
        <w:tc>
          <w:tcPr>
            <w:tcW w:w="8221"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V Slovenskem podjetniškem observatoriju 2017 je bilo ugotovljeno, da so najpomembnejše ovire, ki preprečujejo MSP sprejemanje načel in konceptov krožnega gospodarstva: pomanjkanje časa, človeškega kapitala, znanja in dostopa do informacij in financiranja. To je skladno tudi z </w:t>
            </w:r>
            <w:r w:rsidRPr="00CF4C38">
              <w:rPr>
                <w:rFonts w:ascii="Times New Roman" w:eastAsia="Times New Roman" w:hAnsi="Times New Roman" w:cs="Times New Roman"/>
                <w:spacing w:val="-5"/>
              </w:rPr>
              <w:lastRenderedPageBreak/>
              <w:t>ugotovitvami Eurobarometra</w:t>
            </w:r>
            <w:r w:rsidR="00BA7AD9">
              <w:rPr>
                <w:rStyle w:val="Sprotnaopomba-sklic"/>
                <w:rFonts w:ascii="Times New Roman" w:eastAsia="Times New Roman" w:hAnsi="Times New Roman" w:cs="Times New Roman"/>
                <w:spacing w:val="-5"/>
              </w:rPr>
              <w:footnoteReference w:id="59"/>
            </w:r>
            <w:r w:rsidRPr="00CF4C38">
              <w:rPr>
                <w:rFonts w:ascii="Times New Roman" w:eastAsia="Times New Roman" w:hAnsi="Times New Roman" w:cs="Times New Roman"/>
                <w:spacing w:val="-5"/>
              </w:rPr>
              <w:t>, kjer 26 % anketiranih MSP</w:t>
            </w:r>
            <w:r w:rsidR="0B083CCA">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B083CCA">
              <w:rPr>
                <w:rFonts w:ascii="Times New Roman" w:eastAsia="Times New Roman" w:hAnsi="Times New Roman" w:cs="Times New Roman"/>
                <w:spacing w:val="-5"/>
              </w:rPr>
              <w:t>).</w:t>
            </w:r>
          </w:p>
          <w:p w14:paraId="74444038" w14:textId="7993D098" w:rsidR="0848C57F" w:rsidRDefault="0848C57F"/>
          <w:p w14:paraId="1A81C496" w14:textId="6D85EE45" w:rsidR="00783C93" w:rsidRPr="00AA7F63" w:rsidRDefault="006255E4" w:rsidP="006255E4">
            <w:pPr>
              <w:pStyle w:val="Odstavekseznama"/>
              <w:ind w:left="104" w:right="67"/>
              <w:jc w:val="both"/>
              <w:rPr>
                <w:rFonts w:ascii="Times New Roman" w:eastAsia="Times New Roman" w:hAnsi="Times New Roman" w:cs="Times New Roman"/>
                <w:spacing w:val="-5"/>
              </w:rPr>
            </w:pPr>
            <w:r w:rsidRPr="006255E4">
              <w:rPr>
                <w:rFonts w:ascii="Times New Roman" w:eastAsia="Times New Roman" w:hAnsi="Times New Roman" w:cs="Times New Roman"/>
                <w:spacing w:val="-5"/>
              </w:rPr>
              <w:t>V akcijskem načrtu EU za krožno gospodarstvo je navedeno, da so »v omejenih primerih, brez tveganja presežne zmogljivosti in v celoti upoštevanih ciljih hierarhije ravnanja z odpadki«, možne naložbe tudi v obrate za obdelavo odpadkov.</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Leta 2014 je EU uvrstila fosfatni kamen med kritične strateške surovine. Fosfor je možno reciklirati in ponovno uporabiti kot P‐mineral struvit, pridobljen iz pepelov po sežigu blat.</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Slovenija nima zadostnih zmogljivosti za ravnanje z blati iz komunalnih in skupnih čistilnih naprav (v nadaljevanju: BKČN). V letu 2019 je nastalo okoli 34.800 ton BKČN (izraženo v tonah suhe snovi). Poleg pomanjkanja lastne infrastrukture se pojavljajo še težave z zapiranjem meja za obdelavo BKČN izven Slovenije, kar posledično vodi v neustrezne postopke ravnanja (kopičenje BKČN na odlagališčih ali celo poskusi nelegalnega odlaganja).</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V Načrtu ravnanja z odpadki in načrtu preprečevanja nastajanja odpadkov (OPRO2022) je kot ena izmed tehnik obdelave BKČN navedena tudi termična obdelava (monosežig) za poznejšo snovno predelavo. Slovenija potrebuje napravo za monosežig BKČN in vso potrebno infrastrukturo za poznejšo snovno predelavo (pridobivanje oz. rekuperacijo) fosforja iz s fosforjem bogatega pepela, ki je nastal kot posledica monosežiga</w:t>
            </w:r>
            <w:r w:rsidR="00731D5B" w:rsidRPr="00731D5B">
              <w:rPr>
                <w:rFonts w:ascii="Times New Roman" w:eastAsia="Times New Roman" w:hAnsi="Times New Roman" w:cs="Times New Roman"/>
                <w:spacing w:val="-5"/>
              </w:rPr>
              <w:t>.</w:t>
            </w:r>
          </w:p>
        </w:tc>
      </w:tr>
      <w:tr w:rsidR="005645C8" w14:paraId="786A27CA" w14:textId="77777777" w:rsidTr="002C1A07">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8221" w:type="dxa"/>
          </w:tcPr>
          <w:p w14:paraId="3B7ABBEF" w14:textId="598AAB20"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3922F3" w:rsidRPr="00CF4C38">
              <w:rPr>
                <w:rFonts w:ascii="Times New Roman" w:eastAsia="Times New Roman" w:hAnsi="Times New Roman" w:cs="Times New Roman"/>
                <w:spacing w:val="-5"/>
              </w:rPr>
              <w:t>tj.</w:t>
            </w:r>
            <w:r w:rsidRPr="00CF4C38">
              <w:rPr>
                <w:rFonts w:ascii="Times New Roman" w:eastAsia="Times New Roman" w:hAnsi="Times New Roman" w:cs="Times New Roman"/>
                <w:spacing w:val="-5"/>
              </w:rPr>
              <w:t xml:space="preserve"> 37,9 %</w:t>
            </w:r>
            <w:r w:rsidR="00EF09B6">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površin</w:t>
            </w:r>
            <w:r w:rsidRPr="00CF4C38">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 xml:space="preserve">med državami članicami EU, </w:t>
            </w:r>
            <w:r w:rsidRPr="00CF4C38">
              <w:rPr>
                <w:rFonts w:ascii="Times New Roman" w:eastAsia="Times New Roman" w:hAnsi="Times New Roman" w:cs="Times New Roman"/>
                <w:spacing w:val="-5"/>
              </w:rPr>
              <w:t xml:space="preserve">se stanje ohranjenosti živalskih in rastlinskih vrst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 xml:space="preserve">vladnem Programu upravljanja območij Natura.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15DA5BC6" w:rsidR="00783C93" w:rsidRPr="00CF4C3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znižujejo visoke koncentracije prašnih delcev</w:t>
            </w:r>
            <w:r w:rsidR="3E470055">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3E470055">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preseganj dopustnega števila preseganj</w:t>
            </w:r>
            <w:r w:rsidR="00BA7AD9">
              <w:rPr>
                <w:rStyle w:val="Sprotnaopomba-sklic"/>
                <w:rFonts w:ascii="Times New Roman" w:eastAsia="Times New Roman" w:hAnsi="Times New Roman" w:cs="Times New Roman"/>
                <w:spacing w:val="-5"/>
              </w:rPr>
              <w:footnoteReference w:id="60"/>
            </w:r>
            <w:r w:rsidR="6EB4FB39">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 xml:space="preserve">na </w:t>
            </w:r>
            <w:r w:rsidR="00C635D1">
              <w:rPr>
                <w:rFonts w:ascii="Times New Roman" w:eastAsia="Times New Roman" w:hAnsi="Times New Roman" w:cs="Times New Roman"/>
                <w:spacing w:val="-5"/>
              </w:rPr>
              <w:t>6</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območjih</w:t>
            </w:r>
            <w:r w:rsidR="3E470055">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že obnavlja obstoječo merilno mrežo, </w:t>
            </w:r>
            <w:r w:rsidR="00C635D1">
              <w:rPr>
                <w:rFonts w:ascii="Times New Roman" w:eastAsia="Times New Roman" w:hAnsi="Times New Roman" w:cs="Times New Roman"/>
                <w:spacing w:val="-5"/>
              </w:rPr>
              <w:t xml:space="preserve">a </w:t>
            </w:r>
            <w:r w:rsidRPr="00CF4C38">
              <w:rPr>
                <w:rFonts w:ascii="Times New Roman" w:eastAsia="Times New Roman" w:hAnsi="Times New Roman" w:cs="Times New Roman"/>
                <w:spacing w:val="-5"/>
              </w:rPr>
              <w:t xml:space="preserve">določena območja ostajajo nepokrita. Na teh območjih država ne more zagotoviti obveščanja prebivalcev o kakovosti zunanjega zrak (PM10)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morebitnega sprejemanja ukrepov za izboljšanje kakovosti zraka, kar zahteva Direktiva 2008/50/ES in program Evropa, ki varuje: Čist zrak za vse (COM </w:t>
            </w:r>
            <w:r w:rsidRPr="00CF4C38">
              <w:rPr>
                <w:rFonts w:ascii="Times New Roman" w:eastAsia="Times New Roman" w:hAnsi="Times New Roman" w:cs="Times New Roman"/>
                <w:spacing w:val="-5"/>
              </w:rPr>
              <w:lastRenderedPageBreak/>
              <w:t>(2018)</w:t>
            </w:r>
            <w:r w:rsidR="3E470055">
              <w:rPr>
                <w:rFonts w:ascii="Times New Roman" w:eastAsia="Times New Roman" w:hAnsi="Times New Roman" w:cs="Times New Roman"/>
                <w:spacing w:val="-5"/>
              </w:rPr>
              <w:t>)</w:t>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70F2852" w14:textId="77777777" w:rsidR="00C635D1" w:rsidRPr="00C635D1" w:rsidRDefault="00C635D1" w:rsidP="00C635D1">
            <w:pPr>
              <w:ind w:left="104" w:right="67"/>
              <w:jc w:val="both"/>
              <w:rPr>
                <w:spacing w:val="-5"/>
              </w:rPr>
            </w:pPr>
            <w:r w:rsidRPr="00C635D1">
              <w:rPr>
                <w:rFonts w:eastAsia="Cambria"/>
                <w:spacing w:val="-5"/>
              </w:rPr>
              <w:t xml:space="preserve">V urbanih naseljih predstavlja vedno večji izziv večja koncentracija in gostota prebivalstva,  </w:t>
            </w:r>
            <w:r w:rsidRPr="00C635D1">
              <w:rPr>
                <w:spacing w:val="-5"/>
              </w:rPr>
              <w:t>zagotavljanje, kakovost in uporabnost mestnih zelenih površin in njihova medsebojna povezanost. Površine zelene infrastrukture zmanjšujejo onesnaženja, preprečujejo poplave, hladijo, izboljšujejo zdravje in omogočajo stik z naravo. Pomembne so za ustvarjanje delovnih mest, ter spodbujanje trajnostnega razvoja (Green Infrastructure in Policy, 2017).</w:t>
            </w:r>
          </w:p>
          <w:p w14:paraId="5B8AABB4" w14:textId="77777777" w:rsidR="00C635D1" w:rsidRPr="00C635D1" w:rsidRDefault="00C635D1" w:rsidP="00C635D1">
            <w:pPr>
              <w:ind w:left="104" w:right="67"/>
              <w:jc w:val="both"/>
              <w:rPr>
                <w:spacing w:val="-5"/>
              </w:rPr>
            </w:pPr>
          </w:p>
          <w:p w14:paraId="7AF7AE18" w14:textId="10AC9562" w:rsidR="00C635D1" w:rsidRPr="00C635D1" w:rsidRDefault="00C635D1" w:rsidP="00C635D1">
            <w:pPr>
              <w:ind w:left="104" w:right="67"/>
              <w:jc w:val="both"/>
              <w:rPr>
                <w:spacing w:val="-5"/>
              </w:rPr>
            </w:pPr>
            <w:r w:rsidRPr="00C635D1">
              <w:rPr>
                <w:spacing w:val="-5"/>
              </w:rPr>
              <w:t>Skladno z Zakonom o urejanju prostora</w:t>
            </w:r>
            <w:r w:rsidRPr="00C635D1">
              <w:rPr>
                <w:spacing w:val="-5"/>
                <w:vertAlign w:val="superscript"/>
              </w:rPr>
              <w:footnoteReference w:id="61"/>
            </w:r>
            <w:r w:rsidRPr="00C635D1">
              <w:rPr>
                <w:spacing w:val="-5"/>
              </w:rPr>
              <w:t xml:space="preserve"> in izhodišči EU</w:t>
            </w:r>
            <w:r w:rsidRPr="00C635D1">
              <w:rPr>
                <w:spacing w:val="-5"/>
                <w:vertAlign w:val="superscript"/>
              </w:rPr>
              <w:footnoteReference w:id="62"/>
            </w:r>
            <w:r w:rsidRPr="00C635D1">
              <w:rPr>
                <w:spacing w:val="-5"/>
              </w:rPr>
              <w:t xml:space="preserve"> je treba spodbujati notranji razvoj mest preko boljše izkoriščenosti in kvalitetnejše rabe praznih in razvrednotenih zemljišč v mestih.  V Sloveniji je 1.057 funkcionalno degradiranih območij, s skupno površino 3.386 ha. Ključn</w:t>
            </w:r>
            <w:r>
              <w:rPr>
                <w:spacing w:val="-5"/>
              </w:rPr>
              <w:t>e</w:t>
            </w:r>
            <w:r w:rsidRPr="00C635D1">
              <w:rPr>
                <w:spacing w:val="-5"/>
              </w:rPr>
              <w:t xml:space="preserve"> </w:t>
            </w:r>
            <w:r>
              <w:rPr>
                <w:spacing w:val="-5"/>
              </w:rPr>
              <w:t>s</w:t>
            </w:r>
            <w:r w:rsidRPr="00C635D1">
              <w:rPr>
                <w:spacing w:val="-5"/>
              </w:rPr>
              <w:t>o intervencije na razvrednotenih območjih in območjih, kjer je smiselna prenova obstoječih zelenih površin v mestih oz. vzpostavitev novih površin zelene infrastrukture z upoštevanjem celostnega pristopa k načrtovanju prostora.</w:t>
            </w:r>
          </w:p>
          <w:p w14:paraId="3B604CAC" w14:textId="7FC8357F" w:rsidR="00DD6382" w:rsidRPr="004312AD" w:rsidRDefault="00DD6382" w:rsidP="00C635D1">
            <w:pPr>
              <w:pStyle w:val="Odstavekseznama"/>
              <w:ind w:left="104" w:right="67"/>
              <w:jc w:val="both"/>
              <w:rPr>
                <w:rFonts w:ascii="Times New Roman" w:eastAsia="Times New Roman" w:hAnsi="Times New Roman" w:cs="Times New Roman"/>
                <w:spacing w:val="-5"/>
              </w:rPr>
            </w:pPr>
          </w:p>
        </w:tc>
      </w:tr>
      <w:tr w:rsidR="005645C8" w14:paraId="110E705C" w14:textId="77777777" w:rsidTr="002C1A07">
        <w:trPr>
          <w:trHeight w:val="59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večmodalne mestne mobilnosti v okviru prehoda na gospodarstvo z ničelno stopnjo neto emisij ogljika</w:t>
            </w:r>
          </w:p>
        </w:tc>
        <w:tc>
          <w:tcPr>
            <w:tcW w:w="8221" w:type="dxa"/>
          </w:tcPr>
          <w:p w14:paraId="0576DDBB" w14:textId="13529316"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 xml:space="preserve">Največji izziv pri zmanjševanju emisij TGP imamo v Sloveniji v sektorju prometa, ki ni zajet v sistem EU za trgovanje in je leta 2019 znašal 52,1 %. V istem letu je delež OVE v prometu znašal 8 % in je bil nižji od indikativnega cilja za to leto, kar pomeni zaostanek na poti k cilju za leto 2020, zato je doseganje te obveznosti na kritični poti.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3EB943E8"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w:t>
            </w:r>
            <w:r w:rsidR="009E7138">
              <w:rPr>
                <w:rFonts w:ascii="Times New Roman" w:eastAsia="Times New Roman" w:hAnsi="Times New Roman" w:cs="Times New Roman"/>
                <w:spacing w:val="-5"/>
              </w:rPr>
              <w:t>,</w:t>
            </w:r>
            <w:r w:rsidRPr="00C40575">
              <w:rPr>
                <w:rFonts w:ascii="Times New Roman" w:eastAsia="Times New Roman" w:hAnsi="Times New Roman" w:cs="Times New Roman"/>
                <w:spacing w:val="-5"/>
              </w:rPr>
              <w:t xml:space="preserv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56EDDAE7" w:rsidR="00783C93" w:rsidRPr="00754E9B" w:rsidRDefault="009E7138" w:rsidP="005C46ED">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V</w:t>
            </w:r>
            <w:r w:rsidR="0BDA124B"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 xml:space="preserve">se </w:t>
            </w:r>
            <w:r w:rsidR="0BDA124B">
              <w:rPr>
                <w:rFonts w:ascii="Times New Roman" w:eastAsia="Times New Roman" w:hAnsi="Times New Roman" w:cs="Times New Roman"/>
                <w:spacing w:val="-5"/>
              </w:rPr>
              <w:t>od z</w:t>
            </w:r>
            <w:r w:rsidR="0BDA124B" w:rsidRPr="00B12162">
              <w:rPr>
                <w:rFonts w:ascii="Times New Roman" w:eastAsia="Times New Roman" w:hAnsi="Times New Roman" w:cs="Times New Roman"/>
                <w:spacing w:val="-5"/>
              </w:rPr>
              <w:t xml:space="preserve">astavljenega cilja oddaljujemo </w:t>
            </w:r>
            <w:r w:rsidR="0BDA124B">
              <w:rPr>
                <w:rFonts w:ascii="Times New Roman" w:eastAsia="Times New Roman" w:hAnsi="Times New Roman" w:cs="Times New Roman"/>
                <w:spacing w:val="-5"/>
              </w:rPr>
              <w:t xml:space="preserve">tako </w:t>
            </w:r>
            <w:r w:rsidR="0BDA124B" w:rsidRPr="00B12162">
              <w:rPr>
                <w:rFonts w:ascii="Times New Roman" w:eastAsia="Times New Roman" w:hAnsi="Times New Roman" w:cs="Times New Roman"/>
                <w:spacing w:val="-5"/>
              </w:rPr>
              <w:t xml:space="preserve">pri specifičnih emisijah novih vozil, saj se </w:t>
            </w:r>
            <w:r w:rsidR="5B125864">
              <w:rPr>
                <w:rFonts w:ascii="Times New Roman" w:eastAsia="Times New Roman" w:hAnsi="Times New Roman" w:cs="Times New Roman"/>
                <w:spacing w:val="-5"/>
              </w:rPr>
              <w:t xml:space="preserve">te </w:t>
            </w:r>
            <w:r w:rsidR="0BDA124B">
              <w:rPr>
                <w:rFonts w:ascii="Times New Roman" w:eastAsia="Times New Roman" w:hAnsi="Times New Roman" w:cs="Times New Roman"/>
                <w:spacing w:val="-5"/>
              </w:rPr>
              <w:t>povečujejo in ne zmanjšujejo</w:t>
            </w:r>
            <w:r w:rsidR="5B125864">
              <w:rPr>
                <w:rFonts w:ascii="Times New Roman" w:eastAsia="Times New Roman" w:hAnsi="Times New Roman" w:cs="Times New Roman"/>
                <w:spacing w:val="-5"/>
              </w:rPr>
              <w:t>.</w:t>
            </w:r>
            <w:r w:rsidR="0BDA124B">
              <w:rPr>
                <w:rFonts w:ascii="Times New Roman" w:eastAsia="Times New Roman" w:hAnsi="Times New Roman" w:cs="Times New Roman"/>
                <w:spacing w:val="-5"/>
              </w:rPr>
              <w:t xml:space="preserve"> </w:t>
            </w:r>
            <w:r>
              <w:rPr>
                <w:rFonts w:ascii="Times New Roman" w:eastAsia="Times New Roman" w:hAnsi="Times New Roman" w:cs="Times New Roman"/>
                <w:spacing w:val="-5"/>
              </w:rPr>
              <w:t>Kot t</w:t>
            </w:r>
            <w:r w:rsidR="0BDA124B" w:rsidRPr="00B12162">
              <w:rPr>
                <w:rFonts w:ascii="Times New Roman" w:eastAsia="Times New Roman" w:hAnsi="Times New Roman" w:cs="Times New Roman"/>
                <w:spacing w:val="-5"/>
              </w:rPr>
              <w:t xml:space="preserve">udi </w:t>
            </w:r>
            <w:r w:rsidR="0BDA124B">
              <w:rPr>
                <w:rFonts w:ascii="Times New Roman" w:eastAsia="Times New Roman" w:hAnsi="Times New Roman" w:cs="Times New Roman"/>
                <w:spacing w:val="-5"/>
              </w:rPr>
              <w:t>pri</w:t>
            </w:r>
            <w:r w:rsidR="0BDA124B" w:rsidRPr="00B12162">
              <w:rPr>
                <w:rFonts w:ascii="Times New Roman" w:eastAsia="Times New Roman" w:hAnsi="Times New Roman" w:cs="Times New Roman"/>
                <w:spacing w:val="-5"/>
              </w:rPr>
              <w:t xml:space="preserve"> cilji</w:t>
            </w:r>
            <w:r w:rsidR="0BDA124B">
              <w:rPr>
                <w:rFonts w:ascii="Times New Roman" w:eastAsia="Times New Roman" w:hAnsi="Times New Roman" w:cs="Times New Roman"/>
                <w:spacing w:val="-5"/>
              </w:rPr>
              <w:t>h</w:t>
            </w:r>
            <w:r w:rsidR="0BDA124B" w:rsidRPr="00B12162">
              <w:rPr>
                <w:rFonts w:ascii="Times New Roman" w:eastAsia="Times New Roman" w:hAnsi="Times New Roman" w:cs="Times New Roman"/>
                <w:spacing w:val="-5"/>
              </w:rPr>
              <w:t xml:space="preserve"> na področju rabe alternativnih goriv v prometu, </w:t>
            </w:r>
            <w:r w:rsidR="0BDA124B" w:rsidRPr="00B12162">
              <w:rPr>
                <w:rFonts w:ascii="Times New Roman" w:eastAsia="Times New Roman" w:hAnsi="Times New Roman" w:cs="Times New Roman"/>
                <w:spacing w:val="-5"/>
              </w:rPr>
              <w:lastRenderedPageBreak/>
              <w:t>kjer ni dovolj javno dostopnih polnilnic za različne alternativne vire goriv.</w:t>
            </w:r>
            <w:r w:rsidR="0BDA124B">
              <w:t xml:space="preserve"> </w:t>
            </w:r>
            <w:r w:rsidR="0BDA124B" w:rsidRPr="00754E9B">
              <w:rPr>
                <w:rFonts w:ascii="Times New Roman" w:eastAsia="Times New Roman" w:hAnsi="Times New Roman" w:cs="Times New Roman"/>
                <w:spacing w:val="-5"/>
              </w:rPr>
              <w:t>Podatki kažejo, da je v slovenskem voznem parku 53</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vozil z bencinskimi motorji in 46</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sidR="0BDA124B">
              <w:rPr>
                <w:rFonts w:ascii="Times New Roman" w:eastAsia="Times New Roman" w:hAnsi="Times New Roman" w:cs="Times New Roman"/>
                <w:spacing w:val="-5"/>
              </w:rPr>
              <w:t>JPP</w:t>
            </w:r>
            <w:r w:rsidR="0BDA124B" w:rsidRPr="00754E9B">
              <w:rPr>
                <w:rFonts w:ascii="Times New Roman" w:eastAsia="Times New Roman" w:hAnsi="Times New Roman" w:cs="Times New Roman"/>
                <w:spacing w:val="-5"/>
              </w:rPr>
              <w:t xml:space="preserve"> zagotoviti, da bo npr. med osebnimi vozili vsaj 17 % električnih vozil oz. priključnih hibridov (200.000 vozil)</w:t>
            </w:r>
            <w:r w:rsidR="005C46ED">
              <w:rPr>
                <w:rFonts w:ascii="Times New Roman" w:eastAsia="Times New Roman" w:hAnsi="Times New Roman" w:cs="Times New Roman"/>
                <w:spacing w:val="-5"/>
              </w:rPr>
              <w:t xml:space="preserve"> in</w:t>
            </w:r>
            <w:r w:rsidR="0BDA124B" w:rsidRPr="00754E9B">
              <w:rPr>
                <w:rFonts w:ascii="Times New Roman" w:eastAsia="Times New Roman" w:hAnsi="Times New Roman" w:cs="Times New Roman"/>
                <w:spacing w:val="-5"/>
              </w:rPr>
              <w:t xml:space="preserve"> 12 % električnih lahkih tovornih vozil (11.000 vozil)</w:t>
            </w:r>
            <w:r w:rsidR="00783C93">
              <w:rPr>
                <w:rStyle w:val="Sprotnaopomba-sklic"/>
                <w:rFonts w:ascii="Times New Roman" w:eastAsia="Times New Roman" w:hAnsi="Times New Roman" w:cs="Times New Roman"/>
                <w:spacing w:val="-5"/>
              </w:rPr>
              <w:footnoteReference w:id="63"/>
            </w:r>
            <w:r w:rsidR="0BDA124B" w:rsidRPr="00754E9B">
              <w:rPr>
                <w:rFonts w:ascii="Times New Roman" w:eastAsia="Times New Roman" w:hAnsi="Times New Roman" w:cs="Times New Roman"/>
                <w:spacing w:val="-5"/>
              </w:rPr>
              <w:t>.</w:t>
            </w:r>
          </w:p>
        </w:tc>
      </w:tr>
      <w:tr w:rsidR="005645C8" w14:paraId="3E30A7F7" w14:textId="77777777" w:rsidTr="002C1A07">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8221" w:type="dxa"/>
          </w:tcPr>
          <w:p w14:paraId="4646AFB6" w14:textId="7DF3B1D9" w:rsidR="00783C93" w:rsidRDefault="0BDA124B"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sidR="00783C93">
              <w:rPr>
                <w:rStyle w:val="Sprotnaopomba-sklic"/>
                <w:spacing w:val="-5"/>
              </w:rPr>
              <w:footnoteReference w:id="64"/>
            </w:r>
            <w:r w:rsidR="5B125864">
              <w:rPr>
                <w:spacing w:val="-5"/>
              </w:rPr>
              <w:t xml:space="preserve">, kar </w:t>
            </w:r>
            <w:r w:rsidRPr="00CD44FE">
              <w:rPr>
                <w:spacing w:val="-5"/>
              </w:rPr>
              <w:t xml:space="preserve"> </w:t>
            </w:r>
            <w:r w:rsidR="5B125864">
              <w:rPr>
                <w:spacing w:val="-5"/>
              </w:rPr>
              <w:t>zelo</w:t>
            </w:r>
            <w:r w:rsidRPr="00CD44FE">
              <w:rPr>
                <w:spacing w:val="-5"/>
              </w:rPr>
              <w:t xml:space="preserve"> prispeva k izpustom </w:t>
            </w:r>
            <w:r w:rsidR="00D75A3D">
              <w:rPr>
                <w:spacing w:val="-5"/>
              </w:rPr>
              <w:t>CO2</w:t>
            </w:r>
            <w:r w:rsidRPr="00CD44FE">
              <w:rPr>
                <w:spacing w:val="-5"/>
              </w:rPr>
              <w:t xml:space="preserve"> in onesnaževal zraka. V prerač</w:t>
            </w:r>
            <w:r w:rsidR="06ED1560">
              <w:rPr>
                <w:spacing w:val="-5"/>
              </w:rPr>
              <w:t>unu na BDP se je v obdobju 2010-</w:t>
            </w:r>
            <w:r w:rsidRPr="00CD44FE">
              <w:rPr>
                <w:spacing w:val="-5"/>
              </w:rPr>
              <w:t xml:space="preserve">2018 v primerjavi z drugimi članicami EU promet v Sloveniji povečal daleč najbolj, za 18 % (v povprečju EU se je znižal za 3 %). </w:t>
            </w:r>
            <w:r w:rsidR="06ED1560">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3658FB9C" w:rsidR="00783C93" w:rsidRPr="00AE627F" w:rsidRDefault="158911B5" w:rsidP="00B64EAC">
            <w:pPr>
              <w:pStyle w:val="TableParagraph"/>
              <w:ind w:left="104" w:right="67"/>
              <w:jc w:val="both"/>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1DBC641F">
              <w:rPr>
                <w:spacing w:val="-5"/>
              </w:rPr>
              <w:t>CO2</w:t>
            </w:r>
            <w:r w:rsidRPr="00CD44FE">
              <w:rPr>
                <w:spacing w:val="-5"/>
              </w:rPr>
              <w:t>, ali gospodarski razvoj manj razvitih regij.</w:t>
            </w:r>
            <w:r>
              <w:rPr>
                <w:spacing w:val="-5"/>
              </w:rPr>
              <w:t xml:space="preserve"> J</w:t>
            </w:r>
            <w:r w:rsidRPr="00CD44FE">
              <w:rPr>
                <w:spacing w:val="-5"/>
              </w:rPr>
              <w:t>avna železniška infrastruktura</w:t>
            </w:r>
            <w:r w:rsidR="002F36D5">
              <w:rPr>
                <w:spacing w:val="-5"/>
              </w:rPr>
              <w:t>, tudi v okviru TEN-T omrežja,</w:t>
            </w:r>
            <w:r w:rsidRPr="00CD44FE">
              <w:rPr>
                <w:spacing w:val="-5"/>
              </w:rPr>
              <w:t xml:space="preserve"> </w:t>
            </w:r>
            <w:r>
              <w:rPr>
                <w:spacing w:val="-5"/>
              </w:rPr>
              <w:t xml:space="preserve">namreč </w:t>
            </w:r>
            <w:r w:rsidRPr="00CD44FE">
              <w:rPr>
                <w:spacing w:val="-5"/>
              </w:rPr>
              <w:t>na nekaterih postajah, postajališčih in medpostajnih odsekih ne ustreza današnjim prometnim zahtevam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19DDBD19">
              <w:rPr>
                <w:spacing w:val="-5"/>
              </w:rPr>
              <w:t>privlačen</w:t>
            </w:r>
            <w:r w:rsidR="19DDBD19" w:rsidRPr="00745658">
              <w:rPr>
                <w:spacing w:val="-5"/>
              </w:rPr>
              <w:t xml:space="preserve"> </w:t>
            </w:r>
            <w:r>
              <w:rPr>
                <w:spacing w:val="-5"/>
              </w:rPr>
              <w:t>JPP</w:t>
            </w:r>
            <w:r w:rsidRPr="00745658">
              <w:rPr>
                <w:spacing w:val="-5"/>
              </w:rPr>
              <w:t xml:space="preserve">. Tako na TEN-T omrežju </w:t>
            </w:r>
            <w:r w:rsidR="00333684">
              <w:rPr>
                <w:spacing w:val="-5"/>
              </w:rPr>
              <w:t>kot tudi</w:t>
            </w:r>
            <w:r w:rsidRPr="00745658">
              <w:rPr>
                <w:spacing w:val="-5"/>
              </w:rPr>
              <w:t xml:space="preserve"> na regionalnih progah javne železniške infrastrukture so glavni cilji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w:t>
            </w:r>
            <w:r w:rsidR="00AE627F">
              <w:rPr>
                <w:spacing w:val="-5"/>
              </w:rPr>
              <w:t xml:space="preserve">, </w:t>
            </w:r>
            <w:r w:rsidR="00B64EAC">
              <w:rPr>
                <w:spacing w:val="-5"/>
              </w:rPr>
              <w:t xml:space="preserve">in </w:t>
            </w:r>
            <w:r w:rsidR="00AE627F">
              <w:rPr>
                <w:spacing w:val="-5"/>
              </w:rPr>
              <w:t>ki</w:t>
            </w:r>
            <w:r w:rsidRPr="00745658">
              <w:rPr>
                <w:spacing w:val="-5"/>
              </w:rPr>
              <w:t xml:space="preserve"> </w:t>
            </w:r>
            <w:r>
              <w:rPr>
                <w:spacing w:val="-5"/>
              </w:rPr>
              <w:t>so nujni za povečanje</w:t>
            </w:r>
            <w:r w:rsidRPr="00745658">
              <w:rPr>
                <w:spacing w:val="-5"/>
              </w:rPr>
              <w:t xml:space="preserve"> delež</w:t>
            </w:r>
            <w:r>
              <w:rPr>
                <w:spacing w:val="-5"/>
              </w:rPr>
              <w:t>a</w:t>
            </w:r>
            <w:r w:rsidRPr="00745658">
              <w:rPr>
                <w:spacing w:val="-5"/>
              </w:rPr>
              <w:t xml:space="preserve"> uporabe trajnostnih načinov prevoza. </w:t>
            </w:r>
            <w:r w:rsidR="00B64EAC">
              <w:rPr>
                <w:spacing w:val="-5"/>
              </w:rPr>
              <w:t>Treba</w:t>
            </w:r>
            <w:r w:rsidRPr="00745658">
              <w:rPr>
                <w:spacing w:val="-5"/>
              </w:rPr>
              <w:t xml:space="preserve"> je zagotoviti celovitost prometnega sistema, pri čemer je </w:t>
            </w:r>
            <w:r w:rsidR="00AE627F">
              <w:rPr>
                <w:spacing w:val="-5"/>
              </w:rPr>
              <w:t xml:space="preserve">le-to </w:t>
            </w:r>
            <w:r w:rsidRPr="00745658">
              <w:rPr>
                <w:spacing w:val="-5"/>
              </w:rPr>
              <w:t xml:space="preserve">osredotočeno na povečanje atraktivnosti </w:t>
            </w:r>
            <w:r w:rsidR="00B64EAC">
              <w:rPr>
                <w:spacing w:val="-5"/>
              </w:rPr>
              <w:t>JPP</w:t>
            </w:r>
            <w:r w:rsidRPr="00745658">
              <w:rPr>
                <w:spacing w:val="-5"/>
              </w:rPr>
              <w:t xml:space="preserve">. Torej pritegniti potnike na integriran </w:t>
            </w:r>
            <w:r w:rsidR="00B64EAC">
              <w:rPr>
                <w:spacing w:val="-5"/>
              </w:rPr>
              <w:t>JPP</w:t>
            </w:r>
            <w:r w:rsidRPr="00745658">
              <w:rPr>
                <w:spacing w:val="-5"/>
              </w:rPr>
              <w:t xml:space="preserve"> s kakovostno ponudbo celotnega prometnega sistema.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3B23A73C">
              <w:rPr>
                <w:spacing w:val="-5"/>
              </w:rPr>
              <w:t>.</w:t>
            </w:r>
            <w:r w:rsidR="46E9840F" w:rsidRPr="0042361E">
              <w:rPr>
                <w:spacing w:val="-5"/>
              </w:rPr>
              <w:t xml:space="preserve"> Hkrati </w:t>
            </w:r>
            <w:r w:rsidR="230EE954">
              <w:rPr>
                <w:spacing w:val="-5"/>
              </w:rPr>
              <w:t xml:space="preserve">pa </w:t>
            </w:r>
            <w:r w:rsidR="46E9840F" w:rsidRPr="0042361E">
              <w:rPr>
                <w:spacing w:val="-5"/>
              </w:rPr>
              <w:t>je treba zagotoviti tudi izboljšanje varnosti in pretočnosti cestne TEN-T infrastrukture ter izboljšanje povezljivosti s sosednjimi državami.</w:t>
            </w:r>
          </w:p>
        </w:tc>
      </w:tr>
      <w:tr w:rsidR="005645C8" w14:paraId="2935F109" w14:textId="77777777" w:rsidTr="002C1A07">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v trajnostne, pametne in intermodalne nacionalne, regionalne in lokalne mobilnosti, odporne na podnebne spremembe, vključno z boljšim dostopom do omrežja TEN-T in čezmejno mobilnostjo</w:t>
            </w:r>
          </w:p>
        </w:tc>
        <w:tc>
          <w:tcPr>
            <w:tcW w:w="8221" w:type="dxa"/>
          </w:tcPr>
          <w:p w14:paraId="05F745FD" w14:textId="60930597" w:rsidR="00783C93" w:rsidRPr="00AE627F" w:rsidRDefault="158911B5" w:rsidP="003F77CE">
            <w:pPr>
              <w:pStyle w:val="TableParagraph"/>
              <w:ind w:left="104" w:right="67"/>
              <w:jc w:val="both"/>
            </w:pPr>
            <w:r>
              <w:rPr>
                <w:spacing w:val="-5"/>
              </w:rPr>
              <w:t xml:space="preserve">Poleg </w:t>
            </w:r>
            <w:r w:rsidR="005C46ED" w:rsidRPr="00574EA3">
              <w:rPr>
                <w:spacing w:val="-5"/>
              </w:rPr>
              <w:t xml:space="preserve">TEN-T </w:t>
            </w:r>
            <w:r>
              <w:rPr>
                <w:spacing w:val="-5"/>
              </w:rPr>
              <w:t>železniškega omrežja</w:t>
            </w:r>
            <w:r w:rsidRPr="00574EA3">
              <w:rPr>
                <w:spacing w:val="-5"/>
              </w:rPr>
              <w:t xml:space="preserve"> </w:t>
            </w:r>
            <w:r>
              <w:rPr>
                <w:spacing w:val="-5"/>
              </w:rPr>
              <w:t xml:space="preserve">lahko na vlogo JPP in s tem zmanjšanje onesnaženosti zraka </w:t>
            </w:r>
            <w:r w:rsidR="002F36D5">
              <w:rPr>
                <w:spacing w:val="-5"/>
              </w:rPr>
              <w:t xml:space="preserve">in izpustov CO2 </w:t>
            </w:r>
            <w:r>
              <w:rPr>
                <w:spacing w:val="-5"/>
              </w:rPr>
              <w:t xml:space="preserve">pomembno vpliva tudi izboljšanje regionalnega železniškega omrežja, </w:t>
            </w:r>
            <w:r w:rsidR="002F36D5">
              <w:rPr>
                <w:spacing w:val="-5"/>
              </w:rPr>
              <w:t xml:space="preserve">ki se sooča z enakimi izzivi kot TEN-T omrežje, </w:t>
            </w:r>
            <w:r>
              <w:rPr>
                <w:spacing w:val="-5"/>
              </w:rPr>
              <w:t>zato je ključno vlaganje tudi na tem področju</w:t>
            </w:r>
            <w:r w:rsidRPr="00574EA3">
              <w:rPr>
                <w:spacing w:val="-5"/>
              </w:rPr>
              <w:t xml:space="preserve">. </w:t>
            </w:r>
            <w:r w:rsidR="002F36D5">
              <w:rPr>
                <w:spacing w:val="-5"/>
              </w:rPr>
              <w:t>Ključni cilj SC 5.1 in 5.2 je povezava celovitega prometnega sistema.</w:t>
            </w:r>
          </w:p>
          <w:p w14:paraId="3827F187" w14:textId="77777777" w:rsidR="00783C93" w:rsidRDefault="00783C93" w:rsidP="003F77CE">
            <w:pPr>
              <w:pStyle w:val="TableParagraph"/>
              <w:ind w:left="104" w:right="67"/>
              <w:jc w:val="both"/>
              <w:rPr>
                <w:spacing w:val="-5"/>
              </w:rPr>
            </w:pPr>
          </w:p>
          <w:p w14:paraId="444F70E1" w14:textId="30431028" w:rsidR="00783C93" w:rsidRPr="00AE627F" w:rsidRDefault="0BDA124B" w:rsidP="00AE627F">
            <w:pPr>
              <w:pStyle w:val="TableParagraph"/>
              <w:ind w:left="104" w:right="67"/>
              <w:jc w:val="both"/>
              <w:rPr>
                <w:rFonts w:ascii="Calibri" w:eastAsia="Calibri" w:hAnsi="Calibri"/>
                <w:spacing w:val="-5"/>
              </w:rPr>
            </w:pPr>
            <w:r>
              <w:rPr>
                <w:spacing w:val="-5"/>
              </w:rPr>
              <w:t>K</w:t>
            </w:r>
            <w:r w:rsidRPr="00574EA3">
              <w:rPr>
                <w:spacing w:val="-5"/>
              </w:rPr>
              <w:t>ljub posodobitvi železniškega sistema</w:t>
            </w:r>
            <w:r w:rsidR="005C46ED">
              <w:rPr>
                <w:spacing w:val="-5"/>
              </w:rPr>
              <w:t>,</w:t>
            </w:r>
            <w:r w:rsidRPr="00574EA3">
              <w:rPr>
                <w:spacing w:val="-5"/>
              </w:rPr>
              <w:t xml:space="preserve"> organiziranju konkurenčnejšega </w:t>
            </w:r>
            <w:r w:rsidR="002F36D5">
              <w:rPr>
                <w:spacing w:val="-5"/>
              </w:rPr>
              <w:t>JPP</w:t>
            </w:r>
            <w:r w:rsidRPr="00574EA3">
              <w:rPr>
                <w:spacing w:val="-5"/>
              </w:rPr>
              <w:t xml:space="preserve"> in uveljavitvi sistema P+R </w:t>
            </w:r>
            <w:r>
              <w:rPr>
                <w:spacing w:val="-5"/>
              </w:rPr>
              <w:t>bo v</w:t>
            </w:r>
            <w:r w:rsidRPr="00141D4B">
              <w:rPr>
                <w:spacing w:val="-5"/>
              </w:rPr>
              <w:t xml:space="preserve"> Sloveniji </w:t>
            </w:r>
            <w:r w:rsidRPr="00574EA3">
              <w:rPr>
                <w:spacing w:val="-5"/>
              </w:rPr>
              <w:t xml:space="preserve">leta 2030 na okoli 230 kilometrih cest presežena prepustnost. </w:t>
            </w:r>
            <w:r w:rsidR="00374D6F">
              <w:rPr>
                <w:spacing w:val="-5"/>
              </w:rPr>
              <w:t>K</w:t>
            </w:r>
            <w:r w:rsidRPr="00745658">
              <w:rPr>
                <w:spacing w:val="-5"/>
              </w:rPr>
              <w:t xml:space="preserve">ljub uveljavitvi trajnostne prometne politike </w:t>
            </w:r>
            <w:r w:rsidR="00374D6F">
              <w:rPr>
                <w:spacing w:val="-5"/>
              </w:rPr>
              <w:t xml:space="preserve">bodo </w:t>
            </w:r>
            <w:r w:rsidRPr="00745658">
              <w:rPr>
                <w:spacing w:val="-5"/>
              </w:rPr>
              <w:t xml:space="preserve">nastajali slabše prepustni odseki na cestnem omrežju, kar bo povzročilo </w:t>
            </w:r>
            <w:r w:rsidR="00B4286F">
              <w:rPr>
                <w:spacing w:val="-5"/>
              </w:rPr>
              <w:t>z neugodnimi</w:t>
            </w:r>
            <w:r w:rsidRPr="00745658">
              <w:rPr>
                <w:spacing w:val="-5"/>
              </w:rPr>
              <w:t xml:space="preserve"> posledic</w:t>
            </w:r>
            <w:r w:rsidR="00B4286F">
              <w:rPr>
                <w:spacing w:val="-5"/>
              </w:rPr>
              <w:t>ami</w:t>
            </w:r>
            <w:r w:rsidRPr="00745658">
              <w:rPr>
                <w:spacing w:val="-5"/>
              </w:rPr>
              <w:t>. To je omejitveni dejavnik skladnega regionalnega razvoja Slovenije</w:t>
            </w:r>
            <w:r w:rsidR="00B4286F">
              <w:rPr>
                <w:spacing w:val="-5"/>
              </w:rPr>
              <w:t xml:space="preserve"> za območja</w:t>
            </w:r>
            <w:r w:rsidRPr="00745658">
              <w:rPr>
                <w:spacing w:val="-5"/>
              </w:rPr>
              <w:t xml:space="preserve">, ki ne ležijo ob </w:t>
            </w:r>
            <w:r w:rsidR="00B4286F">
              <w:rPr>
                <w:spacing w:val="-5"/>
              </w:rPr>
              <w:t>AC</w:t>
            </w:r>
            <w:r w:rsidR="00B4286F" w:rsidRPr="00745658">
              <w:rPr>
                <w:spacing w:val="-5"/>
              </w:rPr>
              <w:t xml:space="preserve"> </w:t>
            </w:r>
            <w:r w:rsidRPr="00745658">
              <w:rPr>
                <w:spacing w:val="-5"/>
              </w:rPr>
              <w:t xml:space="preserve">križu. Območja zaradi slabe dostopnosti in s tem višjih prevoznih stroškov postajajo lokacijsko nekonkurenčna. Odpraviti je </w:t>
            </w:r>
            <w:r>
              <w:rPr>
                <w:spacing w:val="-5"/>
              </w:rPr>
              <w:t>treba</w:t>
            </w:r>
            <w:r w:rsidRPr="00745658">
              <w:rPr>
                <w:spacing w:val="-5"/>
              </w:rPr>
              <w:t xml:space="preserve"> ozka grla in prometne zastoje na cestah, zagotoviti večjo varnost, manjše negativne vplive na okolje in boljšo dostopnost</w:t>
            </w:r>
            <w:r w:rsidR="6EF93320">
              <w:rPr>
                <w:spacing w:val="-5"/>
              </w:rPr>
              <w:t xml:space="preserve"> ter zaradi problema mobilnostne revščine izboljšati ponudbo </w:t>
            </w:r>
            <w:r w:rsidR="00B4286F">
              <w:rPr>
                <w:spacing w:val="-5"/>
              </w:rPr>
              <w:t>JPP</w:t>
            </w:r>
            <w:r w:rsidRPr="00745658">
              <w:rPr>
                <w:spacing w:val="-5"/>
              </w:rPr>
              <w:t xml:space="preserve">. </w:t>
            </w:r>
            <w:r w:rsidR="0848C57F" w:rsidRPr="00AE627F">
              <w:t>V Sloveniji stroški gospodinjstev za promet predstavljajo najvišji delež od vseh držav E</w:t>
            </w:r>
            <w:r w:rsidR="0848C57F" w:rsidRPr="008D3062">
              <w:t>U</w:t>
            </w:r>
            <w:r w:rsidR="00783C93" w:rsidRPr="008D3062">
              <w:rPr>
                <w:vertAlign w:val="superscript"/>
              </w:rPr>
              <w:footnoteReference w:id="65"/>
            </w:r>
            <w:r w:rsidR="0848C57F" w:rsidRPr="008D3062">
              <w:t>,</w:t>
            </w:r>
            <w:r w:rsidR="0848C57F" w:rsidRPr="00AE627F">
              <w:t xml:space="preserve"> ob višanju cen energije pa se pričakuje, da bo rasel še naprej.</w:t>
            </w:r>
          </w:p>
          <w:p w14:paraId="3ABFB22A" w14:textId="77777777" w:rsidR="00783C93" w:rsidRDefault="00783C93" w:rsidP="003F77CE">
            <w:pPr>
              <w:pStyle w:val="TableParagraph"/>
              <w:ind w:left="104" w:right="67"/>
              <w:jc w:val="both"/>
              <w:rPr>
                <w:spacing w:val="-5"/>
              </w:rPr>
            </w:pPr>
          </w:p>
          <w:p w14:paraId="4E082310" w14:textId="73D0F2B7" w:rsidR="00783C93" w:rsidRPr="00AE627F" w:rsidRDefault="0BDA124B" w:rsidP="00B4286F">
            <w:pPr>
              <w:pStyle w:val="TableParagraph"/>
              <w:ind w:left="104" w:right="67"/>
              <w:jc w:val="both"/>
              <w:rPr>
                <w:spacing w:val="-5"/>
              </w:rPr>
            </w:pPr>
            <w:r>
              <w:rPr>
                <w:spacing w:val="-5"/>
              </w:rPr>
              <w:t>Z vidika celovitejšega uveljavljanja</w:t>
            </w:r>
            <w:r w:rsidRPr="00B34C62">
              <w:rPr>
                <w:spacing w:val="-5"/>
              </w:rPr>
              <w:t xml:space="preserve"> trajnostne mobilnosti </w:t>
            </w:r>
            <w:r>
              <w:rPr>
                <w:spacing w:val="-5"/>
              </w:rPr>
              <w:t xml:space="preserve">se kaže kot priložnost tudi izboljšanje </w:t>
            </w:r>
            <w:r w:rsidR="00607554" w:rsidRPr="008D3062">
              <w:rPr>
                <w:spacing w:val="-5"/>
              </w:rPr>
              <w:t>državnega omrežja kolesarskih povezav</w:t>
            </w:r>
            <w:r w:rsidR="00374D6F">
              <w:rPr>
                <w:spacing w:val="-5"/>
              </w:rPr>
              <w:t xml:space="preserve"> </w:t>
            </w:r>
            <w:r w:rsidR="00B4286F">
              <w:rPr>
                <w:spacing w:val="-5"/>
              </w:rPr>
              <w:t>(</w:t>
            </w:r>
            <w:r w:rsidR="00607554" w:rsidRPr="008D3062">
              <w:rPr>
                <w:spacing w:val="-5"/>
              </w:rPr>
              <w:t>Pravilnik o kolesarskih povezavah</w:t>
            </w:r>
            <w:r w:rsidR="00607554">
              <w:rPr>
                <w:rStyle w:val="Sprotnaopomba-sklic"/>
                <w:spacing w:val="-5"/>
              </w:rPr>
              <w:footnoteReference w:id="66"/>
            </w:r>
            <w:r w:rsidR="00B4286F">
              <w:rPr>
                <w:spacing w:val="-5"/>
              </w:rPr>
              <w:t>)</w:t>
            </w:r>
            <w:r w:rsidR="00607554" w:rsidRPr="008D3062">
              <w:rPr>
                <w:spacing w:val="-5"/>
              </w:rPr>
              <w:t xml:space="preserve">, potrebe v mestih in regijah pa so opredeljene v </w:t>
            </w:r>
            <w:r w:rsidR="00B4286F">
              <w:rPr>
                <w:spacing w:val="-5"/>
              </w:rPr>
              <w:t>CPS</w:t>
            </w:r>
            <w:r w:rsidR="00607554" w:rsidRPr="008D3062">
              <w:rPr>
                <w:spacing w:val="-5"/>
              </w:rPr>
              <w:t xml:space="preserve"> mestnih občin.</w:t>
            </w:r>
            <w:r w:rsidR="00607554">
              <w:rPr>
                <w:rStyle w:val="Sprotnaopomba-sklic"/>
                <w:spacing w:val="-5"/>
              </w:rPr>
              <w:footnoteReference w:id="67"/>
            </w:r>
            <w:r w:rsidR="00607554" w:rsidRPr="008D3062">
              <w:rPr>
                <w:spacing w:val="-5"/>
              </w:rPr>
              <w:t xml:space="preserve"> </w:t>
            </w:r>
            <w:r w:rsidR="0848C57F" w:rsidRPr="00AE627F">
              <w:rPr>
                <w:spacing w:val="-5"/>
              </w:rPr>
              <w:t>V Sloveniji se je leta 2017 5 % vseh poti na delovni dan opravilo s kolesom, pri krajših poteh, dolžine med 1 km in 2,5 km</w:t>
            </w:r>
            <w:r w:rsidR="00607554">
              <w:rPr>
                <w:spacing w:val="-5"/>
              </w:rPr>
              <w:t>,</w:t>
            </w:r>
            <w:r w:rsidR="0848C57F" w:rsidRPr="00AE627F">
              <w:rPr>
                <w:spacing w:val="-5"/>
              </w:rPr>
              <w:t xml:space="preserve"> pa celo 8 %</w:t>
            </w:r>
            <w:r w:rsidR="008D3062">
              <w:rPr>
                <w:spacing w:val="-5"/>
              </w:rPr>
              <w:t xml:space="preserve"> (</w:t>
            </w:r>
            <w:r w:rsidR="0848C57F" w:rsidRPr="00AE627F">
              <w:rPr>
                <w:spacing w:val="-5"/>
              </w:rPr>
              <w:t>z avtobusi 1 % in z osebnimi avtomobili 55 %</w:t>
            </w:r>
            <w:r w:rsidR="008D3062">
              <w:rPr>
                <w:spacing w:val="-5"/>
              </w:rPr>
              <w:t>)</w:t>
            </w:r>
            <w:r w:rsidR="00783C93" w:rsidRPr="008D3062">
              <w:rPr>
                <w:spacing w:val="-5"/>
                <w:vertAlign w:val="superscript"/>
              </w:rPr>
              <w:footnoteReference w:id="68"/>
            </w:r>
            <w:r w:rsidR="0848C57F" w:rsidRPr="008D3062">
              <w:rPr>
                <w:spacing w:val="-5"/>
              </w:rPr>
              <w:t xml:space="preserve">. </w:t>
            </w:r>
            <w:r>
              <w:rPr>
                <w:spacing w:val="-5"/>
              </w:rPr>
              <w:t xml:space="preserve">Kolesarstvo lahko </w:t>
            </w:r>
            <w:r w:rsidRPr="00745658">
              <w:rPr>
                <w:spacing w:val="-5"/>
              </w:rPr>
              <w:t>na krajših razdaljah uporabi</w:t>
            </w:r>
            <w:r>
              <w:rPr>
                <w:spacing w:val="-5"/>
              </w:rPr>
              <w:t>mo</w:t>
            </w:r>
            <w:r w:rsidRPr="00745658">
              <w:rPr>
                <w:spacing w:val="-5"/>
              </w:rPr>
              <w:t xml:space="preserve"> za prevoz na delo, v šolo, nakup</w:t>
            </w:r>
            <w:r>
              <w:rPr>
                <w:spacing w:val="-5"/>
              </w:rPr>
              <w:t>e,</w:t>
            </w:r>
            <w:r w:rsidRPr="00745658">
              <w:rPr>
                <w:spacing w:val="-5"/>
              </w:rPr>
              <w:t xml:space="preserve"> na daljših razdaljah pa </w:t>
            </w:r>
            <w:r w:rsidR="192238C9" w:rsidRPr="00AA2FBE">
              <w:rPr>
                <w:spacing w:val="-5"/>
              </w:rPr>
              <w:t>kot del intermodalnih poti kolo</w:t>
            </w:r>
            <w:r w:rsidR="00B4286F">
              <w:rPr>
                <w:spacing w:val="-5"/>
              </w:rPr>
              <w:t>-</w:t>
            </w:r>
            <w:r w:rsidR="192238C9" w:rsidRPr="00AA2FBE">
              <w:rPr>
                <w:spacing w:val="-5"/>
              </w:rPr>
              <w:t>JPP</w:t>
            </w:r>
            <w:r w:rsidR="00B4286F">
              <w:rPr>
                <w:spacing w:val="-5"/>
              </w:rPr>
              <w:t>-</w:t>
            </w:r>
            <w:r w:rsidR="192238C9" w:rsidRPr="00AA2FBE">
              <w:rPr>
                <w:spacing w:val="-5"/>
              </w:rPr>
              <w:t>kolo</w:t>
            </w:r>
            <w:r w:rsidRPr="00745658">
              <w:rPr>
                <w:spacing w:val="-5"/>
              </w:rPr>
              <w:t xml:space="preserve">. </w:t>
            </w:r>
            <w:r w:rsidR="192238C9" w:rsidRPr="00AA2FBE">
              <w:rPr>
                <w:spacing w:val="-5"/>
              </w:rPr>
              <w:t xml:space="preserve">Dostopnost do železniških postajališč je ključna, saj železnica lahko zagotovi hrbtenično prometno omrežje, </w:t>
            </w:r>
            <w:r w:rsidR="00B4286F">
              <w:rPr>
                <w:spacing w:val="-5"/>
              </w:rPr>
              <w:t>ki</w:t>
            </w:r>
            <w:r w:rsidR="192238C9" w:rsidRPr="00AA2FBE">
              <w:rPr>
                <w:spacing w:val="-5"/>
              </w:rPr>
              <w:t xml:space="preserve"> brez napajalnega omrežja ne bo dosegla potenciala potnikov.</w:t>
            </w:r>
            <w:r w:rsidR="192238C9">
              <w:rPr>
                <w:spacing w:val="-5"/>
              </w:rPr>
              <w:t xml:space="preserve"> </w:t>
            </w:r>
            <w:r w:rsidR="00B4286F">
              <w:rPr>
                <w:spacing w:val="-5"/>
              </w:rPr>
              <w:t>V</w:t>
            </w:r>
            <w:r>
              <w:rPr>
                <w:spacing w:val="-5"/>
              </w:rPr>
              <w:t xml:space="preserve"> Sloveniji kolesarske po</w:t>
            </w:r>
            <w:r w:rsidR="192238C9">
              <w:rPr>
                <w:spacing w:val="-5"/>
              </w:rPr>
              <w:t>vezave</w:t>
            </w:r>
            <w:r>
              <w:rPr>
                <w:spacing w:val="-5"/>
              </w:rPr>
              <w:t xml:space="preserve"> niso ustrezno urejene</w:t>
            </w:r>
            <w:r w:rsidR="6EF93320">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6EF93320">
              <w:rPr>
                <w:spacing w:val="-5"/>
              </w:rPr>
              <w:t xml:space="preserve">in udobja </w:t>
            </w:r>
            <w:r>
              <w:rPr>
                <w:spacing w:val="-5"/>
              </w:rPr>
              <w:t>za vse udeležence v prometu.</w:t>
            </w:r>
          </w:p>
        </w:tc>
      </w:tr>
      <w:tr w:rsidR="005645C8" w14:paraId="5AE0C55D" w14:textId="77777777" w:rsidTr="002C1A07">
        <w:trPr>
          <w:trHeight w:val="599"/>
        </w:trPr>
        <w:tc>
          <w:tcPr>
            <w:tcW w:w="2407" w:type="dxa"/>
            <w:vMerge w:val="restart"/>
          </w:tcPr>
          <w:p w14:paraId="156CA00B" w14:textId="004F4ADF" w:rsidR="00783C93" w:rsidRPr="006D4DF3" w:rsidRDefault="0BDA124B" w:rsidP="003F77CE">
            <w:pPr>
              <w:pStyle w:val="TableParagraph"/>
              <w:ind w:left="115"/>
            </w:pPr>
            <w:bookmarkStart w:id="6" w:name="_Hlk94786103"/>
            <w:r>
              <w:lastRenderedPageBreak/>
              <w:t>CP 4: Bolj socialna in vključujoča Evropa za izvajanje evropskega stebra socialnih pravic</w:t>
            </w:r>
            <w:bookmarkEnd w:id="6"/>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SC 6.1: 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8221" w:type="dxa"/>
          </w:tcPr>
          <w:p w14:paraId="60BD82E3" w14:textId="11729097" w:rsidR="00E84B3D" w:rsidRPr="008D3062" w:rsidRDefault="00E84B3D" w:rsidP="00E84B3D">
            <w:pPr>
              <w:pStyle w:val="TableParagraph"/>
              <w:ind w:left="104" w:right="67"/>
              <w:jc w:val="both"/>
              <w:rPr>
                <w:i/>
              </w:rPr>
            </w:pPr>
            <w:r w:rsidRPr="00484A19">
              <w:rPr>
                <w:i/>
                <w:highlight w:val="yellow"/>
              </w:rPr>
              <w:t xml:space="preserve">Omejitev besedila na 2000 znakov (trenutno: </w:t>
            </w:r>
            <w:r w:rsidR="00693CBB">
              <w:rPr>
                <w:i/>
                <w:highlight w:val="yellow"/>
              </w:rPr>
              <w:t>2</w:t>
            </w:r>
            <w:r w:rsidR="006A7053">
              <w:rPr>
                <w:i/>
                <w:highlight w:val="yellow"/>
              </w:rPr>
              <w:t>307</w:t>
            </w:r>
            <w:r w:rsidRPr="00484A19">
              <w:rPr>
                <w:i/>
                <w:highlight w:val="yellow"/>
              </w:rPr>
              <w:t>).</w:t>
            </w:r>
          </w:p>
          <w:p w14:paraId="75059318" w14:textId="07A8A544" w:rsidR="00861E9D" w:rsidRDefault="13FEF64E">
            <w:pPr>
              <w:pStyle w:val="TableParagraph"/>
              <w:ind w:left="104" w:right="67"/>
              <w:jc w:val="both"/>
              <w:rPr>
                <w:spacing w:val="-5"/>
              </w:rPr>
            </w:pPr>
            <w:r w:rsidRPr="00F52F51">
              <w:rPr>
                <w:spacing w:val="-5"/>
              </w:rPr>
              <w:t>V</w:t>
            </w:r>
            <w:r w:rsidR="54F340E8" w:rsidRPr="00F52F51">
              <w:rPr>
                <w:spacing w:val="-5"/>
              </w:rPr>
              <w:t xml:space="preserve"> Sloveniji </w:t>
            </w:r>
            <w:r w:rsidR="3F7B46CA" w:rsidRPr="00F52F51">
              <w:rPr>
                <w:spacing w:val="-5"/>
              </w:rPr>
              <w:t>smo beležili</w:t>
            </w:r>
            <w:r w:rsidR="54F340E8" w:rsidRPr="00F52F51">
              <w:rPr>
                <w:spacing w:val="-5"/>
              </w:rPr>
              <w:t xml:space="preserve"> pozitivne trende upadanja registrirane brezposelnosti</w:t>
            </w:r>
            <w:r w:rsidR="2088B7FA">
              <w:rPr>
                <w:spacing w:val="-5"/>
              </w:rPr>
              <w:t xml:space="preserve">. </w:t>
            </w:r>
            <w:r w:rsidR="2088B7FA" w:rsidRPr="00F52F51">
              <w:rPr>
                <w:spacing w:val="-5"/>
              </w:rPr>
              <w:t xml:space="preserve">V letu 2020 je bila povprečna stopnja registrirane brezposelnosti 8,7 %, v  letu 2021 pa je v povprečju znašala 7,6 %. Epidemija covid-19 je </w:t>
            </w:r>
            <w:r w:rsidR="03B7B3C5">
              <w:rPr>
                <w:spacing w:val="-5"/>
              </w:rPr>
              <w:t xml:space="preserve">nekoliko </w:t>
            </w:r>
            <w:r w:rsidR="2088B7FA" w:rsidRPr="00F52F51">
              <w:rPr>
                <w:spacing w:val="-5"/>
              </w:rPr>
              <w:t>ustavila večletna ugodna gibanja na trgu dela</w:t>
            </w:r>
            <w:r w:rsidR="00F52F51" w:rsidRPr="00F52F51">
              <w:rPr>
                <w:vertAlign w:val="superscript"/>
              </w:rPr>
              <w:footnoteReference w:id="69"/>
            </w:r>
            <w:r w:rsidR="2088B7FA">
              <w:rPr>
                <w:spacing w:val="-5"/>
              </w:rPr>
              <w:t xml:space="preserve">, </w:t>
            </w:r>
            <w:r w:rsidR="03B7B3C5">
              <w:rPr>
                <w:spacing w:val="-5"/>
              </w:rPr>
              <w:t xml:space="preserve">kljub temu pa se pričakuje, da se bodo </w:t>
            </w:r>
            <w:r w:rsidR="03B7B3C5" w:rsidRPr="00EF50DA">
              <w:rPr>
                <w:spacing w:val="-5"/>
              </w:rPr>
              <w:t>ugodna</w:t>
            </w:r>
            <w:r w:rsidR="03B7B3C5">
              <w:rPr>
                <w:spacing w:val="-5"/>
              </w:rPr>
              <w:t xml:space="preserve"> </w:t>
            </w:r>
            <w:r w:rsidR="03B7B3C5" w:rsidRPr="00EF50DA">
              <w:rPr>
                <w:spacing w:val="-5"/>
              </w:rPr>
              <w:t>gibanja v prihodnjih dveh letih nadaljevala, a bodo v ospredje zaradi</w:t>
            </w:r>
            <w:r w:rsidR="03B7B3C5">
              <w:rPr>
                <w:spacing w:val="-5"/>
              </w:rPr>
              <w:t xml:space="preserve"> </w:t>
            </w:r>
            <w:r w:rsidR="03B7B3C5" w:rsidRPr="00EF50DA">
              <w:rPr>
                <w:spacing w:val="-5"/>
              </w:rPr>
              <w:t>demografskih gibanj prišle vedno večje omejitve,</w:t>
            </w:r>
            <w:r w:rsidR="03B7B3C5">
              <w:rPr>
                <w:spacing w:val="-5"/>
              </w:rPr>
              <w:t xml:space="preserve"> </w:t>
            </w:r>
            <w:r w:rsidR="03B7B3C5" w:rsidRPr="00EF50DA">
              <w:rPr>
                <w:spacing w:val="-5"/>
              </w:rPr>
              <w:t>povezane z razpoložljivostjo delovne sile</w:t>
            </w:r>
            <w:r w:rsidR="00EF50DA">
              <w:rPr>
                <w:rStyle w:val="Sprotnaopomba-sklic"/>
                <w:spacing w:val="-5"/>
              </w:rPr>
              <w:footnoteReference w:id="70"/>
            </w:r>
            <w:r w:rsidR="03B7B3C5">
              <w:rPr>
                <w:spacing w:val="-5"/>
              </w:rPr>
              <w:t xml:space="preserve">. </w:t>
            </w:r>
            <w:r w:rsidR="0848C57F" w:rsidRPr="0848C57F">
              <w:t xml:space="preserve">Ukrepi aktivne politike zaposlovanja </w:t>
            </w:r>
            <w:r w:rsidR="008326D8">
              <w:t>morajo biti zato</w:t>
            </w:r>
            <w:r w:rsidR="0848C57F" w:rsidRPr="0848C57F">
              <w:t xml:space="preserve"> osredotočeni na zagotavljanje vključujočega in odzivnega trga dela, ki se bo sposoben odzivati na vedno bolj pogosta nihanja in </w:t>
            </w:r>
            <w:r w:rsidR="00693CBB">
              <w:t>s</w:t>
            </w:r>
            <w:r w:rsidR="0848C57F" w:rsidRPr="0848C57F">
              <w:t xml:space="preserve">o ciljno usmerjeni na blaženje vpliva kriz ter zmanjševanje strukturnih neskladij. </w:t>
            </w:r>
          </w:p>
          <w:p w14:paraId="62E8A06D" w14:textId="580AB4FE" w:rsidR="0848C57F" w:rsidRDefault="0848C57F" w:rsidP="0848C57F">
            <w:pPr>
              <w:pStyle w:val="TableParagraph"/>
              <w:ind w:left="104" w:right="67"/>
              <w:jc w:val="both"/>
            </w:pPr>
          </w:p>
          <w:p w14:paraId="7C899100" w14:textId="57B92E54" w:rsidR="00F911AC" w:rsidRDefault="00F911AC" w:rsidP="00861E9D">
            <w:pPr>
              <w:pStyle w:val="TableParagraph"/>
              <w:ind w:left="104" w:right="67"/>
              <w:jc w:val="both"/>
            </w:pPr>
            <w:r w:rsidRPr="00F911AC">
              <w:t>Regijska porazdelitev brezposelnosti za marec 2022 kaže, da so DBO bolj izpostavljeni v KRVS, in sicer je v tem delu 57,1 % vseh dolgotrajno brezposelnih v Sloveniji, v KRZS pa 42,6 %. Med DBO so praviloma starejši od 50 let (44,7%), osebe z osnovnošolsko izobrazbo (34,9 %), invalidi (22,5%) ter mladi (12,3 %). V veliki meri DBO nimajo ustreznih znanj in kompetenc, izkušenj in zato potrebujejo več podpore pri zaposlovanju, usposabljanju in izobraževanju za pridobivanje kompetenc in znanj, vezane na potrebe delodajalcev v lokalnem okolju.</w:t>
            </w:r>
          </w:p>
          <w:p w14:paraId="3977F175" w14:textId="77777777" w:rsidR="00F911AC" w:rsidRPr="000D419B" w:rsidRDefault="00F911AC" w:rsidP="00861E9D">
            <w:pPr>
              <w:pStyle w:val="TableParagraph"/>
              <w:ind w:left="104" w:right="67"/>
              <w:jc w:val="both"/>
            </w:pPr>
          </w:p>
          <w:p w14:paraId="6504DF9C" w14:textId="24D75146" w:rsidR="000F4676" w:rsidRPr="000D419B" w:rsidRDefault="3F7B46CA" w:rsidP="00F52F51">
            <w:pPr>
              <w:pStyle w:val="TableParagraph"/>
              <w:ind w:left="104" w:right="67"/>
              <w:jc w:val="both"/>
            </w:pPr>
            <w:r w:rsidRPr="00F52F51">
              <w:rPr>
                <w:spacing w:val="-5"/>
              </w:rPr>
              <w:t xml:space="preserve">Delež oseb, katerih zaposlitev je ogrožena, zadnja leta narašča. Konec </w:t>
            </w:r>
            <w:r w:rsidR="4A1997C9">
              <w:rPr>
                <w:spacing w:val="-5"/>
              </w:rPr>
              <w:t xml:space="preserve">leta </w:t>
            </w:r>
            <w:r w:rsidRPr="00F52F51">
              <w:rPr>
                <w:spacing w:val="-5"/>
              </w:rPr>
              <w:t xml:space="preserve">2018 je bilo v evidenci iskalcev zaposlitve </w:t>
            </w:r>
            <w:r w:rsidR="00693CBB">
              <w:rPr>
                <w:spacing w:val="-5"/>
              </w:rPr>
              <w:t xml:space="preserve">takšnih </w:t>
            </w:r>
            <w:r w:rsidRPr="00F52F51">
              <w:rPr>
                <w:spacing w:val="-5"/>
              </w:rPr>
              <w:t xml:space="preserve">16,1 % zaposlenih, konec </w:t>
            </w:r>
            <w:r w:rsidR="4A1997C9">
              <w:rPr>
                <w:spacing w:val="-5"/>
              </w:rPr>
              <w:t xml:space="preserve">leta </w:t>
            </w:r>
            <w:r w:rsidRPr="00F52F51">
              <w:rPr>
                <w:spacing w:val="-5"/>
              </w:rPr>
              <w:t xml:space="preserve">2019 pa več kot 20 %. </w:t>
            </w:r>
            <w:r w:rsidR="34526717">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4E231C78" w14:textId="227D38B3" w:rsidR="00704F42" w:rsidRDefault="2C0EB5BB" w:rsidP="00704F42">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00704F42" w:rsidRPr="00704F42">
              <w:rPr>
                <w:spacing w:val="-5"/>
                <w:vertAlign w:val="superscript"/>
              </w:rPr>
              <w:footnoteReference w:id="71"/>
            </w:r>
            <w:r w:rsidR="08CCA768" w:rsidRPr="0848C57F">
              <w:rPr>
                <w:rStyle w:val="Pripombasklic"/>
                <w:rFonts w:asciiTheme="minorHAnsi" w:eastAsiaTheme="minorEastAsia" w:hAnsiTheme="minorHAnsi" w:cstheme="minorBidi"/>
              </w:rPr>
              <w:t xml:space="preserve"> </w:t>
            </w:r>
            <w:r w:rsidR="00693CBB">
              <w:t>Ti</w:t>
            </w:r>
            <w:r w:rsidR="00904140">
              <w:t xml:space="preserve"> ob v</w:t>
            </w:r>
            <w:r w:rsidR="00904140" w:rsidRPr="0C4DB437">
              <w:t>stopu na trg dela zaradi pomanjkanja izkušenj in glede na doseženo izobrazbo težko najdejo ustrezno zaposlitev, še posebej prvo, kar lahko posledično vodi k sprejemanju različnih oblik prekarnega dela</w:t>
            </w:r>
            <w:r w:rsidR="00C662FB">
              <w:t xml:space="preserve">, kar je razvidno tudi iz podatkov </w:t>
            </w:r>
            <w:r w:rsidR="00904140" w:rsidRPr="0C4DB437">
              <w:t>Zavod</w:t>
            </w:r>
            <w:r w:rsidR="00C662FB">
              <w:t>a</w:t>
            </w:r>
            <w:r w:rsidR="00904140" w:rsidRPr="0C4DB437">
              <w:t xml:space="preserve"> RS za zaposlovanje</w:t>
            </w:r>
            <w:r w:rsidR="00C662FB">
              <w:t>.</w:t>
            </w:r>
            <w:r w:rsidR="00904140" w:rsidRPr="0C4DB437">
              <w:t xml:space="preserve"> </w:t>
            </w:r>
          </w:p>
          <w:p w14:paraId="0BA0300E" w14:textId="77777777" w:rsidR="00E943D4" w:rsidRDefault="00E943D4" w:rsidP="00F52F51">
            <w:pPr>
              <w:pStyle w:val="TableParagraph"/>
              <w:ind w:left="104" w:right="67"/>
              <w:jc w:val="both"/>
              <w:rPr>
                <w:spacing w:val="-5"/>
              </w:rPr>
            </w:pPr>
          </w:p>
          <w:p w14:paraId="5E800323" w14:textId="00DB992C" w:rsidR="00861E9D" w:rsidRPr="00F52F51" w:rsidRDefault="00E943D4" w:rsidP="00F52F51">
            <w:pPr>
              <w:pStyle w:val="TableParagraph"/>
              <w:ind w:left="104" w:right="67"/>
              <w:jc w:val="both"/>
              <w:rPr>
                <w:spacing w:val="-5"/>
              </w:rPr>
            </w:pPr>
            <w:r>
              <w:rPr>
                <w:spacing w:val="-5"/>
              </w:rPr>
              <w:t>Hkrati pa podatki</w:t>
            </w:r>
            <w:r w:rsidRPr="000D419B">
              <w:rPr>
                <w:spacing w:val="-5"/>
              </w:rPr>
              <w:t xml:space="preserve"> </w:t>
            </w:r>
            <w:r>
              <w:rPr>
                <w:spacing w:val="-5"/>
              </w:rPr>
              <w:t>kažejo na</w:t>
            </w:r>
            <w:r w:rsidRPr="000D419B">
              <w:rPr>
                <w:spacing w:val="-5"/>
              </w:rPr>
              <w:t xml:space="preserve"> izrazit padec podjetniške aktivnosti najmlajše starostne skupine (od 18 do 24 let), ki upada že tretje leto zapovrstjo (</w:t>
            </w:r>
            <w:r w:rsidR="00CD2AE8">
              <w:rPr>
                <w:spacing w:val="-5"/>
              </w:rPr>
              <w:t>2016:</w:t>
            </w:r>
            <w:r w:rsidRPr="000D419B">
              <w:rPr>
                <w:spacing w:val="-5"/>
              </w:rPr>
              <w:t xml:space="preserve"> 17,49 %</w:t>
            </w:r>
            <w:r w:rsidR="00CD2AE8">
              <w:rPr>
                <w:spacing w:val="-5"/>
              </w:rPr>
              <w:t xml:space="preserve">; </w:t>
            </w:r>
            <w:r w:rsidRPr="000D419B">
              <w:rPr>
                <w:spacing w:val="-5"/>
              </w:rPr>
              <w:t xml:space="preserve"> </w:t>
            </w:r>
            <w:r w:rsidR="00CD2AE8">
              <w:rPr>
                <w:spacing w:val="-5"/>
              </w:rPr>
              <w:t xml:space="preserve">2018: </w:t>
            </w:r>
            <w:r w:rsidRPr="000D419B">
              <w:rPr>
                <w:spacing w:val="-5"/>
              </w:rPr>
              <w:t>5,18 %)</w:t>
            </w:r>
            <w:r>
              <w:rPr>
                <w:rStyle w:val="Sprotnaopomba-sklic"/>
                <w:spacing w:val="-5"/>
              </w:rPr>
              <w:footnoteReference w:id="72"/>
            </w:r>
            <w:r w:rsidRPr="000D419B">
              <w:rPr>
                <w:spacing w:val="-5"/>
              </w:rPr>
              <w:t xml:space="preserve">. Slovenija odstopa </w:t>
            </w:r>
            <w:r>
              <w:rPr>
                <w:spacing w:val="-5"/>
              </w:rPr>
              <w:lastRenderedPageBreak/>
              <w:t xml:space="preserve">tudi </w:t>
            </w:r>
            <w:r w:rsidRPr="000D419B">
              <w:rPr>
                <w:spacing w:val="-5"/>
              </w:rPr>
              <w:t xml:space="preserve">po deležu ustaljenih mladih podjetnikov. Teh imamo precej manj (13,67 %) v primerjavi s proučevanimi gospodarstvi, ki so vključene v raziskavo GEM. </w:t>
            </w:r>
            <w:r w:rsidR="00CD2AE8">
              <w:rPr>
                <w:spacing w:val="-5"/>
              </w:rPr>
              <w:t xml:space="preserve">Tudi starostna skupina </w:t>
            </w:r>
            <w:r w:rsidRPr="000D419B">
              <w:rPr>
                <w:spacing w:val="-5"/>
              </w:rPr>
              <w:t>od 25 do 34 let izkazuje večje odstopanje v primerjavi z drugimi državami.</w:t>
            </w:r>
            <w:r w:rsidR="004551B2">
              <w:rPr>
                <w:spacing w:val="-5"/>
              </w:rPr>
              <w:t>,</w:t>
            </w:r>
          </w:p>
          <w:p w14:paraId="76E93E25" w14:textId="77777777" w:rsidR="00E943D4" w:rsidRDefault="00E943D4" w:rsidP="00AE735F">
            <w:pPr>
              <w:pStyle w:val="TableParagraph"/>
              <w:ind w:left="104" w:right="67"/>
              <w:jc w:val="both"/>
              <w:rPr>
                <w:spacing w:val="-5"/>
              </w:rPr>
            </w:pPr>
          </w:p>
          <w:p w14:paraId="753705A7" w14:textId="39717FCE" w:rsidR="00D9354A" w:rsidRPr="00AC7D39" w:rsidRDefault="57A06CE5" w:rsidP="00E84B3D">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006A7053">
              <w:rPr>
                <w:spacing w:val="-5"/>
              </w:rPr>
              <w:t>Vendar pa i</w:t>
            </w:r>
            <w:r w:rsidRPr="00540537">
              <w:rPr>
                <w:spacing w:val="-5"/>
              </w:rPr>
              <w:t xml:space="preserve">z GEM </w:t>
            </w:r>
            <w:r>
              <w:rPr>
                <w:spacing w:val="-5"/>
              </w:rPr>
              <w:t>Slovenija 2020</w:t>
            </w:r>
            <w:r w:rsidR="00D9354A">
              <w:rPr>
                <w:rStyle w:val="Sprotnaopomba-sklic"/>
                <w:spacing w:val="-5"/>
              </w:rPr>
              <w:footnoteReference w:id="73"/>
            </w:r>
            <w:r w:rsidRPr="00397402">
              <w:rPr>
                <w:spacing w:val="-5"/>
              </w:rPr>
              <w:t xml:space="preserve"> </w:t>
            </w:r>
            <w:r w:rsidRPr="00540537">
              <w:rPr>
                <w:spacing w:val="-5"/>
              </w:rPr>
              <w:t xml:space="preserve">izhaja, da je vrzel med spoloma po deležu vključenih v podjetništvo </w:t>
            </w:r>
            <w:r>
              <w:rPr>
                <w:spacing w:val="-5"/>
              </w:rPr>
              <w:t xml:space="preserve">še vedno velika, kar nas umešča na 30. mesto </w:t>
            </w:r>
            <w:r w:rsidR="006A7053">
              <w:rPr>
                <w:spacing w:val="-5"/>
              </w:rPr>
              <w:t>(izmed</w:t>
            </w:r>
            <w:r w:rsidRPr="00540537">
              <w:rPr>
                <w:spacing w:val="-5"/>
              </w:rPr>
              <w:t xml:space="preserve"> 4</w:t>
            </w:r>
            <w:r>
              <w:rPr>
                <w:spacing w:val="-5"/>
              </w:rPr>
              <w:t>3</w:t>
            </w:r>
            <w:r w:rsidRPr="00540537">
              <w:rPr>
                <w:spacing w:val="-5"/>
              </w:rPr>
              <w:t xml:space="preserve"> držav, vključeni</w:t>
            </w:r>
            <w:r w:rsidR="006A7053">
              <w:rPr>
                <w:spacing w:val="-5"/>
              </w:rPr>
              <w:t>h</w:t>
            </w:r>
            <w:r w:rsidRPr="00540537">
              <w:rPr>
                <w:spacing w:val="-5"/>
              </w:rPr>
              <w:t xml:space="preserve"> v raziskavo GEM</w:t>
            </w:r>
            <w:r w:rsidR="006A7053">
              <w:rPr>
                <w:spacing w:val="-5"/>
              </w:rPr>
              <w:t>)</w:t>
            </w:r>
            <w:r w:rsidRPr="00540537">
              <w:rPr>
                <w:spacing w:val="-5"/>
              </w:rPr>
              <w:t xml:space="preserve">. </w:t>
            </w:r>
            <w:r w:rsidR="006A7053">
              <w:rPr>
                <w:spacing w:val="-5"/>
              </w:rPr>
              <w:t xml:space="preserve">Pod povprečjem EU smo tudi v </w:t>
            </w:r>
            <w:r w:rsidR="006A7053" w:rsidRPr="00F52F51">
              <w:rPr>
                <w:spacing w:val="-5"/>
              </w:rPr>
              <w:t>socialn</w:t>
            </w:r>
            <w:r w:rsidR="006A7053">
              <w:rPr>
                <w:spacing w:val="-5"/>
              </w:rPr>
              <w:t>em gospodarstvu, kjer</w:t>
            </w:r>
            <w:r w:rsidR="006A7053" w:rsidRPr="00F52F51">
              <w:rPr>
                <w:spacing w:val="-5"/>
              </w:rPr>
              <w:t xml:space="preserve"> </w:t>
            </w:r>
            <w:r w:rsidR="006A7053">
              <w:rPr>
                <w:spacing w:val="-5"/>
              </w:rPr>
              <w:t xml:space="preserve">je </w:t>
            </w:r>
            <w:r w:rsidR="006A7053" w:rsidRPr="00F52F51">
              <w:rPr>
                <w:spacing w:val="-5"/>
              </w:rPr>
              <w:t>v</w:t>
            </w:r>
            <w:r w:rsidR="006A7053">
              <w:rPr>
                <w:spacing w:val="-5"/>
              </w:rPr>
              <w:t xml:space="preserve"> Sloveniji</w:t>
            </w:r>
            <w:r w:rsidR="006A7053" w:rsidRPr="00F52F51">
              <w:rPr>
                <w:spacing w:val="-5"/>
              </w:rPr>
              <w:t xml:space="preserve"> zaposl</w:t>
            </w:r>
            <w:r w:rsidR="006A7053">
              <w:rPr>
                <w:spacing w:val="-5"/>
              </w:rPr>
              <w:t>enega</w:t>
            </w:r>
            <w:r w:rsidR="006A7053" w:rsidRPr="00F52F51">
              <w:rPr>
                <w:spacing w:val="-5"/>
              </w:rPr>
              <w:t xml:space="preserve"> le 0,26 %</w:t>
            </w:r>
            <w:r w:rsidR="006A7053">
              <w:rPr>
                <w:spacing w:val="-5"/>
              </w:rPr>
              <w:t xml:space="preserve">delovno aktivnega prebivalstva, EU povprečje pa je </w:t>
            </w:r>
            <w:r w:rsidR="006A7053" w:rsidRPr="00F52F51">
              <w:rPr>
                <w:spacing w:val="-5"/>
              </w:rPr>
              <w:t>6 %.</w:t>
            </w:r>
          </w:p>
        </w:tc>
      </w:tr>
      <w:tr w:rsidR="005645C8" w14:paraId="2EC5B6CF" w14:textId="77777777" w:rsidTr="002C1A07">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SC 6.2: Posodabljanje institucij in služb trga dela za oceno in predvidevanje potreb po veščinah ter zagotavljanje pravočasne in prilagojene pomoči in podpore pri usklajevanju ponudbe in povpraševanja na trgu dela, prehodih in mobilnosti</w:t>
            </w:r>
          </w:p>
        </w:tc>
        <w:tc>
          <w:tcPr>
            <w:tcW w:w="8221" w:type="dxa"/>
          </w:tcPr>
          <w:p w14:paraId="009901E0" w14:textId="5F66ED57" w:rsidR="00783C93" w:rsidRDefault="54F340E8">
            <w:pPr>
              <w:pStyle w:val="TableParagraph"/>
              <w:ind w:left="104" w:right="67"/>
              <w:jc w:val="both"/>
              <w:rPr>
                <w:spacing w:val="-5"/>
              </w:rPr>
            </w:pPr>
            <w:r w:rsidRPr="001F6174">
              <w:rPr>
                <w:spacing w:val="-5"/>
              </w:rPr>
              <w:t xml:space="preserve">Slovenija se sooča s strukturnimi pomanjkljivostmi trga dela, zlasti z nizko stopnjo zaposlenosti nizko usposobljenih in starejših delavcev ter neskladjem med potrebami delodajalcev po eni strani ter znanji in spretnostmi oseb na trgu dela. Po podatkih ankete Napovednik zaposlovanja iz </w:t>
            </w:r>
            <w:r w:rsidR="62AD6B75">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74"/>
            </w:r>
            <w:r w:rsidRPr="001F6174">
              <w:rPr>
                <w:spacing w:val="-5"/>
              </w:rPr>
              <w:t>, se je s pomanj</w:t>
            </w:r>
            <w:r>
              <w:rPr>
                <w:spacing w:val="-5"/>
              </w:rPr>
              <w:t xml:space="preserve">kanjem ustreznih kadrov soočala </w:t>
            </w:r>
            <w:r w:rsidR="62AD6B75" w:rsidRPr="00882C5F">
              <w:rPr>
                <w:spacing w:val="-5"/>
              </w:rPr>
              <w:t>več kot polovica delodajalcev (51,2 %)</w:t>
            </w:r>
            <w:r w:rsidR="62AD6B75">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sidR="4390E38C" w:rsidRPr="000D419B">
              <w:t xml:space="preserve">kot </w:t>
            </w:r>
            <w:r>
              <w:rPr>
                <w:spacing w:val="-5"/>
              </w:rPr>
              <w:t xml:space="preserve">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 xml:space="preserve">Za </w:t>
            </w:r>
            <w:r w:rsidRPr="00805D07">
              <w:rPr>
                <w:spacing w:val="-5"/>
              </w:rPr>
              <w:t>večj</w:t>
            </w:r>
            <w:r>
              <w:rPr>
                <w:spacing w:val="-5"/>
              </w:rPr>
              <w:t>o</w:t>
            </w:r>
            <w:r w:rsidRPr="00805D07">
              <w:rPr>
                <w:spacing w:val="-5"/>
              </w:rPr>
              <w:t xml:space="preserve"> usklajenost ponudbe in povpraševanja na trgu dela ter hitrejši</w:t>
            </w:r>
            <w:r>
              <w:rPr>
                <w:spacing w:val="-5"/>
              </w:rPr>
              <w:t xml:space="preserve"> prehod in večjo</w:t>
            </w:r>
            <w:r w:rsidRPr="00805D07">
              <w:rPr>
                <w:spacing w:val="-5"/>
              </w:rPr>
              <w:t xml:space="preserve"> mobilnost na trgu dela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r w:rsidR="0848C57F" w:rsidRPr="0848C57F">
              <w:t xml:space="preserve"> S pomočjo platforme trga dela za dolgoročno napovedovanje kompetenc bo moč razvijati oz. usmerjati izobraževalno politiko, politiko štipendiranja in karierne orientacije v podporo izvajanju CP1.</w:t>
            </w:r>
          </w:p>
          <w:p w14:paraId="6F1E0B42" w14:textId="6BD66125" w:rsidR="0848C57F" w:rsidRDefault="0848C57F" w:rsidP="0848C57F">
            <w:pPr>
              <w:pStyle w:val="TableParagraph"/>
              <w:ind w:left="104" w:right="67"/>
              <w:jc w:val="both"/>
            </w:pPr>
          </w:p>
          <w:p w14:paraId="5F284364" w14:textId="3CC2D782" w:rsidR="0848C57F" w:rsidRPr="00E84B3D" w:rsidRDefault="0848C57F" w:rsidP="00E84B3D">
            <w:pPr>
              <w:pStyle w:val="TableParagraph"/>
              <w:ind w:left="104" w:right="67"/>
              <w:jc w:val="both"/>
              <w:rPr>
                <w:spacing w:val="-5"/>
              </w:rPr>
            </w:pPr>
            <w:r w:rsidRPr="00E84B3D">
              <w:rPr>
                <w:spacing w:val="-5"/>
              </w:rPr>
              <w:t>Zaradi sprememb načina dela in razmer na trgu dela je potrebno dodatno digitalizirati in racionalizirati delovne procese, krepiti sinergijsko povezovanje vseh deležnikov na trgu dela na vseh nivojih (nacionalni, regionalni, lokalni) ter zaposlenim v institucijah trga dela zagotoviti ustrezna znanja in usposobljenost. Potrebo po prilagajanju storitev institucij na trgu dela poudarja tudi analiza OECD</w:t>
            </w:r>
            <w:r w:rsidR="00331DDB">
              <w:rPr>
                <w:rStyle w:val="Sprotnaopomba-sklic"/>
                <w:spacing w:val="-5"/>
              </w:rPr>
              <w:footnoteReference w:id="75"/>
            </w:r>
            <w:r w:rsidR="00331DDB">
              <w:rPr>
                <w:spacing w:val="-5"/>
              </w:rPr>
              <w:t>,</w:t>
            </w:r>
            <w:r w:rsidRPr="00E84B3D">
              <w:rPr>
                <w:spacing w:val="-5"/>
              </w:rPr>
              <w:t xml:space="preserve"> </w:t>
            </w:r>
            <w:r w:rsidR="00331DDB">
              <w:rPr>
                <w:spacing w:val="-5"/>
              </w:rPr>
              <w:t>ki</w:t>
            </w:r>
            <w:r w:rsidRPr="00E84B3D">
              <w:rPr>
                <w:spacing w:val="-5"/>
              </w:rPr>
              <w:t xml:space="preserve"> izpostavlja, da je v prihodnje na Z</w:t>
            </w:r>
            <w:r w:rsidR="00E84B3D">
              <w:rPr>
                <w:spacing w:val="-5"/>
              </w:rPr>
              <w:t>avodu RS za zaposlovanje (v nadaljevanju: Z</w:t>
            </w:r>
            <w:r w:rsidRPr="00E84B3D">
              <w:rPr>
                <w:spacing w:val="-5"/>
              </w:rPr>
              <w:t>RSZ</w:t>
            </w:r>
            <w:r w:rsidR="00E84B3D">
              <w:rPr>
                <w:spacing w:val="-5"/>
              </w:rPr>
              <w:t>)</w:t>
            </w:r>
            <w:r w:rsidRPr="00E84B3D">
              <w:rPr>
                <w:spacing w:val="-5"/>
              </w:rPr>
              <w:t xml:space="preserve"> treba okrepiti izvajanje oddaljenih storitev in izboljšati usposobljenost/sposobnost ZRSZ. To zajema predvidevanje potreb po spretnostih, zagotavljanje pravočasne in prilagojene pomoči in podpore pri usklajevanju ponudbe in povpraševanja ter kariernih prehodov in mobilnosti na trgu dela.</w:t>
            </w:r>
          </w:p>
          <w:p w14:paraId="351079D5" w14:textId="1F1470EA" w:rsidR="0848C57F" w:rsidRDefault="0848C57F" w:rsidP="0848C57F">
            <w:pPr>
              <w:pStyle w:val="TableParagraph"/>
              <w:ind w:left="104" w:right="67"/>
              <w:jc w:val="both"/>
            </w:pPr>
          </w:p>
          <w:p w14:paraId="241AAF59" w14:textId="4F5D29E6" w:rsidR="00783C93" w:rsidRPr="00EF53EC" w:rsidRDefault="61260682" w:rsidP="00E84B3D">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w:t>
            </w:r>
            <w:r w:rsidR="0848C57F" w:rsidRPr="0848C57F">
              <w:t>URES</w:t>
            </w:r>
            <w:r w:rsidR="00E84B3D">
              <w:t>.</w:t>
            </w:r>
            <w:r w:rsidR="0848C57F" w:rsidRPr="0848C57F">
              <w:t xml:space="preserve"> </w:t>
            </w:r>
            <w:r w:rsidR="00E84B3D">
              <w:t>V</w:t>
            </w:r>
            <w:r w:rsidR="0848C57F" w:rsidRPr="0848C57F">
              <w:t xml:space="preserve"> okviru </w:t>
            </w:r>
            <w:r w:rsidR="00E84B3D">
              <w:t>te mreže</w:t>
            </w:r>
            <w:r w:rsidR="0848C57F" w:rsidRPr="0848C57F">
              <w:t xml:space="preserve"> se bo znotraj iskalcev zaposlitve naslavljalo tudi vključevanje najbolj ranljivih NEET in s tem naslavljalo problematiko zaposlovanja mladih od 18-35 let, ki je povezana z dolgotrajno brezposelnostjo, saj je ta problem zaznan v vseh statističnih regijah Slovenije.</w:t>
            </w:r>
          </w:p>
        </w:tc>
      </w:tr>
      <w:tr w:rsidR="00475EE4" w14:paraId="372489D0" w14:textId="77777777" w:rsidTr="00B32726">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SC 6.3: Spodbujanje uravnotežene zastopanosti spolov pri udeležbi na trgu dela, enakih delovnih pogojev ter boljšega usklajevanja poklicnega in zasebnega življenja, tudi z dostopom do cenovno ugodnega otroškega varstva in oskrbe za vzdrževane osebe</w:t>
            </w:r>
          </w:p>
        </w:tc>
        <w:tc>
          <w:tcPr>
            <w:tcW w:w="8221" w:type="dxa"/>
          </w:tcPr>
          <w:p w14:paraId="0D98BA02" w14:textId="2E9681C3" w:rsidR="0082244A" w:rsidRPr="00540537" w:rsidRDefault="008734D1" w:rsidP="0082244A">
            <w:pPr>
              <w:pStyle w:val="TableParagraph"/>
              <w:ind w:left="104" w:right="67"/>
              <w:jc w:val="both"/>
              <w:rPr>
                <w:spacing w:val="-5"/>
              </w:rPr>
            </w:pPr>
            <w:r w:rsidRPr="008734D1">
              <w:rPr>
                <w:spacing w:val="-5"/>
              </w:rPr>
              <w:t>SC ni predviden</w:t>
            </w:r>
            <w:r>
              <w:rPr>
                <w:spacing w:val="-5"/>
              </w:rPr>
              <w:t>, so pa vsebine kot npr. žensko podjetništvo umeščene v druge SC, predvsem 6.1., z namenom preprečevanja drobljenja ukrepov.</w:t>
            </w:r>
          </w:p>
        </w:tc>
      </w:tr>
      <w:tr w:rsidR="005645C8" w14:paraId="36245DD3" w14:textId="77777777" w:rsidTr="001C318A">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8221" w:type="dxa"/>
          </w:tcPr>
          <w:p w14:paraId="1DA451AD" w14:textId="1E3FA6B3" w:rsidR="00E71CF6" w:rsidRPr="008D3062" w:rsidRDefault="00E71CF6" w:rsidP="00E71CF6">
            <w:pPr>
              <w:pStyle w:val="TableParagraph"/>
              <w:ind w:left="104" w:right="67"/>
              <w:jc w:val="both"/>
              <w:rPr>
                <w:i/>
              </w:rPr>
            </w:pPr>
            <w:r w:rsidRPr="00484A19">
              <w:rPr>
                <w:i/>
                <w:highlight w:val="yellow"/>
              </w:rPr>
              <w:t xml:space="preserve">Omejitev besedila na 2000 znakov (trenutno: </w:t>
            </w:r>
            <w:r>
              <w:rPr>
                <w:i/>
                <w:highlight w:val="yellow"/>
              </w:rPr>
              <w:t>20</w:t>
            </w:r>
            <w:r w:rsidR="00C21AB7">
              <w:rPr>
                <w:i/>
                <w:highlight w:val="yellow"/>
              </w:rPr>
              <w:t>5</w:t>
            </w:r>
            <w:r>
              <w:rPr>
                <w:i/>
                <w:highlight w:val="yellow"/>
              </w:rPr>
              <w:t>0</w:t>
            </w:r>
            <w:r w:rsidRPr="00484A19">
              <w:rPr>
                <w:i/>
                <w:highlight w:val="yellow"/>
              </w:rPr>
              <w:t>).</w:t>
            </w:r>
          </w:p>
          <w:p w14:paraId="63617C9E" w14:textId="2D837341" w:rsidR="0848C57F" w:rsidRPr="00E84B3D" w:rsidRDefault="0041738D" w:rsidP="00786424">
            <w:pPr>
              <w:pStyle w:val="TableParagraph"/>
              <w:ind w:left="104" w:right="67"/>
              <w:jc w:val="both"/>
              <w:rPr>
                <w:spacing w:val="-5"/>
              </w:rPr>
            </w:pPr>
            <w:r w:rsidRPr="0041738D">
              <w:rPr>
                <w:spacing w:val="-5"/>
              </w:rPr>
              <w:t xml:space="preserve">V Sloveniji se delovno aktivno prebivalstvo </w:t>
            </w:r>
            <w:r w:rsidR="00E71CF6">
              <w:rPr>
                <w:spacing w:val="-5"/>
              </w:rPr>
              <w:t xml:space="preserve">od leta 2021 </w:t>
            </w:r>
            <w:r w:rsidR="00934ED3" w:rsidRPr="0041738D">
              <w:rPr>
                <w:spacing w:val="-5"/>
              </w:rPr>
              <w:t xml:space="preserve">zaradi staranja </w:t>
            </w:r>
            <w:r w:rsidRPr="0041738D">
              <w:rPr>
                <w:spacing w:val="-5"/>
              </w:rPr>
              <w:t xml:space="preserve">zmanjšuje, glede na demografske projekcije pa se bo upadanje v prihodnjih letih še pospešilo. </w:t>
            </w:r>
            <w:r w:rsidR="00E71CF6">
              <w:rPr>
                <w:spacing w:val="-5"/>
              </w:rPr>
              <w:t>Č</w:t>
            </w:r>
            <w:r w:rsidR="00B569F9" w:rsidRPr="00786424">
              <w:rPr>
                <w:spacing w:val="-5"/>
              </w:rPr>
              <w:t xml:space="preserve">ez 5 let </w:t>
            </w:r>
            <w:r w:rsidR="00E71CF6">
              <w:rPr>
                <w:spacing w:val="-5"/>
              </w:rPr>
              <w:t xml:space="preserve">bo </w:t>
            </w:r>
            <w:r w:rsidR="00B569F9" w:rsidRPr="00786424">
              <w:rPr>
                <w:spacing w:val="-5"/>
              </w:rPr>
              <w:t>vsak četrti zaposleni starejši od 55 let.</w:t>
            </w:r>
            <w:r w:rsidR="00B569F9">
              <w:rPr>
                <w:spacing w:val="-5"/>
              </w:rPr>
              <w:t xml:space="preserve"> Pri tem pa je zaskrbljujoče dejstvo, da je d</w:t>
            </w:r>
            <w:r w:rsidR="0BDA124B" w:rsidRPr="00745658">
              <w:rPr>
                <w:spacing w:val="-5"/>
              </w:rPr>
              <w:t xml:space="preserve">elovna aktivnost v starosti 55-64 let z </w:t>
            </w:r>
            <w:r w:rsidR="70FFE6B1">
              <w:rPr>
                <w:spacing w:val="-5"/>
              </w:rPr>
              <w:t>52</w:t>
            </w:r>
            <w:r w:rsidR="0BDA124B" w:rsidRPr="00745658">
              <w:rPr>
                <w:spacing w:val="-5"/>
              </w:rPr>
              <w:t>,</w:t>
            </w:r>
            <w:r w:rsidR="70FFE6B1">
              <w:rPr>
                <w:spacing w:val="-5"/>
              </w:rPr>
              <w:t>3</w:t>
            </w:r>
            <w:r w:rsidR="0BDA124B" w:rsidRPr="00745658">
              <w:rPr>
                <w:spacing w:val="-5"/>
              </w:rPr>
              <w:t xml:space="preserve"> % med najnižjimi v EU</w:t>
            </w:r>
            <w:r w:rsidR="00B569F9">
              <w:rPr>
                <w:spacing w:val="-5"/>
              </w:rPr>
              <w:t xml:space="preserve"> (</w:t>
            </w:r>
            <w:r w:rsidR="0BDA124B" w:rsidRPr="00745658">
              <w:rPr>
                <w:spacing w:val="-5"/>
              </w:rPr>
              <w:t>povprečje EU27</w:t>
            </w:r>
            <w:r w:rsidR="00B569F9">
              <w:rPr>
                <w:spacing w:val="-5"/>
              </w:rPr>
              <w:t>:</w:t>
            </w:r>
            <w:r w:rsidR="0BDA124B" w:rsidRPr="00745658">
              <w:rPr>
                <w:spacing w:val="-5"/>
              </w:rPr>
              <w:t xml:space="preserve"> </w:t>
            </w:r>
            <w:r w:rsidR="70FFE6B1">
              <w:rPr>
                <w:spacing w:val="-5"/>
              </w:rPr>
              <w:t>60</w:t>
            </w:r>
            <w:r w:rsidR="0BDA124B" w:rsidRPr="00745658">
              <w:rPr>
                <w:spacing w:val="-5"/>
              </w:rPr>
              <w:t>,</w:t>
            </w:r>
            <w:r w:rsidR="70FFE6B1">
              <w:rPr>
                <w:spacing w:val="-5"/>
              </w:rPr>
              <w:t>8</w:t>
            </w:r>
            <w:r w:rsidR="0BDA124B" w:rsidRPr="00745658">
              <w:rPr>
                <w:spacing w:val="-5"/>
              </w:rPr>
              <w:t xml:space="preserve"> %</w:t>
            </w:r>
            <w:r w:rsidR="70FFE6B1">
              <w:rPr>
                <w:spacing w:val="-5"/>
              </w:rPr>
              <w:t>,</w:t>
            </w:r>
            <w:r w:rsidR="70FFE6B1" w:rsidRPr="003D73E3">
              <w:rPr>
                <w:rFonts w:cs="Arial"/>
              </w:rPr>
              <w:t xml:space="preserve"> OECD</w:t>
            </w:r>
            <w:r w:rsidR="00B569F9">
              <w:rPr>
                <w:rFonts w:cs="Arial"/>
              </w:rPr>
              <w:t>:</w:t>
            </w:r>
            <w:r w:rsidR="70FFE6B1">
              <w:rPr>
                <w:rFonts w:cs="Arial"/>
              </w:rPr>
              <w:t xml:space="preserve"> </w:t>
            </w:r>
            <w:r w:rsidR="70FFE6B1" w:rsidRPr="003D73E3">
              <w:rPr>
                <w:rFonts w:cs="Arial"/>
              </w:rPr>
              <w:t>61,7 %</w:t>
            </w:r>
            <w:r w:rsidR="00B569F9">
              <w:rPr>
                <w:rFonts w:cs="Arial"/>
              </w:rPr>
              <w:t>)</w:t>
            </w:r>
            <w:r w:rsidR="0BDA124B" w:rsidRPr="00745658">
              <w:rPr>
                <w:spacing w:val="-5"/>
              </w:rPr>
              <w:t>. Na nujnost ukrepanja na področju aktivnega staranja kažejo tudi podatki o koeficientu starostne odvisnosti starejšega prebivalstva, ki se bo po podat</w:t>
            </w:r>
            <w:r w:rsidR="0BDA124B">
              <w:rPr>
                <w:spacing w:val="-5"/>
              </w:rPr>
              <w:t xml:space="preserve">kih </w:t>
            </w:r>
            <w:r w:rsidR="00DF434E">
              <w:rPr>
                <w:spacing w:val="-5"/>
              </w:rPr>
              <w:t>EUR</w:t>
            </w:r>
            <w:r w:rsidR="0BDA124B">
              <w:rPr>
                <w:spacing w:val="-5"/>
              </w:rPr>
              <w:t>OSTAT v Sloveniji iz 30,</w:t>
            </w:r>
            <w:r w:rsidR="0BDA124B" w:rsidRPr="00745658">
              <w:rPr>
                <w:spacing w:val="-5"/>
              </w:rPr>
              <w:t xml:space="preserve">5 % v letu 2019 (EU27: 31,4 %) do leta 2050 povišal kar na 54 % </w:t>
            </w:r>
            <w:r w:rsidR="00E71CF6">
              <w:rPr>
                <w:spacing w:val="-5"/>
              </w:rPr>
              <w:t>(</w:t>
            </w:r>
            <w:r w:rsidR="0BDA124B" w:rsidRPr="00745658">
              <w:rPr>
                <w:spacing w:val="-5"/>
              </w:rPr>
              <w:t>EU27</w:t>
            </w:r>
            <w:r w:rsidR="00E71CF6">
              <w:rPr>
                <w:spacing w:val="-5"/>
              </w:rPr>
              <w:t>:</w:t>
            </w:r>
            <w:r w:rsidR="0BDA124B" w:rsidRPr="00745658">
              <w:rPr>
                <w:spacing w:val="-5"/>
              </w:rPr>
              <w:t xml:space="preserve"> 59,8 %). Na tem področju </w:t>
            </w:r>
            <w:r w:rsidR="0BDA124B">
              <w:rPr>
                <w:spacing w:val="-5"/>
              </w:rPr>
              <w:t xml:space="preserve">zato </w:t>
            </w:r>
            <w:r w:rsidR="0BDA124B" w:rsidRPr="00745658">
              <w:rPr>
                <w:spacing w:val="-5"/>
              </w:rPr>
              <w:t>ostaja</w:t>
            </w:r>
            <w:r w:rsidR="0BDA124B">
              <w:rPr>
                <w:spacing w:val="-5"/>
              </w:rPr>
              <w:t>jo</w:t>
            </w:r>
            <w:r w:rsidR="0BDA124B" w:rsidRPr="00745658">
              <w:rPr>
                <w:spacing w:val="-5"/>
              </w:rPr>
              <w:t xml:space="preserve"> ključni izziv</w:t>
            </w:r>
            <w:r w:rsidR="0BDA124B">
              <w:rPr>
                <w:spacing w:val="-5"/>
              </w:rPr>
              <w:t>i zagotavljanja</w:t>
            </w:r>
            <w:r w:rsidR="0BDA124B" w:rsidRPr="00745658">
              <w:rPr>
                <w:spacing w:val="-5"/>
              </w:rPr>
              <w:t xml:space="preserve"> ustrezne usposobljenosti starejših zaposlenih</w:t>
            </w:r>
            <w:r w:rsidR="00BA4F80">
              <w:rPr>
                <w:spacing w:val="-5"/>
              </w:rPr>
              <w:t xml:space="preserve"> tudi zaradi </w:t>
            </w:r>
            <w:r w:rsidR="00BA4F80" w:rsidRPr="0041738D">
              <w:rPr>
                <w:spacing w:val="-5"/>
              </w:rPr>
              <w:t xml:space="preserve">nižje vključenosti starejših v </w:t>
            </w:r>
            <w:r w:rsidR="00E71CF6">
              <w:rPr>
                <w:spacing w:val="-5"/>
              </w:rPr>
              <w:t>VŽU</w:t>
            </w:r>
            <w:r w:rsidR="00BA4F80" w:rsidRPr="00745658">
              <w:rPr>
                <w:spacing w:val="-5"/>
              </w:rPr>
              <w:t xml:space="preserve"> </w:t>
            </w:r>
            <w:r w:rsidR="0BDA124B" w:rsidRPr="00745658">
              <w:rPr>
                <w:spacing w:val="-5"/>
              </w:rPr>
              <w:t>ter povečanje privlačnost</w:t>
            </w:r>
            <w:r w:rsidR="0BDA124B">
              <w:rPr>
                <w:spacing w:val="-5"/>
              </w:rPr>
              <w:t>i</w:t>
            </w:r>
            <w:r w:rsidR="0BDA124B" w:rsidRPr="00745658">
              <w:rPr>
                <w:spacing w:val="-5"/>
              </w:rPr>
              <w:t xml:space="preserve"> dela, da bi motivirali delavce in delavke, da ostanejo dlje delovno aktivni.</w:t>
            </w:r>
            <w:r w:rsidR="0BDA124B">
              <w:t xml:space="preserve"> </w:t>
            </w:r>
            <w:r w:rsidR="70FFE6B1" w:rsidRPr="003D73E3">
              <w:rPr>
                <w:rFonts w:cs="Arial"/>
              </w:rPr>
              <w:t>Nujnost slednje</w:t>
            </w:r>
            <w:r w:rsidR="70FFE6B1">
              <w:rPr>
                <w:rFonts w:cs="Arial"/>
              </w:rPr>
              <w:t>ga</w:t>
            </w:r>
            <w:r w:rsidR="70FFE6B1" w:rsidRPr="003D73E3">
              <w:rPr>
                <w:rFonts w:cs="Arial"/>
              </w:rPr>
              <w:t xml:space="preserve"> izhaja</w:t>
            </w:r>
            <w:r w:rsidR="70FFE6B1">
              <w:rPr>
                <w:rFonts w:cs="Arial"/>
              </w:rPr>
              <w:t xml:space="preserve"> iz</w:t>
            </w:r>
            <w:r w:rsidR="70FFE6B1" w:rsidRPr="003D73E3">
              <w:rPr>
                <w:rFonts w:cs="Arial"/>
              </w:rPr>
              <w:t xml:space="preserve"> tveganja prekomernega povečevanja izdatkov za pokojnine (iz 10</w:t>
            </w:r>
            <w:r w:rsidR="26A54BC1">
              <w:rPr>
                <w:rFonts w:cs="Arial"/>
              </w:rPr>
              <w:t>,</w:t>
            </w:r>
            <w:r w:rsidR="70FFE6B1" w:rsidRPr="003D73E3">
              <w:rPr>
                <w:rFonts w:cs="Arial"/>
              </w:rPr>
              <w:t>0 % BDP v 2019 na 15</w:t>
            </w:r>
            <w:r w:rsidR="26A54BC1">
              <w:rPr>
                <w:rFonts w:cs="Arial"/>
              </w:rPr>
              <w:t>,</w:t>
            </w:r>
            <w:r w:rsidR="70FFE6B1" w:rsidRPr="003D73E3">
              <w:rPr>
                <w:rFonts w:cs="Arial"/>
              </w:rPr>
              <w:t>7</w:t>
            </w:r>
            <w:r w:rsidR="26A54BC1">
              <w:rPr>
                <w:rFonts w:cs="Arial"/>
              </w:rPr>
              <w:t xml:space="preserve"> </w:t>
            </w:r>
            <w:r w:rsidR="70FFE6B1" w:rsidRPr="003D73E3">
              <w:rPr>
                <w:rFonts w:cs="Arial"/>
              </w:rPr>
              <w:t>% BDP v 2050)</w:t>
            </w:r>
            <w:r w:rsidR="70FFE6B1">
              <w:rPr>
                <w:rFonts w:cs="Arial"/>
              </w:rPr>
              <w:t xml:space="preserve"> </w:t>
            </w:r>
            <w:r w:rsidR="70FFE6B1" w:rsidRPr="003D73E3">
              <w:rPr>
                <w:rFonts w:cs="Arial"/>
              </w:rPr>
              <w:t xml:space="preserve">in nizkih pokojnin (183 tisoč upokojencev prejme starostno pokojnino pod pragom tveganja revščine </w:t>
            </w:r>
            <w:r w:rsidR="70FFE6B1" w:rsidRPr="002A3829">
              <w:t>(</w:t>
            </w:r>
            <w:r w:rsidR="70FFE6B1" w:rsidRPr="00747678">
              <w:rPr>
                <w:color w:val="333333"/>
                <w:shd w:val="clear" w:color="auto" w:fill="FFFFFF"/>
              </w:rPr>
              <w:t>739 evrov</w:t>
            </w:r>
            <w:r w:rsidR="70FFE6B1" w:rsidRPr="002A3829">
              <w:rPr>
                <w:color w:val="333333"/>
                <w:shd w:val="clear" w:color="auto" w:fill="FFFFFF"/>
              </w:rPr>
              <w:t>)</w:t>
            </w:r>
            <w:r w:rsidR="26A54BC1">
              <w:rPr>
                <w:color w:val="333333"/>
                <w:shd w:val="clear" w:color="auto" w:fill="FFFFFF"/>
              </w:rPr>
              <w:t>)</w:t>
            </w:r>
            <w:r w:rsidR="70FFE6B1" w:rsidRPr="002A3829">
              <w:rPr>
                <w:color w:val="333333"/>
                <w:shd w:val="clear" w:color="auto" w:fill="FFFFFF"/>
              </w:rPr>
              <w:t>.</w:t>
            </w:r>
            <w:r w:rsidR="70FFE6B1">
              <w:rPr>
                <w:color w:val="333333"/>
                <w:shd w:val="clear" w:color="auto" w:fill="FFFFFF"/>
              </w:rPr>
              <w:t xml:space="preserve"> </w:t>
            </w:r>
            <w:r w:rsidR="00786424">
              <w:rPr>
                <w:spacing w:val="-5"/>
              </w:rPr>
              <w:t xml:space="preserve">Nizka stopnja delovne aktivnosti starejših je zagotovo povezana tudi </w:t>
            </w:r>
            <w:r w:rsidR="00BA4F80">
              <w:rPr>
                <w:spacing w:val="-5"/>
              </w:rPr>
              <w:t xml:space="preserve">s kazalnikom </w:t>
            </w:r>
            <w:r w:rsidR="00786424" w:rsidRPr="00786424">
              <w:rPr>
                <w:spacing w:val="-5"/>
              </w:rPr>
              <w:t xml:space="preserve">števila zdravih let življenja, ki je </w:t>
            </w:r>
            <w:r w:rsidR="00BA4F80">
              <w:rPr>
                <w:spacing w:val="-5"/>
              </w:rPr>
              <w:t xml:space="preserve">v Sloveniji </w:t>
            </w:r>
            <w:r w:rsidR="00786424" w:rsidRPr="00786424">
              <w:rPr>
                <w:spacing w:val="-5"/>
              </w:rPr>
              <w:t xml:space="preserve">pod povprečjem EU, močno pod povprečjem EU pa sta tudi samoocena zdravja in samoocena oviranosti. </w:t>
            </w:r>
            <w:r w:rsidR="00B569F9">
              <w:rPr>
                <w:spacing w:val="-5"/>
              </w:rPr>
              <w:t xml:space="preserve">Nujno je </w:t>
            </w:r>
            <w:r w:rsidR="00C21AB7">
              <w:rPr>
                <w:spacing w:val="-5"/>
              </w:rPr>
              <w:t>celovito</w:t>
            </w:r>
            <w:r w:rsidR="00B569F9">
              <w:rPr>
                <w:spacing w:val="-5"/>
              </w:rPr>
              <w:t xml:space="preserve"> naslavljanje področja.</w:t>
            </w:r>
          </w:p>
          <w:p w14:paraId="69685E86" w14:textId="77777777" w:rsidR="005437B3" w:rsidRPr="00E84B3D" w:rsidRDefault="005437B3" w:rsidP="00E84B3D">
            <w:pPr>
              <w:pStyle w:val="TableParagraph"/>
              <w:ind w:right="67"/>
              <w:jc w:val="both"/>
            </w:pPr>
          </w:p>
          <w:p w14:paraId="0555058F" w14:textId="1A6475BA" w:rsidR="00783C93" w:rsidRDefault="70FFE6B1"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kjer negotovost ni rezultat prostovoljne izbire delavca, hkrati pa je</w:t>
            </w:r>
            <w:r>
              <w:rPr>
                <w:spacing w:val="-5"/>
              </w:rPr>
              <w:t xml:space="preserve"> </w:t>
            </w:r>
            <w:r w:rsidRPr="003A1213">
              <w:rPr>
                <w:spacing w:val="-5"/>
              </w:rPr>
              <w:t xml:space="preserve">tako intenzivna, da ogroža dostojno delo in življenje delavca. </w:t>
            </w:r>
            <w:r w:rsidR="54F340E8" w:rsidRPr="003A1213">
              <w:rPr>
                <w:spacing w:val="-5"/>
              </w:rPr>
              <w:t>Tveganje prekarnosti</w:t>
            </w:r>
            <w:r w:rsidR="54F340E8">
              <w:rPr>
                <w:spacing w:val="-5"/>
              </w:rPr>
              <w:t xml:space="preserve"> </w:t>
            </w:r>
            <w:r w:rsidR="54F340E8" w:rsidRPr="003A1213">
              <w:rPr>
                <w:spacing w:val="-5"/>
              </w:rPr>
              <w:t>je najpogostejše pri študentskem delu, agencijskih delavcih, ekonomsko odvisnih</w:t>
            </w:r>
            <w:r w:rsidR="54F340E8">
              <w:rPr>
                <w:spacing w:val="-5"/>
              </w:rPr>
              <w:t xml:space="preserve"> </w:t>
            </w:r>
            <w:r w:rsidR="54F340E8" w:rsidRPr="003A1213">
              <w:rPr>
                <w:spacing w:val="-5"/>
              </w:rPr>
              <w:t>samozaposlenih, platformnih delavcih in posameznikih, ki delajo pretežno prek</w:t>
            </w:r>
            <w:r w:rsidR="54F340E8">
              <w:rPr>
                <w:spacing w:val="-5"/>
              </w:rPr>
              <w:t xml:space="preserve"> </w:t>
            </w:r>
            <w:r w:rsidR="54F340E8" w:rsidRPr="003A1213">
              <w:rPr>
                <w:spacing w:val="-5"/>
              </w:rPr>
              <w:t>civilno pravnih pogodb, ter pri zaposlenih s pogodbami o zaposlitvi, krajših od</w:t>
            </w:r>
            <w:r w:rsidR="54F340E8">
              <w:rPr>
                <w:spacing w:val="-5"/>
              </w:rPr>
              <w:t xml:space="preserve"> treh mesecev.</w:t>
            </w:r>
            <w:r w:rsidR="00783C93">
              <w:rPr>
                <w:rStyle w:val="Sprotnaopomba-sklic"/>
                <w:spacing w:val="-5"/>
              </w:rPr>
              <w:footnoteReference w:id="76"/>
            </w:r>
            <w:r>
              <w:rPr>
                <w:spacing w:val="-5"/>
              </w:rPr>
              <w:t xml:space="preserve"> </w:t>
            </w:r>
            <w:r w:rsidR="005C6B8A">
              <w:rPr>
                <w:rStyle w:val="Sprotnaopomba-sklic"/>
                <w:spacing w:val="-5"/>
              </w:rPr>
              <w:footnoteReference w:id="77"/>
            </w:r>
          </w:p>
          <w:p w14:paraId="39AC90CF" w14:textId="77777777" w:rsidR="00783C93" w:rsidRDefault="00783C93" w:rsidP="003F77CE">
            <w:pPr>
              <w:pStyle w:val="TableParagraph"/>
              <w:ind w:left="104" w:right="67"/>
              <w:jc w:val="both"/>
              <w:rPr>
                <w:spacing w:val="-5"/>
              </w:rPr>
            </w:pPr>
          </w:p>
          <w:p w14:paraId="37E6D422" w14:textId="03A0AA10" w:rsidR="00783C93" w:rsidRDefault="54F340E8"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kriza zaradi epidemije covid-19 (povečanje dela na daljavo</w:t>
            </w:r>
            <w:r w:rsidR="00052B37">
              <w:rPr>
                <w:spacing w:val="-5"/>
              </w:rPr>
              <w:t xml:space="preserve"> in</w:t>
            </w:r>
            <w:r w:rsidRPr="001818EF">
              <w:rPr>
                <w:spacing w:val="-5"/>
              </w:rPr>
              <w:t xml:space="preserve"> obsega dela</w:t>
            </w:r>
            <w:r w:rsidR="1A39D853">
              <w:rPr>
                <w:spacing w:val="-5"/>
              </w:rPr>
              <w:t>, ipd.</w:t>
            </w:r>
            <w:r w:rsidRPr="001818EF">
              <w:rPr>
                <w:spacing w:val="-5"/>
              </w:rPr>
              <w:t xml:space="preserve">); </w:t>
            </w:r>
            <w:r w:rsidR="00052B37">
              <w:rPr>
                <w:spacing w:val="-5"/>
              </w:rPr>
              <w:t>ter</w:t>
            </w:r>
            <w:r w:rsidRPr="001818EF">
              <w:rPr>
                <w:spacing w:val="-5"/>
              </w:rPr>
              <w:t xml:space="preserve"> ni dovolj prilagojeno staranju prebivalstva in delovne sile ter digitalnemu in zelenemu prehodu.</w:t>
            </w:r>
            <w:r w:rsidR="00783C93" w:rsidRPr="00540537">
              <w:rPr>
                <w:vertAlign w:val="superscript"/>
              </w:rPr>
              <w:footnoteReference w:id="78"/>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zaprtimi osebami. </w:t>
            </w:r>
          </w:p>
        </w:tc>
      </w:tr>
      <w:tr w:rsidR="005645C8" w14:paraId="72225DF8" w14:textId="77777777" w:rsidTr="001C318A">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 xml:space="preserve">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w:t>
            </w:r>
            <w:r w:rsidRPr="006D4DF3">
              <w:lastRenderedPageBreak/>
              <w:t>sistemov usposabljanja in vajeništev</w:t>
            </w:r>
          </w:p>
        </w:tc>
        <w:tc>
          <w:tcPr>
            <w:tcW w:w="8221" w:type="dxa"/>
          </w:tcPr>
          <w:p w14:paraId="7EE29C48" w14:textId="40163E7C" w:rsidR="00BF7AAD" w:rsidRPr="008D3062" w:rsidRDefault="00BF7AAD" w:rsidP="00BF7AAD">
            <w:pPr>
              <w:pStyle w:val="TableParagraph"/>
              <w:ind w:left="104" w:right="67"/>
              <w:jc w:val="both"/>
              <w:rPr>
                <w:i/>
              </w:rPr>
            </w:pPr>
            <w:r w:rsidRPr="00484A19">
              <w:rPr>
                <w:i/>
                <w:highlight w:val="yellow"/>
              </w:rPr>
              <w:lastRenderedPageBreak/>
              <w:t xml:space="preserve">Omejitev besedila na 2000 znakov (trenutno: </w:t>
            </w:r>
            <w:r w:rsidR="007F7AB6">
              <w:rPr>
                <w:i/>
                <w:highlight w:val="yellow"/>
              </w:rPr>
              <w:t>2</w:t>
            </w:r>
            <w:r w:rsidR="004A19F0">
              <w:rPr>
                <w:i/>
                <w:highlight w:val="yellow"/>
              </w:rPr>
              <w:t>153</w:t>
            </w:r>
            <w:r w:rsidRPr="00484A19">
              <w:rPr>
                <w:i/>
                <w:highlight w:val="yellow"/>
              </w:rPr>
              <w:t>).</w:t>
            </w:r>
          </w:p>
          <w:p w14:paraId="4E5E184F" w14:textId="711CE328" w:rsidR="00783C93" w:rsidRDefault="00F836EA" w:rsidP="003F77CE">
            <w:pPr>
              <w:widowControl/>
              <w:autoSpaceDE/>
              <w:autoSpaceDN/>
              <w:ind w:left="104" w:right="67"/>
              <w:jc w:val="both"/>
              <w:rPr>
                <w:rFonts w:eastAsia="Calibri"/>
              </w:rPr>
            </w:pPr>
            <w:r w:rsidRPr="00F836EA">
              <w:rPr>
                <w:rFonts w:eastAsia="Calibri"/>
              </w:rPr>
              <w:t>Ob razmeroma ugodni splošni sliki je bilo v preteklih letih premalo narejenega za odpravljanje neskladij v znanju in spretnostih na trgu dela</w:t>
            </w:r>
            <w:r w:rsidR="00A71CC0">
              <w:rPr>
                <w:rFonts w:eastAsia="Calibri"/>
              </w:rPr>
              <w:t>, zato so nujna</w:t>
            </w:r>
            <w:r w:rsidR="54F340E8" w:rsidRPr="005302D8">
              <w:rPr>
                <w:rFonts w:eastAsia="Calibri"/>
              </w:rPr>
              <w:t xml:space="preserve"> vlaganj</w:t>
            </w:r>
            <w:r w:rsidR="00A71CC0">
              <w:rPr>
                <w:rFonts w:eastAsia="Calibri"/>
              </w:rPr>
              <w:t>a</w:t>
            </w:r>
            <w:r w:rsidR="54F340E8" w:rsidRPr="005302D8">
              <w:rPr>
                <w:rFonts w:eastAsia="Calibri"/>
              </w:rPr>
              <w:t xml:space="preserve"> v človeške vire in razvoj kadrov prihodnosti</w:t>
            </w:r>
            <w:r w:rsidR="00783C93" w:rsidRPr="005302D8">
              <w:rPr>
                <w:rFonts w:eastAsia="Calibri"/>
                <w:vertAlign w:val="superscript"/>
              </w:rPr>
              <w:footnoteReference w:id="79"/>
            </w:r>
            <w:r w:rsidR="54F340E8" w:rsidRPr="005302D8">
              <w:rPr>
                <w:rFonts w:eastAsia="Calibri"/>
              </w:rPr>
              <w:t xml:space="preserve">. </w:t>
            </w:r>
            <w:r w:rsidR="54F340E8" w:rsidRPr="00770689">
              <w:rPr>
                <w:rFonts w:eastAsia="Calibri"/>
              </w:rPr>
              <w:t xml:space="preserve">Raziskave delodajalcev kažejo, da se povpraševanje po </w:t>
            </w:r>
            <w:r w:rsidR="67B110A3">
              <w:rPr>
                <w:rFonts w:eastAsia="Calibri"/>
              </w:rPr>
              <w:t>spretnostih</w:t>
            </w:r>
            <w:r w:rsidR="092594E1">
              <w:rPr>
                <w:rFonts w:eastAsia="Calibri"/>
              </w:rPr>
              <w:t xml:space="preserve"> </w:t>
            </w:r>
            <w:r w:rsidR="092594E1" w:rsidRPr="00F83D9C">
              <w:rPr>
                <w:rFonts w:eastAsia="Calibri"/>
              </w:rPr>
              <w:t>21. stoletja</w:t>
            </w:r>
            <w:r w:rsidR="67B110A3" w:rsidRPr="00770689">
              <w:rPr>
                <w:rFonts w:eastAsia="Calibri"/>
              </w:rPr>
              <w:t xml:space="preserve"> </w:t>
            </w:r>
            <w:r w:rsidR="54F340E8" w:rsidRPr="00770689">
              <w:rPr>
                <w:rFonts w:eastAsia="Calibri"/>
              </w:rPr>
              <w:t>(reševanje problemov, kritično razmišljanje, kreativnost, inovativnost, ipd.) hitro povečuje</w:t>
            </w:r>
            <w:r w:rsidR="002E4F44">
              <w:rPr>
                <w:rFonts w:eastAsia="Calibri"/>
              </w:rPr>
              <w:t>, na kar opozarja tudi Strategija spretnosti 2019</w:t>
            </w:r>
            <w:r w:rsidR="54F340E8" w:rsidRPr="00770689">
              <w:rPr>
                <w:rFonts w:eastAsia="Calibri"/>
              </w:rPr>
              <w:t xml:space="preserve">. Mladim primanjkuje </w:t>
            </w:r>
            <w:r w:rsidR="54F340E8">
              <w:rPr>
                <w:rFonts w:eastAsia="Calibri"/>
              </w:rPr>
              <w:t>tako</w:t>
            </w:r>
            <w:r w:rsidR="1A9BC27F">
              <w:rPr>
                <w:rFonts w:eastAsia="Calibri"/>
              </w:rPr>
              <w:t xml:space="preserve"> digitalnih </w:t>
            </w:r>
            <w:r w:rsidR="54F340E8" w:rsidRPr="00770689">
              <w:rPr>
                <w:rFonts w:eastAsia="Calibri"/>
              </w:rPr>
              <w:t xml:space="preserve">kot socialnih in </w:t>
            </w:r>
            <w:r w:rsidR="005A3245">
              <w:rPr>
                <w:rFonts w:eastAsia="Calibri"/>
              </w:rPr>
              <w:t>čustvenih</w:t>
            </w:r>
            <w:r w:rsidR="005A3245" w:rsidRPr="00770689">
              <w:rPr>
                <w:rFonts w:eastAsia="Calibri"/>
              </w:rPr>
              <w:t xml:space="preserve"> </w:t>
            </w:r>
            <w:r w:rsidR="54F340E8" w:rsidRPr="00770689">
              <w:rPr>
                <w:rFonts w:eastAsia="Calibri"/>
              </w:rPr>
              <w:t>kompetenc</w:t>
            </w:r>
            <w:r w:rsidR="67B110A3">
              <w:rPr>
                <w:rFonts w:eastAsia="Calibri"/>
              </w:rPr>
              <w:t xml:space="preserve">, </w:t>
            </w:r>
            <w:r w:rsidR="67B110A3" w:rsidRPr="00A54222">
              <w:rPr>
                <w:rFonts w:eastAsia="Calibri"/>
              </w:rPr>
              <w:t>razvijati pa j</w:t>
            </w:r>
            <w:r w:rsidR="601A879F">
              <w:rPr>
                <w:rFonts w:eastAsia="Calibri"/>
              </w:rPr>
              <w:t>e</w:t>
            </w:r>
            <w:r w:rsidR="67B110A3" w:rsidRPr="00A54222">
              <w:rPr>
                <w:rFonts w:eastAsia="Calibri"/>
              </w:rPr>
              <w:t xml:space="preserve"> </w:t>
            </w:r>
            <w:r w:rsidR="601A879F">
              <w:rPr>
                <w:rFonts w:eastAsia="Calibri"/>
              </w:rPr>
              <w:t>treba</w:t>
            </w:r>
            <w:r w:rsidR="67B110A3" w:rsidRPr="00A54222">
              <w:rPr>
                <w:rFonts w:eastAsia="Calibri"/>
              </w:rPr>
              <w:t xml:space="preserve"> tudi vse ostale ključne kompetence</w:t>
            </w:r>
            <w:r w:rsidR="00F83D9C">
              <w:rPr>
                <w:rStyle w:val="Sprotnaopomba-sklic"/>
                <w:rFonts w:eastAsia="Calibri"/>
              </w:rPr>
              <w:footnoteReference w:id="80"/>
            </w:r>
            <w:r w:rsidR="67B110A3" w:rsidRPr="00A54222">
              <w:rPr>
                <w:rFonts w:eastAsia="Calibri"/>
              </w:rPr>
              <w:t>.</w:t>
            </w:r>
            <w:r w:rsidR="54F340E8">
              <w:rPr>
                <w:rFonts w:eastAsia="Calibri"/>
              </w:rPr>
              <w:t xml:space="preserve"> </w:t>
            </w:r>
          </w:p>
          <w:p w14:paraId="732AB803" w14:textId="77777777" w:rsidR="0025557A" w:rsidRDefault="0025557A" w:rsidP="003F77CE">
            <w:pPr>
              <w:widowControl/>
              <w:autoSpaceDE/>
              <w:autoSpaceDN/>
              <w:ind w:left="104" w:right="67"/>
              <w:jc w:val="both"/>
              <w:rPr>
                <w:rFonts w:eastAsia="Calibri"/>
              </w:rPr>
            </w:pPr>
          </w:p>
          <w:p w14:paraId="0AD771E8" w14:textId="37A7D0B8" w:rsidR="00783C93" w:rsidRDefault="00783C93" w:rsidP="000208CE">
            <w:pPr>
              <w:widowControl/>
              <w:autoSpaceDE/>
              <w:autoSpaceDN/>
              <w:ind w:left="104" w:right="67"/>
              <w:jc w:val="both"/>
              <w:rPr>
                <w:rFonts w:eastAsia="Calibri"/>
              </w:rPr>
            </w:pPr>
            <w:r w:rsidRPr="005302D8">
              <w:rPr>
                <w:rFonts w:eastAsia="Calibri"/>
              </w:rPr>
              <w:t xml:space="preserve">Po podatkih PISA 2018 sta bili glede na povprečje EU na visoki ravni matematična in naravoslovna pismenost mladih, </w:t>
            </w:r>
            <w:r w:rsidR="004A19F0">
              <w:rPr>
                <w:rFonts w:eastAsia="Calibri"/>
              </w:rPr>
              <w:t>še</w:t>
            </w:r>
            <w:r w:rsidR="000253B1">
              <w:rPr>
                <w:rFonts w:eastAsia="Calibri"/>
              </w:rPr>
              <w:t xml:space="preserve"> vedno pa je visok delež mladih, ki ne dosegajo osnovnih ravni pismenosti</w:t>
            </w:r>
            <w:r w:rsidRPr="005302D8">
              <w:rPr>
                <w:rFonts w:eastAsia="Calibri"/>
              </w:rPr>
              <w:t xml:space="preserve">. </w:t>
            </w:r>
            <w:r w:rsidR="000208CE">
              <w:rPr>
                <w:rFonts w:eastAsia="Calibri"/>
              </w:rPr>
              <w:t>D</w:t>
            </w:r>
            <w:r w:rsidR="000208CE" w:rsidRPr="000208CE">
              <w:rPr>
                <w:rFonts w:eastAsia="Calibri"/>
              </w:rPr>
              <w:t>ejavniki, ki vplivajo na uspešnost izobraževanja</w:t>
            </w:r>
            <w:r w:rsidR="000208CE">
              <w:rPr>
                <w:rFonts w:eastAsia="Calibri"/>
              </w:rPr>
              <w:t xml:space="preserve"> oz. izobraževalno pot</w:t>
            </w:r>
            <w:r w:rsidR="000208CE" w:rsidRPr="000208CE">
              <w:rPr>
                <w:rFonts w:eastAsia="Calibri"/>
              </w:rPr>
              <w:t xml:space="preserve">, </w:t>
            </w:r>
            <w:r w:rsidR="000208CE">
              <w:rPr>
                <w:rFonts w:eastAsia="Calibri"/>
              </w:rPr>
              <w:t xml:space="preserve">so predvsem </w:t>
            </w:r>
            <w:r w:rsidR="000208CE" w:rsidRPr="000208CE">
              <w:rPr>
                <w:rFonts w:eastAsia="Calibri"/>
              </w:rPr>
              <w:t>socialno-ekonomski status</w:t>
            </w:r>
            <w:r w:rsidR="000208CE">
              <w:rPr>
                <w:rFonts w:eastAsia="Calibri"/>
              </w:rPr>
              <w:t>, priseljensko ozadje ter spol.</w:t>
            </w:r>
          </w:p>
          <w:p w14:paraId="3DD53AE9" w14:textId="77777777" w:rsidR="002119AB" w:rsidRPr="005302D8" w:rsidRDefault="002119AB" w:rsidP="002119AB">
            <w:pPr>
              <w:widowControl/>
              <w:autoSpaceDE/>
              <w:autoSpaceDN/>
              <w:ind w:left="104" w:right="67"/>
              <w:jc w:val="both"/>
              <w:rPr>
                <w:rFonts w:eastAsia="Calibri"/>
              </w:rPr>
            </w:pPr>
          </w:p>
          <w:p w14:paraId="38DA9DC3" w14:textId="2F9DED0F" w:rsidR="00783C93" w:rsidRDefault="00F51D68" w:rsidP="002119AB">
            <w:pPr>
              <w:widowControl/>
              <w:autoSpaceDE/>
              <w:autoSpaceDN/>
              <w:ind w:left="104" w:right="67"/>
              <w:jc w:val="both"/>
              <w:rPr>
                <w:rFonts w:eastAsia="Calibri"/>
              </w:rPr>
            </w:pPr>
            <w:r w:rsidRPr="00F51D68">
              <w:rPr>
                <w:rFonts w:eastAsia="Calibri"/>
              </w:rPr>
              <w:lastRenderedPageBreak/>
              <w:t xml:space="preserve">Zaradi širših družbenih okoliščin </w:t>
            </w:r>
            <w:r w:rsidR="006964E7">
              <w:rPr>
                <w:rFonts w:eastAsia="Calibri"/>
              </w:rPr>
              <w:t>(</w:t>
            </w:r>
            <w:r w:rsidRPr="00F51D68">
              <w:rPr>
                <w:rFonts w:eastAsia="Calibri"/>
              </w:rPr>
              <w:t xml:space="preserve">gospodarskih </w:t>
            </w:r>
            <w:r w:rsidR="006964E7">
              <w:rPr>
                <w:rFonts w:eastAsia="Calibri"/>
              </w:rPr>
              <w:t xml:space="preserve">in demografskih </w:t>
            </w:r>
            <w:r w:rsidRPr="00F51D68">
              <w:rPr>
                <w:rFonts w:eastAsia="Calibri"/>
              </w:rPr>
              <w:t>gibanj</w:t>
            </w:r>
            <w:r w:rsidR="006964E7">
              <w:rPr>
                <w:rFonts w:eastAsia="Calibri"/>
              </w:rPr>
              <w:t xml:space="preserve">, </w:t>
            </w:r>
            <w:r w:rsidR="006964E7" w:rsidRPr="00F51D68">
              <w:rPr>
                <w:rFonts w:eastAsia="Calibri"/>
              </w:rPr>
              <w:t>manjš</w:t>
            </w:r>
            <w:r w:rsidR="006964E7">
              <w:rPr>
                <w:rFonts w:eastAsia="Calibri"/>
              </w:rPr>
              <w:t>ih generacij</w:t>
            </w:r>
            <w:r w:rsidR="006964E7" w:rsidRPr="00F51D68">
              <w:rPr>
                <w:rFonts w:eastAsia="Calibri"/>
              </w:rPr>
              <w:t xml:space="preserve"> učečih se</w:t>
            </w:r>
            <w:r w:rsidR="006964E7">
              <w:rPr>
                <w:rFonts w:eastAsia="Calibri"/>
              </w:rPr>
              <w:t xml:space="preserve"> itd.)</w:t>
            </w:r>
            <w:r w:rsidRPr="00F51D68">
              <w:rPr>
                <w:rFonts w:eastAsia="Calibri"/>
              </w:rPr>
              <w:t xml:space="preserve">, ki vplivajo na percepcijo privlačnosti in družbenega ugleda poklica strokovnega delavca na področju vzgoje in izobraževanja ter </w:t>
            </w:r>
            <w:r w:rsidR="006964E7">
              <w:rPr>
                <w:rFonts w:eastAsia="Calibri"/>
              </w:rPr>
              <w:t xml:space="preserve">znižujejo stabilnost </w:t>
            </w:r>
            <w:r w:rsidRPr="00F51D68">
              <w:rPr>
                <w:rFonts w:eastAsia="Calibri"/>
              </w:rPr>
              <w:t>pogojev dela, se znižuje število tistih, ki se odločajo za ta poklic, in zvišuje število tistih, ki izstopajo iz poklica.</w:t>
            </w:r>
            <w:r w:rsidR="4CF7E3B1" w:rsidRPr="005302D8">
              <w:rPr>
                <w:rFonts w:eastAsia="Calibri"/>
              </w:rPr>
              <w:t xml:space="preserve"> Več kot polovica učiteljev v terciarnem</w:t>
            </w:r>
            <w:r w:rsidR="4CF7E3B1">
              <w:rPr>
                <w:rFonts w:eastAsia="Calibri"/>
              </w:rPr>
              <w:t>,</w:t>
            </w:r>
            <w:r w:rsidR="4CF7E3B1">
              <w:t xml:space="preserve"> </w:t>
            </w:r>
            <w:r w:rsidR="4CF7E3B1" w:rsidRPr="00A54222">
              <w:rPr>
                <w:rFonts w:eastAsia="Calibri"/>
              </w:rPr>
              <w:t>skoraj polovica v srednješolskem in več kot tretjina v osnovnošolskem</w:t>
            </w:r>
            <w:r w:rsidR="002119AB">
              <w:rPr>
                <w:rStyle w:val="Sprotnaopomba-sklic"/>
                <w:rFonts w:eastAsia="Calibri"/>
              </w:rPr>
              <w:footnoteReference w:id="81"/>
            </w:r>
            <w:r w:rsidR="4CF7E3B1" w:rsidRPr="00A54222">
              <w:rPr>
                <w:rFonts w:eastAsia="Calibri"/>
              </w:rPr>
              <w:t xml:space="preserve"> </w:t>
            </w:r>
            <w:r w:rsidR="4CF7E3B1" w:rsidRPr="005302D8">
              <w:rPr>
                <w:rFonts w:eastAsia="Calibri"/>
              </w:rPr>
              <w:t>izobraževanju je starejših od 50 let. Primanjkuje tudi strokovnjakov za izobraževanje oseb s posebnimi potrebami, na podeželskih območjih pa tudi učiteljev predmetov kot so naravoslovje, tehnologija, inženirstvo in matematika</w:t>
            </w:r>
            <w:r w:rsidR="002119AB" w:rsidRPr="005302D8">
              <w:rPr>
                <w:rFonts w:eastAsia="Calibri"/>
                <w:vertAlign w:val="superscript"/>
              </w:rPr>
              <w:footnoteReference w:id="82"/>
            </w:r>
            <w:r w:rsidR="4CF7E3B1" w:rsidRPr="005302D8">
              <w:rPr>
                <w:rFonts w:eastAsia="Calibri"/>
              </w:rPr>
              <w:t>.</w:t>
            </w:r>
            <w:r>
              <w:t xml:space="preserve"> </w:t>
            </w:r>
          </w:p>
          <w:p w14:paraId="168D343C" w14:textId="77777777" w:rsidR="002119AB" w:rsidRDefault="002119AB" w:rsidP="002119AB">
            <w:pPr>
              <w:widowControl/>
              <w:autoSpaceDE/>
              <w:autoSpaceDN/>
              <w:ind w:left="104" w:right="67"/>
              <w:jc w:val="both"/>
              <w:rPr>
                <w:rFonts w:eastAsia="Calibri"/>
              </w:rPr>
            </w:pPr>
          </w:p>
          <w:p w14:paraId="2E78FA2D" w14:textId="2A4BA13F" w:rsidR="00783C93" w:rsidRPr="00BA0BAB" w:rsidRDefault="40958F84" w:rsidP="007F7AB6">
            <w:pPr>
              <w:widowControl/>
              <w:autoSpaceDE/>
              <w:autoSpaceDN/>
              <w:ind w:left="104" w:right="67"/>
              <w:jc w:val="both"/>
              <w:rPr>
                <w:rFonts w:eastAsia="Calibri"/>
              </w:rPr>
            </w:pPr>
            <w:r>
              <w:rPr>
                <w:rFonts w:eastAsia="Calibri"/>
              </w:rPr>
              <w:t>D</w:t>
            </w:r>
            <w:r w:rsidR="54F340E8" w:rsidRPr="000C0B2C">
              <w:rPr>
                <w:rFonts w:eastAsia="Calibri"/>
              </w:rPr>
              <w:t xml:space="preserve">obra petina generacije v starosti 16 in 17 let </w:t>
            </w:r>
            <w:r>
              <w:rPr>
                <w:rFonts w:eastAsia="Calibri"/>
              </w:rPr>
              <w:t xml:space="preserve">je </w:t>
            </w:r>
            <w:r w:rsidR="54F340E8" w:rsidRPr="000C0B2C">
              <w:rPr>
                <w:rFonts w:eastAsia="Calibri"/>
              </w:rPr>
              <w:t xml:space="preserve">vpisana v poklicne šole. </w:t>
            </w:r>
            <w:r w:rsidR="63AA0547">
              <w:rPr>
                <w:rFonts w:eastAsia="Calibri"/>
              </w:rPr>
              <w:t xml:space="preserve">Delodajalci </w:t>
            </w:r>
            <w:r w:rsidR="54F340E8" w:rsidRPr="000C0B2C">
              <w:rPr>
                <w:rFonts w:eastAsia="Calibri"/>
              </w:rPr>
              <w:t>pogosto iščejo kader s poklicno izobrazbo, trg dela pa zapuščajo starejši</w:t>
            </w:r>
            <w:r w:rsidR="63AA0547">
              <w:rPr>
                <w:rFonts w:eastAsia="Calibri"/>
              </w:rPr>
              <w:t xml:space="preserve"> na teh delovnih mestih. </w:t>
            </w:r>
            <w:r w:rsidR="00D15C6C" w:rsidRPr="00D15C6C">
              <w:rPr>
                <w:rFonts w:eastAsia="Calibri"/>
              </w:rPr>
              <w:t>Neskladja na trgu dela so povezana tudi s preskromnim zanimanjem mladih za nekatere izobraževalne programe</w:t>
            </w:r>
            <w:r w:rsidR="00D15C6C">
              <w:rPr>
                <w:rFonts w:eastAsia="Calibri"/>
              </w:rPr>
              <w:t xml:space="preserve"> ali </w:t>
            </w:r>
            <w:r w:rsidR="00D15C6C" w:rsidRPr="00D15C6C">
              <w:rPr>
                <w:rFonts w:eastAsia="Calibri"/>
              </w:rPr>
              <w:t>premajhnim številom vpisnih mest</w:t>
            </w:r>
            <w:r w:rsidR="00D15C6C">
              <w:rPr>
                <w:rFonts w:eastAsia="Calibri"/>
              </w:rPr>
              <w:t xml:space="preserve"> na drugih</w:t>
            </w:r>
            <w:r w:rsidR="00D15C6C" w:rsidRPr="00D15C6C">
              <w:rPr>
                <w:rFonts w:eastAsia="Calibri"/>
              </w:rPr>
              <w:t>, premajhno privlačno</w:t>
            </w:r>
            <w:r w:rsidR="00D15C6C">
              <w:rPr>
                <w:rFonts w:eastAsia="Calibri"/>
              </w:rPr>
              <w:t xml:space="preserve">stjo nekaterih poklicev </w:t>
            </w:r>
            <w:r w:rsidR="00D15C6C" w:rsidRPr="00D15C6C">
              <w:rPr>
                <w:rFonts w:eastAsia="Calibri"/>
              </w:rPr>
              <w:t xml:space="preserve">in premajhnim sodelovanjem izobraževalnih ustanov z gospodarstvom, kar kaže na potrebo po nadaljnji krepitvi različnih ukrepov za večjo povezanost med izobraževanjem </w:t>
            </w:r>
            <w:r w:rsidR="00AB7DB6">
              <w:rPr>
                <w:rFonts w:eastAsia="Calibri"/>
              </w:rPr>
              <w:t>in</w:t>
            </w:r>
            <w:r w:rsidR="00D15C6C" w:rsidRPr="00D15C6C">
              <w:rPr>
                <w:rFonts w:eastAsia="Calibri"/>
              </w:rPr>
              <w:t xml:space="preserve"> okoljem (tudi s širjenjem vajeništva)</w:t>
            </w:r>
            <w:r w:rsidR="00CA5791">
              <w:rPr>
                <w:rStyle w:val="Sprotnaopomba-sklic"/>
                <w:rFonts w:eastAsia="Calibri"/>
              </w:rPr>
              <w:footnoteReference w:id="83"/>
            </w:r>
            <w:r w:rsidR="1A9BC27F">
              <w:rPr>
                <w:rFonts w:eastAsia="Calibri"/>
              </w:rPr>
              <w:t xml:space="preserve"> ter </w:t>
            </w:r>
            <w:r w:rsidR="1A9BC27F" w:rsidRPr="00CA5791">
              <w:rPr>
                <w:rFonts w:eastAsia="Calibri"/>
              </w:rPr>
              <w:t>poklicn</w:t>
            </w:r>
            <w:r w:rsidR="00AB7DB6">
              <w:rPr>
                <w:rFonts w:eastAsia="Calibri"/>
              </w:rPr>
              <w:t>im</w:t>
            </w:r>
            <w:r w:rsidR="1A9BC27F">
              <w:rPr>
                <w:rFonts w:eastAsia="Calibri"/>
              </w:rPr>
              <w:t xml:space="preserve"> usmerjanje</w:t>
            </w:r>
            <w:r w:rsidR="00AB7DB6">
              <w:rPr>
                <w:rFonts w:eastAsia="Calibri"/>
              </w:rPr>
              <w:t>m</w:t>
            </w:r>
            <w:r w:rsidR="1A9BC27F" w:rsidRPr="00CA5791">
              <w:rPr>
                <w:rFonts w:eastAsia="Calibri"/>
              </w:rPr>
              <w:t xml:space="preserve"> mladih na njihovi poti od izobraževanja do zaposlitve. </w:t>
            </w:r>
            <w:r w:rsidR="00AB7DB6">
              <w:rPr>
                <w:rFonts w:eastAsia="Calibri"/>
              </w:rPr>
              <w:t xml:space="preserve">Pri </w:t>
            </w:r>
            <w:r w:rsidR="007F7AB6">
              <w:rPr>
                <w:rFonts w:eastAsia="Calibri"/>
              </w:rPr>
              <w:t>slednjem</w:t>
            </w:r>
            <w:r w:rsidR="00AB7DB6">
              <w:rPr>
                <w:rFonts w:eastAsia="Calibri"/>
              </w:rPr>
              <w:t xml:space="preserve"> je pomembno tudi </w:t>
            </w:r>
            <w:r w:rsidR="00CD2B76" w:rsidRPr="06A6BD79">
              <w:rPr>
                <w:rFonts w:eastAsia="Calibri"/>
              </w:rPr>
              <w:t>dokonča</w:t>
            </w:r>
            <w:r w:rsidR="00AB7DB6">
              <w:rPr>
                <w:rFonts w:eastAsia="Calibri"/>
              </w:rPr>
              <w:t>n</w:t>
            </w:r>
            <w:r w:rsidR="00CD2B76" w:rsidRPr="06A6BD79">
              <w:rPr>
                <w:rFonts w:eastAsia="Calibri"/>
              </w:rPr>
              <w:t>j</w:t>
            </w:r>
            <w:r w:rsidR="00AB7DB6">
              <w:rPr>
                <w:rFonts w:eastAsia="Calibri"/>
              </w:rPr>
              <w:t>e</w:t>
            </w:r>
            <w:r w:rsidR="00CD2B76" w:rsidRPr="06A6BD79">
              <w:rPr>
                <w:rFonts w:eastAsia="Calibri"/>
              </w:rPr>
              <w:t xml:space="preserve"> študija v roku</w:t>
            </w:r>
            <w:r w:rsidR="00AB7DB6">
              <w:rPr>
                <w:rFonts w:eastAsia="Calibri"/>
              </w:rPr>
              <w:t xml:space="preserve"> </w:t>
            </w:r>
            <w:r w:rsidR="00AB7DB6" w:rsidRPr="06A6BD79">
              <w:rPr>
                <w:rFonts w:eastAsia="Calibri"/>
              </w:rPr>
              <w:t xml:space="preserve">(stopnja dokončanja študija </w:t>
            </w:r>
            <w:r w:rsidR="00AB7DB6" w:rsidRPr="06A6BD79">
              <w:t>– ang. completion rate</w:t>
            </w:r>
            <w:r w:rsidR="00AB7DB6" w:rsidRPr="06A6BD79">
              <w:rPr>
                <w:rFonts w:eastAsia="Calibri"/>
              </w:rPr>
              <w:t>)</w:t>
            </w:r>
            <w:r w:rsidR="00AB7DB6">
              <w:rPr>
                <w:rFonts w:eastAsia="Calibri"/>
              </w:rPr>
              <w:t>, pri čemer</w:t>
            </w:r>
            <w:r w:rsidR="00CD2B76" w:rsidRPr="06A6BD79">
              <w:rPr>
                <w:rFonts w:eastAsia="Calibri"/>
              </w:rPr>
              <w:t xml:space="preserve"> je Slovenija </w:t>
            </w:r>
            <w:r w:rsidR="007F7AB6">
              <w:rPr>
                <w:rFonts w:eastAsia="Calibri"/>
              </w:rPr>
              <w:t>p</w:t>
            </w:r>
            <w:r w:rsidR="007F7AB6" w:rsidRPr="06A6BD79">
              <w:rPr>
                <w:rFonts w:eastAsia="Calibri"/>
              </w:rPr>
              <w:t xml:space="preserve">o deležu študentov prve stopnje </w:t>
            </w:r>
            <w:r w:rsidR="00CD2B76" w:rsidRPr="06A6BD79">
              <w:rPr>
                <w:rFonts w:eastAsia="Calibri"/>
              </w:rPr>
              <w:t>med zadnjimi med državami članicami OECD</w:t>
            </w:r>
            <w:r w:rsidR="00AB7DB6">
              <w:rPr>
                <w:rStyle w:val="Sprotnaopomba-sklic"/>
                <w:rFonts w:eastAsia="Calibri"/>
              </w:rPr>
              <w:footnoteReference w:id="84"/>
            </w:r>
            <w:r w:rsidR="00CD2B76" w:rsidRPr="06A6BD79">
              <w:rPr>
                <w:rFonts w:eastAsia="Calibri"/>
              </w:rPr>
              <w:t xml:space="preserve">. </w:t>
            </w:r>
          </w:p>
        </w:tc>
      </w:tr>
      <w:tr w:rsidR="00475EE4" w14:paraId="3B0398A1" w14:textId="77777777" w:rsidTr="00B32726">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275AD34" w:rsidR="00783C93" w:rsidRPr="006D4DF3" w:rsidRDefault="00783C93" w:rsidP="003F77CE">
            <w:pPr>
              <w:ind w:left="37"/>
            </w:pPr>
            <w:r w:rsidRPr="00CE3EDC">
              <w:t xml:space="preserve">SC 6.6: Spodbujanje enakopravnega dostopa do kakovostnega in vključujočega izobraževanja in usposabljanja ter dokončanja takega izobraževanja in usposabljanja, zlasti za prikrajšane skupine, i sicer od predšolske vzgoje in </w:t>
            </w:r>
            <w:r w:rsidRPr="00CE3EDC">
              <w:lastRenderedPageBreak/>
              <w:t>varstva prek splošnega izobraževanja ter poklicnega izobraževanja in usposabljanja, do terciarne ravni ter izobraževanja in učenja odraslih, vključno z olajševanjem učne mobilnosti za vse in dostopom za invalide</w:t>
            </w:r>
          </w:p>
        </w:tc>
        <w:tc>
          <w:tcPr>
            <w:tcW w:w="8221" w:type="dxa"/>
          </w:tcPr>
          <w:p w14:paraId="1FCA9D5C" w14:textId="58151131" w:rsidR="00783C93" w:rsidRPr="00B32726" w:rsidRDefault="00783C93" w:rsidP="003F77CE">
            <w:pPr>
              <w:pStyle w:val="TableParagraph"/>
              <w:ind w:left="104" w:right="67"/>
              <w:jc w:val="both"/>
              <w:rPr>
                <w:spacing w:val="-5"/>
              </w:rPr>
            </w:pPr>
            <w:r>
              <w:rPr>
                <w:spacing w:val="-5"/>
              </w:rPr>
              <w:lastRenderedPageBreak/>
              <w:t xml:space="preserve">SC </w:t>
            </w:r>
            <w:r w:rsidRPr="008F318F">
              <w:rPr>
                <w:spacing w:val="-5"/>
              </w:rPr>
              <w:t xml:space="preserve">ni </w:t>
            </w:r>
            <w:r>
              <w:rPr>
                <w:spacing w:val="-5"/>
              </w:rPr>
              <w:t>predviden</w:t>
            </w:r>
            <w:r w:rsidR="008734D1">
              <w:rPr>
                <w:spacing w:val="-5"/>
              </w:rPr>
              <w:t>, so pa vsebine smiselno naslovljene v okviru SC 7.5</w:t>
            </w:r>
            <w:r>
              <w:rPr>
                <w:spacing w:val="-5"/>
              </w:rPr>
              <w:t>.</w:t>
            </w:r>
          </w:p>
        </w:tc>
      </w:tr>
      <w:tr w:rsidR="005645C8" w14:paraId="71E67BB8" w14:textId="77777777" w:rsidTr="001C318A">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8221" w:type="dxa"/>
          </w:tcPr>
          <w:p w14:paraId="1D3A5655" w14:textId="16ABB573" w:rsidR="00BF7AAD" w:rsidRPr="008D3062" w:rsidRDefault="00BF7AAD" w:rsidP="00BF7AAD">
            <w:pPr>
              <w:pStyle w:val="TableParagraph"/>
              <w:ind w:left="104" w:right="67"/>
              <w:jc w:val="both"/>
              <w:rPr>
                <w:i/>
              </w:rPr>
            </w:pPr>
            <w:r w:rsidRPr="00484A19">
              <w:rPr>
                <w:i/>
                <w:highlight w:val="yellow"/>
              </w:rPr>
              <w:t xml:space="preserve">Omejitev besedila na 2000 znakov (trenutno: </w:t>
            </w:r>
            <w:r>
              <w:rPr>
                <w:i/>
                <w:highlight w:val="yellow"/>
              </w:rPr>
              <w:t>26</w:t>
            </w:r>
            <w:r w:rsidR="00A322B0">
              <w:rPr>
                <w:i/>
                <w:highlight w:val="yellow"/>
              </w:rPr>
              <w:t>05</w:t>
            </w:r>
            <w:r w:rsidRPr="00484A19">
              <w:rPr>
                <w:i/>
                <w:highlight w:val="yellow"/>
              </w:rPr>
              <w:t>).</w:t>
            </w:r>
          </w:p>
          <w:p w14:paraId="7C7838D1" w14:textId="14987152" w:rsidR="00783C93" w:rsidRPr="0078363A" w:rsidRDefault="54F340E8" w:rsidP="0078363A">
            <w:pPr>
              <w:ind w:left="104" w:right="67"/>
              <w:jc w:val="both"/>
            </w:pPr>
            <w:r>
              <w:t xml:space="preserve">Skladno s </w:t>
            </w:r>
            <w:r w:rsidR="6C661669">
              <w:t>Priporočili Sveta EU</w:t>
            </w:r>
            <w:r>
              <w:t xml:space="preserve"> </w:t>
            </w:r>
            <w:r w:rsidR="6C661669">
              <w:t xml:space="preserve">za </w:t>
            </w:r>
            <w:r>
              <w:t xml:space="preserve">leto 2019 in 2020 mora Slovenija povečati zaposljivost nizko usposobljenih in starejših delavcev z izboljšanjem ustreznosti izobraževanja in usposabljanja za potrebe trga dela ter ukrepi </w:t>
            </w:r>
            <w:r w:rsidR="00BF7AAD">
              <w:t>vseživljenjskega učenja (</w:t>
            </w:r>
            <w:r w:rsidR="6C661669">
              <w:t>VŽU</w:t>
            </w:r>
            <w:r w:rsidR="00BF7AAD">
              <w:t>)</w:t>
            </w:r>
            <w:r>
              <w:t xml:space="preserve">. </w:t>
            </w:r>
            <w:r w:rsidRPr="004664D6">
              <w:t>V obdobju 2008</w:t>
            </w:r>
            <w:r w:rsidR="6C661669">
              <w:t>-</w:t>
            </w:r>
            <w:r w:rsidRPr="004664D6">
              <w:t>2019 je izstopala tudi majhna vključenost zaposlenih na delovnih mestih, ki so močno podvržena digitalizaciji in avtomatizaciji</w:t>
            </w:r>
            <w:r w:rsidR="00783C93">
              <w:rPr>
                <w:rStyle w:val="Sprotnaopomba-sklic"/>
              </w:rPr>
              <w:footnoteReference w:id="85"/>
            </w:r>
            <w:r w:rsidRPr="004664D6">
              <w:t xml:space="preserve">, kar negativno vpliva na njihove zaposlitvene možnosti. </w:t>
            </w:r>
            <w:r w:rsidR="0BDA124B">
              <w:t xml:space="preserve">Pri izobraževanju odraslih v Sloveniji </w:t>
            </w:r>
            <w:r w:rsidR="00B751A5">
              <w:t xml:space="preserve">so </w:t>
            </w:r>
            <w:r w:rsidR="0BDA124B">
              <w:t>že vrsto let nizke matematične in besedilne spretnosti</w:t>
            </w:r>
            <w:r w:rsidR="00AF0829" w:rsidRPr="002119AB">
              <w:rPr>
                <w:vertAlign w:val="superscript"/>
              </w:rPr>
              <w:footnoteReference w:id="86"/>
            </w:r>
            <w:r w:rsidR="0BDA124B">
              <w:t xml:space="preserve">, najbolj med nizko izobraženimi in starejšimi. </w:t>
            </w:r>
            <w:r w:rsidR="53C90171">
              <w:t xml:space="preserve">Osnovne digitalne spretnosti odraslih so rahlo pod povprečjem EU, a daleč od vodilnih držav. </w:t>
            </w:r>
            <w:r w:rsidR="5784BAF8" w:rsidRPr="0078363A">
              <w:t xml:space="preserve">Stopnja udeležbe v VŽU je bila </w:t>
            </w:r>
            <w:r w:rsidR="6C661669" w:rsidRPr="0078363A">
              <w:t xml:space="preserve">v letu 2020 </w:t>
            </w:r>
            <w:r w:rsidR="5784BAF8" w:rsidRPr="0078363A">
              <w:t>8,4</w:t>
            </w:r>
            <w:r w:rsidR="6C661669" w:rsidRPr="0078363A">
              <w:t xml:space="preserve"> </w:t>
            </w:r>
            <w:r w:rsidR="5784BAF8" w:rsidRPr="0078363A">
              <w:t xml:space="preserve">%, </w:t>
            </w:r>
            <w:r w:rsidR="316AEDDD" w:rsidRPr="0078363A">
              <w:t xml:space="preserve">od tega </w:t>
            </w:r>
            <w:r w:rsidR="5784BAF8" w:rsidRPr="0078363A">
              <w:t xml:space="preserve">v </w:t>
            </w:r>
            <w:r w:rsidR="348BAF53">
              <w:t>KRZS</w:t>
            </w:r>
            <w:r w:rsidR="5784BAF8" w:rsidRPr="0078363A">
              <w:t xml:space="preserve"> 9,3</w:t>
            </w:r>
            <w:r w:rsidR="6C661669" w:rsidRPr="0078363A">
              <w:t xml:space="preserve"> </w:t>
            </w:r>
            <w:r w:rsidR="5784BAF8" w:rsidRPr="0078363A">
              <w:t xml:space="preserve">%, v </w:t>
            </w:r>
            <w:r w:rsidR="348BAF53">
              <w:t>KRVS</w:t>
            </w:r>
            <w:r w:rsidR="5784BAF8" w:rsidRPr="0078363A">
              <w:t xml:space="preserve"> pa 7,6</w:t>
            </w:r>
            <w:r w:rsidR="6C661669" w:rsidRPr="0078363A">
              <w:t xml:space="preserve"> </w:t>
            </w:r>
            <w:r w:rsidR="5784BAF8" w:rsidRPr="0078363A">
              <w:t>%</w:t>
            </w:r>
            <w:r w:rsidR="6C661669" w:rsidRPr="0078363A">
              <w:t>,</w:t>
            </w:r>
            <w:r w:rsidR="5784BAF8" w:rsidRPr="0078363A">
              <w:t xml:space="preserve"> </w:t>
            </w:r>
            <w:r w:rsidR="5784BAF8">
              <w:t>in</w:t>
            </w:r>
            <w:r w:rsidR="6422E996">
              <w:t xml:space="preserve"> </w:t>
            </w:r>
            <w:r w:rsidR="6C661669">
              <w:t xml:space="preserve">je </w:t>
            </w:r>
            <w:r w:rsidR="6422E996">
              <w:t>pod</w:t>
            </w:r>
            <w:r w:rsidR="0BDA124B">
              <w:t xml:space="preserve"> povprečjem EU</w:t>
            </w:r>
            <w:r w:rsidR="5784BAF8">
              <w:t xml:space="preserve"> (</w:t>
            </w:r>
            <w:r w:rsidR="5784BAF8" w:rsidRPr="003F04B7">
              <w:t>9,2 %)</w:t>
            </w:r>
            <w:r w:rsidR="6422E996">
              <w:t xml:space="preserve">; </w:t>
            </w:r>
            <w:r w:rsidR="0BDA124B">
              <w:t>nizka</w:t>
            </w:r>
            <w:r w:rsidR="316AEDDD">
              <w:t xml:space="preserve"> pa je</w:t>
            </w:r>
            <w:r w:rsidR="0BDA124B">
              <w:t xml:space="preserve"> zlasti med brezposelnimi in priseljenci. </w:t>
            </w:r>
            <w:r w:rsidR="53C90171" w:rsidRPr="00B45119">
              <w:t>Delež odraslih z nižjo izobrazbo ali brez, vključenih v VŽU, je petkrat nižji od visoko izobraženih</w:t>
            </w:r>
            <w:r w:rsidR="53C90171">
              <w:t xml:space="preserve">. </w:t>
            </w:r>
            <w:r w:rsidR="00577173">
              <w:t xml:space="preserve">Na podlagi strokovne ocene sta ključna razloga za nizko vključenost v VŽU pomanjkanje motivacije predvsem nizko izobraženih in starejših ter nepripravljenost delodajalcev, da svoje zaposlene napotijo na usposabljanja z vidika nemotenega delovnega procesa (časovne, finančne in kadrovske ovire). </w:t>
            </w:r>
          </w:p>
          <w:p w14:paraId="5DD7C487" w14:textId="77777777" w:rsidR="00783C93" w:rsidRDefault="00783C93" w:rsidP="003F77CE">
            <w:pPr>
              <w:ind w:left="104" w:right="67"/>
              <w:jc w:val="both"/>
            </w:pPr>
          </w:p>
          <w:p w14:paraId="3D668945" w14:textId="1A624EE8" w:rsidR="00783C93" w:rsidRDefault="2B176A4C" w:rsidP="003F77CE">
            <w:pPr>
              <w:ind w:left="104" w:right="67"/>
              <w:jc w:val="both"/>
            </w:pPr>
            <w:r>
              <w:t>U</w:t>
            </w:r>
            <w:r w:rsidR="54F340E8" w:rsidRPr="004664D6">
              <w:t xml:space="preserve">padanje </w:t>
            </w:r>
            <w:r w:rsidR="6422E996">
              <w:t>vključenosti v</w:t>
            </w:r>
            <w:r w:rsidR="54F340E8" w:rsidRPr="004664D6">
              <w:t xml:space="preserve"> </w:t>
            </w:r>
            <w:r>
              <w:t>VŽU</w:t>
            </w:r>
            <w:r w:rsidR="54F340E8" w:rsidRPr="004664D6">
              <w:t xml:space="preserve"> zaposlenih je neugodno z vidika konkurenčnosti podjetij ter digitalne in zelene preobrazbe gospodarstva, pa tudi z vidika spoprijemanja s spremembami</w:t>
            </w:r>
            <w:r w:rsidR="6C661669">
              <w:t>,</w:t>
            </w:r>
            <w:r w:rsidR="54F340E8" w:rsidRPr="004664D6">
              <w:t xml:space="preserve"> nastalimi zaradi epidemije. </w:t>
            </w:r>
            <w:r w:rsidR="6422E996">
              <w:t>To</w:t>
            </w:r>
            <w:r w:rsidR="160D5D59">
              <w:t xml:space="preserve"> velja tudi za zaposlene v javnem sektorju oziroma državni upravi. </w:t>
            </w:r>
            <w:r w:rsidR="6C661669">
              <w:t>V času epidemije covid</w:t>
            </w:r>
            <w:r w:rsidR="54F340E8" w:rsidRPr="004664D6">
              <w:t>-19 se je pokazal velik</w:t>
            </w:r>
            <w:r w:rsidR="54F340E8">
              <w:t xml:space="preserve"> pomen izobraževanja na daljavo </w:t>
            </w:r>
            <w:r w:rsidR="54F340E8" w:rsidRPr="004664D6">
              <w:t>pri zagotavljanju dostopnosti izobraževanja, na kar opozarja tudi OECD</w:t>
            </w:r>
            <w:r w:rsidR="00783C93">
              <w:rPr>
                <w:rStyle w:val="Sprotnaopomba-sklic"/>
              </w:rPr>
              <w:footnoteReference w:id="87"/>
            </w:r>
            <w:r w:rsidR="54F340E8">
              <w:t xml:space="preserve">, </w:t>
            </w:r>
            <w:r w:rsidR="54F340E8" w:rsidRPr="004664D6">
              <w:t xml:space="preserve">ki hkrati poudarja </w:t>
            </w:r>
            <w:r w:rsidR="54F340E8" w:rsidRPr="004664D6">
              <w:lastRenderedPageBreak/>
              <w:t xml:space="preserve">tudi pomen razvoja didaktičnih </w:t>
            </w:r>
            <w:r w:rsidR="6422E996">
              <w:t xml:space="preserve">pristopov </w:t>
            </w:r>
            <w:r w:rsidR="54F340E8" w:rsidRPr="004664D6">
              <w:t>metod, usposobljenosti učiteljev za poučevanje na daljavo in vzpostavitve mehanizmov za zagotavljanje kakovosti takega izobraževanja.</w:t>
            </w:r>
            <w:r w:rsidR="00783C93">
              <w:rPr>
                <w:rStyle w:val="Sprotnaopomba-sklic"/>
              </w:rPr>
              <w:footnoteReference w:id="88"/>
            </w:r>
          </w:p>
          <w:p w14:paraId="274AF6D3" w14:textId="49E61D93" w:rsidR="00783C93" w:rsidRDefault="00783C93" w:rsidP="003F77CE">
            <w:pPr>
              <w:ind w:left="104" w:right="67"/>
              <w:jc w:val="both"/>
            </w:pPr>
          </w:p>
          <w:p w14:paraId="7605E911" w14:textId="1D4A8A75" w:rsidR="00783C93" w:rsidRDefault="0BDA124B" w:rsidP="0848C57F">
            <w:pPr>
              <w:ind w:left="104" w:right="67"/>
              <w:jc w:val="both"/>
            </w:pPr>
            <w:r>
              <w:t xml:space="preserve">Globalizacija, tehnološki napredek in demografske spremembe bodo </w:t>
            </w:r>
            <w:r w:rsidR="160D5D59">
              <w:t xml:space="preserve">nadalje </w:t>
            </w:r>
            <w:r>
              <w:t>preoblikovali življenje na področju dela in celotne družbe, zaradi česar je ustrezna obravnava znanj in spretnosti vseh odraslih (vključno z mlajšimi</w:t>
            </w:r>
            <w:r w:rsidR="6422E996">
              <w:t xml:space="preserve"> odraslimi</w:t>
            </w:r>
            <w:r>
              <w:t xml:space="preserve">) še pomembnejša. </w:t>
            </w:r>
            <w:r w:rsidR="0848C57F" w:rsidRPr="0848C57F">
              <w:t xml:space="preserve">12,7 % delodajalcev pri zaposlovanju kot ključni problem izpostavlja neustrezne kompetence, znanja in </w:t>
            </w:r>
            <w:r w:rsidR="00BF7AAD">
              <w:t>spretnosti</w:t>
            </w:r>
            <w:r w:rsidR="0848C57F" w:rsidRPr="0848C57F">
              <w:t xml:space="preserve"> kandidatov, pri čemer gre predvsem za pomanjkanje poklicno specifičnih znanj, horizontalnih veščin in neustrezno izobrazbo. Potrebno je omogočiti možnost vključevanja v dodatna usposabljanja večjemu številu posameznikov, predvsem s poudarkom na vsebinah, relevantnih za MSP za razvoj in krepitev kompetenc, potrebnih za uspešen nastop na trgu dela in z namenom večje ozaveščenosti o vseživljenjskem učenju.   </w:t>
            </w:r>
          </w:p>
          <w:p w14:paraId="1BB3D943" w14:textId="77777777" w:rsidR="00783C93" w:rsidRDefault="00783C93" w:rsidP="003F77CE">
            <w:pPr>
              <w:ind w:left="104" w:right="67"/>
              <w:jc w:val="both"/>
            </w:pPr>
          </w:p>
          <w:p w14:paraId="1AF2DBC9" w14:textId="7015EF51" w:rsidR="00783C93" w:rsidRPr="00A85BB8" w:rsidRDefault="00783C93" w:rsidP="00A322B0">
            <w:pPr>
              <w:ind w:left="104" w:right="67"/>
              <w:jc w:val="both"/>
            </w:pPr>
            <w:r>
              <w:t>V skladu z Akcijskim načrtom za evropski steber socialnih pravic je zato treba okrepiti prizadevanja za povečanje udeležbe odraslih v usposabljanju in za izboljšanje učnega uspeha v začetnem izobraževanju in 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t xml:space="preserve">. </w:t>
            </w:r>
          </w:p>
        </w:tc>
      </w:tr>
      <w:tr w:rsidR="00475EE4" w14:paraId="35EA7388" w14:textId="77777777" w:rsidTr="00B32726">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8221" w:type="dxa"/>
          </w:tcPr>
          <w:p w14:paraId="5DDB020C" w14:textId="3F4000EC" w:rsidR="00783C93" w:rsidRDefault="00783C93" w:rsidP="003F77CE">
            <w:pPr>
              <w:pStyle w:val="TableParagraph"/>
              <w:ind w:left="104" w:right="67"/>
              <w:jc w:val="both"/>
              <w:rPr>
                <w:spacing w:val="-5"/>
              </w:rPr>
            </w:pPr>
            <w:r>
              <w:rPr>
                <w:spacing w:val="-5"/>
              </w:rPr>
              <w:t>SC ni predviden.</w:t>
            </w:r>
          </w:p>
        </w:tc>
      </w:tr>
      <w:tr w:rsidR="005645C8" w14:paraId="075D4A69" w14:textId="77777777" w:rsidTr="001C318A">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 xml:space="preserve">Doslednejše zagotavljanje enakega dostopa do vključujočih in kakovostnih storitev na </w:t>
            </w:r>
            <w:r w:rsidR="00467FFE" w:rsidRPr="00213625">
              <w:rPr>
                <w:rFonts w:cstheme="minorHAnsi"/>
                <w:noProof/>
              </w:rPr>
              <w:lastRenderedPageBreak/>
              <w:t>področju izobraževanja, usposabljanja in vseživljenjskega učenja z razvojem dostopne infrastrukture, tudi s krepitvijo odpornosti za izobraževanje in usposabljanje na daljavo in prek spleta</w:t>
            </w:r>
          </w:p>
        </w:tc>
        <w:tc>
          <w:tcPr>
            <w:tcW w:w="8221" w:type="dxa"/>
          </w:tcPr>
          <w:p w14:paraId="2E8E7775" w14:textId="5E49062C" w:rsidR="0094236C" w:rsidRPr="00BF7AAD" w:rsidRDefault="00C57504" w:rsidP="00BF7AAD">
            <w:pPr>
              <w:ind w:left="104" w:right="67"/>
              <w:jc w:val="both"/>
            </w:pPr>
            <w:r w:rsidRPr="00BF7AAD">
              <w:lastRenderedPageBreak/>
              <w:t xml:space="preserve">Iz izdelanih analiz stanja javne </w:t>
            </w:r>
            <w:r w:rsidR="00BE62CF" w:rsidRPr="00BF7AAD">
              <w:t xml:space="preserve">izobraževalne ter visokošolske </w:t>
            </w:r>
            <w:r w:rsidRPr="00BF7AAD">
              <w:t xml:space="preserve">infrastrukture je razvidno, da sistematičnega vlaganja v infrastrukturo stavbnega fonda ni bilo oziroma je obseg sredstev za ta namen v zadnjih desetletjih nezadosten. Obstoječi stavbni fond je danes zato v razmeroma slabem stanju, potrebuje veliko vlaganj v vzdrževanje ter v zagotovitev dodatnih prostorov za razrešitev prostorske stiske in za prilagoditev novim zahtevam za izvajanje osnovne dejavnosti javnih zavodov. Predvidene so naložbe v kritično infrastrukturo, ki pa </w:t>
            </w:r>
            <w:r w:rsidRPr="00BF7AAD">
              <w:lastRenderedPageBreak/>
              <w:t xml:space="preserve">ima pomemben multiplikacijski učinek, saj prispeva k izboljšanju kakovosti izobraževalnega procesa in krepitvi odpornosti izobraževalnega sistema </w:t>
            </w:r>
            <w:r w:rsidR="0094236C" w:rsidRPr="00BF7AAD">
              <w:t>(ustrezna podpora ukrepom v okviru SC 6.5).</w:t>
            </w:r>
          </w:p>
          <w:p w14:paraId="714AA9B0" w14:textId="55CECFFC" w:rsidR="00783C93" w:rsidRDefault="00783C93" w:rsidP="005645C8">
            <w:pPr>
              <w:pStyle w:val="TableParagraph"/>
              <w:ind w:left="104" w:right="67"/>
              <w:jc w:val="both"/>
              <w:rPr>
                <w:rFonts w:cstheme="minorHAnsi"/>
              </w:rPr>
            </w:pPr>
          </w:p>
          <w:p w14:paraId="532BE92D" w14:textId="188DBF35" w:rsidR="00783C93" w:rsidRDefault="54F340E8" w:rsidP="003F77CE">
            <w:pPr>
              <w:pStyle w:val="TableParagraph"/>
              <w:ind w:left="104" w:right="67"/>
              <w:jc w:val="both"/>
              <w:rPr>
                <w:rFonts w:cstheme="minorHAnsi"/>
              </w:rPr>
            </w:pPr>
            <w:r w:rsidRPr="0848C57F">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0848C57F">
              <w:rPr>
                <w:rStyle w:val="Sprotnaopomba-sklic"/>
                <w:rFonts w:cstheme="minorBidi"/>
              </w:rPr>
              <w:footnoteReference w:id="89"/>
            </w:r>
            <w:r w:rsidRPr="0848C57F">
              <w:rPr>
                <w:rFonts w:cstheme="minorBidi"/>
              </w:rPr>
              <w:t xml:space="preserve"> izhaja, da je stopnja odpisanosti IKT opreme na javnih univerzah nad 70 %. Dodatno univerze uporabljajo tudi opremo, ki je že v celoti o</w:t>
            </w:r>
            <w:r w:rsidR="2CDEB95A" w:rsidRPr="0848C57F">
              <w:rPr>
                <w:rFonts w:cstheme="minorBidi"/>
              </w:rPr>
              <w:t>dpisana.</w:t>
            </w:r>
            <w:r w:rsidR="00575EAE">
              <w:t xml:space="preserve"> </w:t>
            </w:r>
            <w:r w:rsidR="00575EAE" w:rsidRPr="00575EAE">
              <w:t>Obstoječe diskovne kapacitete, ki so nujne za shranjevanje podatkov, e-dokumentov ter izvajanje digitalnega izobraževanja, na univerzah so zasedene preko 70%, kar predstavlja že nevarnost za zagotavljanje nemotenega delovanja sistema.</w:t>
            </w:r>
          </w:p>
          <w:p w14:paraId="20C696D9" w14:textId="77777777" w:rsidR="00783C93" w:rsidRDefault="00783C93" w:rsidP="003F77CE">
            <w:pPr>
              <w:pStyle w:val="TableParagraph"/>
              <w:ind w:left="104" w:right="67"/>
              <w:jc w:val="both"/>
              <w:rPr>
                <w:rFonts w:cstheme="minorHAnsi"/>
              </w:rPr>
            </w:pPr>
          </w:p>
          <w:p w14:paraId="7FDAC8FB" w14:textId="4BD7B4F9" w:rsidR="00783C93" w:rsidRPr="0078363A" w:rsidRDefault="00370FCC" w:rsidP="005645C8">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924F5E">
              <w:rPr>
                <w:rFonts w:cstheme="minorBidi"/>
              </w:rPr>
              <w:t>.</w:t>
            </w:r>
            <w:r w:rsidR="0078363A">
              <w:rPr>
                <w:rFonts w:cstheme="minorBidi"/>
              </w:rPr>
              <w:t xml:space="preserve"> </w:t>
            </w:r>
          </w:p>
        </w:tc>
      </w:tr>
      <w:tr w:rsidR="005645C8" w14:paraId="12F5C7A7" w14:textId="77777777" w:rsidTr="001C318A">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t>SC 7.1: Pospeševanje dejavnega vključevanja za spodbujanje enakih možnosti, nediskriminacije in aktivne udeležbe ter povečevanje zaposljivosti, zlasti za prikrajšane skupine</w:t>
            </w:r>
          </w:p>
        </w:tc>
        <w:tc>
          <w:tcPr>
            <w:tcW w:w="8221" w:type="dxa"/>
          </w:tcPr>
          <w:p w14:paraId="071466FD" w14:textId="5521352E" w:rsidR="00783C93" w:rsidRPr="00745658" w:rsidRDefault="00EA02A2" w:rsidP="003F77CE">
            <w:pPr>
              <w:pStyle w:val="TableParagraph"/>
              <w:ind w:left="104" w:right="67"/>
              <w:jc w:val="both"/>
              <w:rPr>
                <w:spacing w:val="-5"/>
              </w:rPr>
            </w:pPr>
            <w:r w:rsidRPr="00EA02A2">
              <w:rPr>
                <w:spacing w:val="-5"/>
              </w:rPr>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Število prebivalcev v starostni skupini 20-64 let je po letu 2013 začelo upadati in 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389C5540" w:rsidR="00985824" w:rsidRDefault="257B10D0" w:rsidP="003F77CE">
            <w:pPr>
              <w:pStyle w:val="TableParagraph"/>
              <w:ind w:left="104" w:right="67"/>
              <w:jc w:val="both"/>
              <w:rPr>
                <w:spacing w:val="-5"/>
              </w:rPr>
            </w:pPr>
            <w:r w:rsidRPr="00EA02A2">
              <w:rPr>
                <w:spacing w:val="-5"/>
              </w:rPr>
              <w:t>Po podatkih ZRSZ</w:t>
            </w:r>
            <w:r w:rsidR="00520075">
              <w:rPr>
                <w:rStyle w:val="Sprotnaopomba-sklic"/>
                <w:spacing w:val="-5"/>
              </w:rPr>
              <w:footnoteReference w:id="90"/>
            </w:r>
            <w:r w:rsidRPr="00EA02A2">
              <w:rPr>
                <w:spacing w:val="-5"/>
              </w:rPr>
              <w:t xml:space="preserve"> je bilo </w:t>
            </w:r>
            <w:r w:rsidR="3DACDAB5">
              <w:rPr>
                <w:spacing w:val="-5"/>
              </w:rPr>
              <w:t>septembra</w:t>
            </w:r>
            <w:r w:rsidRPr="00EA02A2">
              <w:rPr>
                <w:spacing w:val="-5"/>
              </w:rPr>
              <w:t xml:space="preserve"> 202</w:t>
            </w:r>
            <w:r w:rsidR="3DACDAB5">
              <w:rPr>
                <w:spacing w:val="-5"/>
              </w:rPr>
              <w:t>1</w:t>
            </w:r>
            <w:r w:rsidRPr="00EA02A2">
              <w:rPr>
                <w:spacing w:val="-5"/>
              </w:rPr>
              <w:t xml:space="preserve"> </w:t>
            </w:r>
            <w:r w:rsidR="489A5E8C">
              <w:rPr>
                <w:spacing w:val="-5"/>
              </w:rPr>
              <w:t xml:space="preserve">v Sloveniji </w:t>
            </w:r>
            <w:r w:rsidR="3DACDAB5">
              <w:rPr>
                <w:spacing w:val="-5"/>
              </w:rPr>
              <w:t>66.122</w:t>
            </w:r>
            <w:r w:rsidRPr="00EA02A2">
              <w:rPr>
                <w:spacing w:val="-5"/>
              </w:rPr>
              <w:t xml:space="preserve"> brezposelnih oseb, </w:t>
            </w:r>
            <w:r w:rsidR="3DACDAB5">
              <w:rPr>
                <w:spacing w:val="-5"/>
              </w:rPr>
              <w:t>o</w:t>
            </w:r>
            <w:r w:rsidR="053404D5">
              <w:rPr>
                <w:spacing w:val="-5"/>
              </w:rPr>
              <w:t>d</w:t>
            </w:r>
            <w:r w:rsidR="3DACDAB5">
              <w:rPr>
                <w:spacing w:val="-5"/>
              </w:rPr>
              <w:t xml:space="preserve"> katerih </w:t>
            </w:r>
            <w:r w:rsidR="489A5E8C">
              <w:rPr>
                <w:spacing w:val="-5"/>
              </w:rPr>
              <w:t>jih je 45,3 %</w:t>
            </w:r>
            <w:r w:rsidR="489A5E8C" w:rsidRPr="00985824">
              <w:rPr>
                <w:spacing w:val="-5"/>
              </w:rPr>
              <w:t xml:space="preserve"> prejemalo </w:t>
            </w:r>
            <w:r w:rsidR="489A5E8C">
              <w:rPr>
                <w:spacing w:val="-5"/>
              </w:rPr>
              <w:t>d</w:t>
            </w:r>
            <w:r w:rsidR="53C90171">
              <w:rPr>
                <w:spacing w:val="-5"/>
              </w:rPr>
              <w:t>enarno socialno pomoč. P</w:t>
            </w:r>
            <w:r w:rsidR="3DACDAB5" w:rsidRPr="00985824">
              <w:rPr>
                <w:spacing w:val="-5"/>
              </w:rPr>
              <w:t xml:space="preserve">o strukturi brezposelnih oseb, največji delež pade na kategorijo dolgotrajno brezposelni </w:t>
            </w:r>
            <w:r w:rsidR="53C90171">
              <w:rPr>
                <w:spacing w:val="-5"/>
              </w:rPr>
              <w:t>(</w:t>
            </w:r>
            <w:r w:rsidR="3DACDAB5">
              <w:rPr>
                <w:spacing w:val="-5"/>
              </w:rPr>
              <w:t>76,9</w:t>
            </w:r>
            <w:r w:rsidR="3DACDAB5" w:rsidRPr="00985824">
              <w:rPr>
                <w:spacing w:val="-5"/>
              </w:rPr>
              <w:t xml:space="preserve"> %</w:t>
            </w:r>
            <w:r w:rsidR="53C90171">
              <w:rPr>
                <w:spacing w:val="-5"/>
              </w:rPr>
              <w:t>)</w:t>
            </w:r>
            <w:r w:rsidR="3DACDAB5" w:rsidRPr="00985824">
              <w:rPr>
                <w:spacing w:val="-5"/>
              </w:rPr>
              <w:t xml:space="preserve"> ter ženske </w:t>
            </w:r>
            <w:r w:rsidR="53C90171">
              <w:rPr>
                <w:spacing w:val="-5"/>
              </w:rPr>
              <w:t>(</w:t>
            </w:r>
            <w:r w:rsidR="3DACDAB5">
              <w:rPr>
                <w:spacing w:val="-5"/>
              </w:rPr>
              <w:t>48,1</w:t>
            </w:r>
            <w:r w:rsidR="3DACDAB5" w:rsidRPr="00985824">
              <w:rPr>
                <w:spacing w:val="-5"/>
              </w:rPr>
              <w:t xml:space="preserve"> %</w:t>
            </w:r>
            <w:r w:rsidR="53C90171">
              <w:rPr>
                <w:spacing w:val="-5"/>
              </w:rPr>
              <w:t>)</w:t>
            </w:r>
            <w:r w:rsidR="3DACDAB5" w:rsidRPr="00985824">
              <w:rPr>
                <w:spacing w:val="-5"/>
              </w:rPr>
              <w:t xml:space="preserve">, sledijo </w:t>
            </w:r>
            <w:r w:rsidR="53C90171">
              <w:rPr>
                <w:spacing w:val="-5"/>
              </w:rPr>
              <w:t xml:space="preserve">pa </w:t>
            </w:r>
            <w:r w:rsidR="3DACDAB5" w:rsidRPr="00985824">
              <w:rPr>
                <w:spacing w:val="-5"/>
              </w:rPr>
              <w:t xml:space="preserve">osebe z OŠ ali nižjo izobrazbo </w:t>
            </w:r>
            <w:r w:rsidR="53C90171">
              <w:rPr>
                <w:spacing w:val="-5"/>
              </w:rPr>
              <w:t>(</w:t>
            </w:r>
            <w:r w:rsidR="3DACDAB5">
              <w:rPr>
                <w:spacing w:val="-5"/>
              </w:rPr>
              <w:t>38,9 %</w:t>
            </w:r>
            <w:r w:rsidR="3DACDAB5"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lastRenderedPageBreak/>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669214C1" w:rsidP="0079185C">
            <w:pPr>
              <w:pStyle w:val="TableParagraph"/>
              <w:ind w:left="104" w:right="67"/>
              <w:jc w:val="both"/>
              <w:rPr>
                <w:rFonts w:ascii="Arial" w:hAnsi="Arial" w:cs="Arial"/>
                <w:color w:val="0070C0"/>
                <w:sz w:val="20"/>
              </w:rPr>
            </w:pPr>
            <w:r w:rsidRPr="0078363A">
              <w:rPr>
                <w:spacing w:val="-5"/>
              </w:rPr>
              <w:t>Druga posebna ciljna skupina so zaprte oseb</w:t>
            </w:r>
            <w:r w:rsidR="08E9BA14" w:rsidRPr="0078363A">
              <w:rPr>
                <w:spacing w:val="-5"/>
              </w:rPr>
              <w:t xml:space="preserve">e. Iz letnega poročila </w:t>
            </w:r>
            <w:r w:rsidR="35728FCF">
              <w:rPr>
                <w:spacing w:val="-5"/>
              </w:rPr>
              <w:t>URSIKS</w:t>
            </w:r>
            <w:r w:rsidR="0079185C">
              <w:rPr>
                <w:rStyle w:val="Sprotnaopomba-sklic"/>
                <w:spacing w:val="-5"/>
              </w:rPr>
              <w:footnoteReference w:id="91"/>
            </w:r>
            <w:r w:rsidR="35728FCF">
              <w:rPr>
                <w:spacing w:val="-5"/>
              </w:rPr>
              <w:t xml:space="preserve"> izhaja, da v letu</w:t>
            </w:r>
            <w:r w:rsidR="08E9BA14" w:rsidRPr="0078363A">
              <w:rPr>
                <w:spacing w:val="-5"/>
              </w:rPr>
              <w:t xml:space="preserve"> 2020 </w:t>
            </w:r>
            <w:r w:rsidR="35728FCF">
              <w:rPr>
                <w:spacing w:val="-5"/>
              </w:rPr>
              <w:t xml:space="preserve">od </w:t>
            </w:r>
            <w:r w:rsidR="35728FCF" w:rsidRPr="0078363A">
              <w:rPr>
                <w:spacing w:val="-5"/>
              </w:rPr>
              <w:t xml:space="preserve">celotne populacije zaprtih oseb kar 40,07 % </w:t>
            </w:r>
            <w:r w:rsidR="08E9BA14" w:rsidRPr="0078363A">
              <w:rPr>
                <w:spacing w:val="-5"/>
              </w:rPr>
              <w:t>ni imelo poklicne izobrazbe (39,88 % nižjo oz. srednjo poklicno šolo, 24,42 % osnovno šolo</w:t>
            </w:r>
            <w:r w:rsidR="173A411F" w:rsidRPr="0078363A">
              <w:rPr>
                <w:spacing w:val="-5"/>
              </w:rPr>
              <w:t xml:space="preserve">, </w:t>
            </w:r>
            <w:r w:rsidR="08E9BA14" w:rsidRPr="0078363A">
              <w:rPr>
                <w:spacing w:val="-5"/>
              </w:rPr>
              <w:t xml:space="preserve">15,22 % srednjo strokovno šolo ali gimnazijo). Brez šolske izobrazbe je bilo </w:t>
            </w:r>
            <w:r w:rsidR="173A411F" w:rsidRPr="0078363A">
              <w:rPr>
                <w:spacing w:val="-5"/>
              </w:rPr>
              <w:t>1</w:t>
            </w:r>
            <w:r w:rsidR="08E9BA14" w:rsidRPr="0078363A">
              <w:rPr>
                <w:spacing w:val="-5"/>
              </w:rPr>
              <w:t xml:space="preserve">1,0 % </w:t>
            </w:r>
            <w:r w:rsidR="35728FCF">
              <w:rPr>
                <w:spacing w:val="-5"/>
              </w:rPr>
              <w:t xml:space="preserve">zaprtih </w:t>
            </w:r>
            <w:r w:rsidR="08E9BA14" w:rsidRPr="0078363A">
              <w:rPr>
                <w:spacing w:val="-5"/>
              </w:rPr>
              <w:t>oseb, med njimi 2,5 % brez znanja pisanja, branja in poznavanja osnovnih računskih operacij</w:t>
            </w:r>
            <w:r w:rsidR="173A411F" w:rsidRPr="0078363A">
              <w:rPr>
                <w:spacing w:val="-5"/>
              </w:rPr>
              <w:t>.</w:t>
            </w:r>
            <w:r w:rsidR="4315B312" w:rsidRPr="0078363A">
              <w:rPr>
                <w:spacing w:val="-5"/>
              </w:rPr>
              <w:t xml:space="preserve"> </w:t>
            </w:r>
            <w:r w:rsidRPr="0078363A">
              <w:rPr>
                <w:spacing w:val="-5"/>
              </w:rPr>
              <w:t>Predlog ukrepa sledi priporočilu Sveta Evrope za izobraževanje v zaporih (2011)</w:t>
            </w:r>
            <w:r w:rsidR="357A58ED" w:rsidRPr="0078363A">
              <w:rPr>
                <w:spacing w:val="-5"/>
              </w:rPr>
              <w:t xml:space="preserve"> in  priporočilu št. R (2006) 2 o evropskih zaporskih pravilih.</w:t>
            </w:r>
          </w:p>
        </w:tc>
      </w:tr>
      <w:tr w:rsidR="00475EE4" w14:paraId="551F2DBA" w14:textId="77777777" w:rsidTr="00B32726">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8221" w:type="dxa"/>
          </w:tcPr>
          <w:p w14:paraId="64C42DD5" w14:textId="7A64410E" w:rsidR="00783C93" w:rsidRDefault="00783C93" w:rsidP="003F77CE">
            <w:pPr>
              <w:pStyle w:val="TableParagraph"/>
              <w:ind w:left="104" w:right="67"/>
              <w:jc w:val="both"/>
              <w:rPr>
                <w:spacing w:val="-5"/>
              </w:rPr>
            </w:pPr>
            <w:r>
              <w:rPr>
                <w:spacing w:val="-5"/>
              </w:rPr>
              <w:t>SC ni predviden.</w:t>
            </w:r>
          </w:p>
        </w:tc>
      </w:tr>
      <w:tr w:rsidR="00475EE4" w14:paraId="22F2A7E0" w14:textId="77777777" w:rsidTr="00B32726">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t>SC 7.3: Spodbujanje socialno-ekonomskega vključevanja marginaliziranih skupnosti, kot so Romi</w:t>
            </w:r>
          </w:p>
        </w:tc>
        <w:tc>
          <w:tcPr>
            <w:tcW w:w="8221" w:type="dxa"/>
          </w:tcPr>
          <w:p w14:paraId="02416CAC" w14:textId="10940605" w:rsidR="00783C93" w:rsidRDefault="00783C93" w:rsidP="003F77CE">
            <w:pPr>
              <w:pStyle w:val="TableParagraph"/>
              <w:ind w:left="104" w:right="67"/>
              <w:jc w:val="both"/>
              <w:rPr>
                <w:spacing w:val="-5"/>
              </w:rPr>
            </w:pPr>
            <w:r>
              <w:rPr>
                <w:spacing w:val="-5"/>
              </w:rPr>
              <w:t>SC ni predviden.</w:t>
            </w:r>
          </w:p>
        </w:tc>
      </w:tr>
      <w:tr w:rsidR="005645C8" w14:paraId="79C3A998" w14:textId="77777777" w:rsidTr="001C318A">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8221" w:type="dxa"/>
          </w:tcPr>
          <w:p w14:paraId="13B8C1E5" w14:textId="74A89CC6" w:rsidR="00C56637" w:rsidRPr="008D3062" w:rsidRDefault="00C56637" w:rsidP="00C56637">
            <w:pPr>
              <w:pStyle w:val="TableParagraph"/>
              <w:ind w:left="104" w:right="67"/>
              <w:jc w:val="both"/>
              <w:rPr>
                <w:i/>
              </w:rPr>
            </w:pPr>
            <w:r w:rsidRPr="00484A19">
              <w:rPr>
                <w:i/>
                <w:highlight w:val="yellow"/>
              </w:rPr>
              <w:t xml:space="preserve">Omejitev besedila na 2000 znakov (trenutno: </w:t>
            </w:r>
            <w:r>
              <w:rPr>
                <w:i/>
                <w:highlight w:val="yellow"/>
              </w:rPr>
              <w:t>35</w:t>
            </w:r>
            <w:r w:rsidR="00C943DF">
              <w:rPr>
                <w:i/>
                <w:highlight w:val="yellow"/>
              </w:rPr>
              <w:t>17</w:t>
            </w:r>
            <w:r w:rsidRPr="00484A19">
              <w:rPr>
                <w:i/>
                <w:highlight w:val="yellow"/>
              </w:rPr>
              <w:t>).</w:t>
            </w:r>
          </w:p>
          <w:p w14:paraId="0D7B3D43" w14:textId="5616D6B1" w:rsidR="000B33A5" w:rsidRPr="00475EE4" w:rsidRDefault="17148E54" w:rsidP="003F77CE">
            <w:pPr>
              <w:pStyle w:val="TableParagraph"/>
              <w:ind w:left="104" w:right="67"/>
              <w:jc w:val="both"/>
            </w:pPr>
            <w:r w:rsidRPr="00F44306">
              <w:rPr>
                <w:spacing w:val="-5"/>
              </w:rPr>
              <w:t xml:space="preserve">Sistem socialnega varstva je razvejan in vključuje </w:t>
            </w:r>
            <w:r w:rsidR="407F4EB8">
              <w:rPr>
                <w:spacing w:val="-5"/>
              </w:rPr>
              <w:t>različne</w:t>
            </w:r>
            <w:r w:rsidR="407F4EB8" w:rsidRPr="00F44306">
              <w:rPr>
                <w:spacing w:val="-5"/>
              </w:rPr>
              <w:t xml:space="preserve"> </w:t>
            </w:r>
            <w:r w:rsidRPr="00F44306">
              <w:rPr>
                <w:spacing w:val="-5"/>
              </w:rPr>
              <w:t xml:space="preserve">deležnike, kar povzroča nepovezanost stroke in težave pri zagotavljanju </w:t>
            </w:r>
            <w:r w:rsidR="00791C2A" w:rsidRPr="00791C2A">
              <w:rPr>
                <w:spacing w:val="-5"/>
              </w:rPr>
              <w:t>enak</w:t>
            </w:r>
            <w:r w:rsidR="00791C2A">
              <w:rPr>
                <w:spacing w:val="-5"/>
              </w:rPr>
              <w:t>e</w:t>
            </w:r>
            <w:r w:rsidR="00791C2A" w:rsidRPr="00791C2A">
              <w:rPr>
                <w:spacing w:val="-5"/>
              </w:rPr>
              <w:t xml:space="preserve"> kakovostni in dostopnosti do storitev, kot tudi ustreznih analitičnih podlag in vodenja evidenc</w:t>
            </w:r>
            <w:r w:rsidR="25C70EDD">
              <w:rPr>
                <w:spacing w:val="-5"/>
              </w:rPr>
              <w:t xml:space="preserve">. </w:t>
            </w:r>
            <w:r w:rsidRPr="00893FAE">
              <w:rPr>
                <w:spacing w:val="-5"/>
              </w:rPr>
              <w:t xml:space="preserve">Resolucija o družinski politiki 2018-2028 »Vsem družinam prijazna družba« nas zavezuje k </w:t>
            </w:r>
            <w:r w:rsidRPr="003B5D59">
              <w:rPr>
                <w:spacing w:val="-5"/>
              </w:rPr>
              <w:t>razvoju storitev za družine in otroke, zlasti iz ogroženih družin</w:t>
            </w:r>
            <w:r w:rsidR="407F4EB8">
              <w:rPr>
                <w:spacing w:val="-5"/>
              </w:rPr>
              <w:t>, zato je potrebno</w:t>
            </w:r>
            <w:r w:rsidR="0EF70563">
              <w:rPr>
                <w:spacing w:val="-5"/>
              </w:rPr>
              <w:t xml:space="preserve"> </w:t>
            </w:r>
            <w:r w:rsidR="407F4EB8">
              <w:rPr>
                <w:spacing w:val="-5"/>
              </w:rPr>
              <w:t>o</w:t>
            </w:r>
            <w:r w:rsidRPr="003B5D59">
              <w:rPr>
                <w:spacing w:val="-5"/>
              </w:rPr>
              <w:t>krepiti v</w:t>
            </w:r>
            <w:r w:rsidRPr="00893FAE">
              <w:rPr>
                <w:spacing w:val="-5"/>
              </w:rPr>
              <w:t>arovalne dejavnike v družinah in preprečevati potencialne dejavnike tveganja za otroke teh družin</w:t>
            </w:r>
            <w:r>
              <w:rPr>
                <w:spacing w:val="-5"/>
              </w:rPr>
              <w:t>.</w:t>
            </w:r>
            <w:r w:rsidR="346D0CA3">
              <w:rPr>
                <w:spacing w:val="-5"/>
              </w:rPr>
              <w:t xml:space="preserve"> </w:t>
            </w:r>
          </w:p>
          <w:p w14:paraId="4F479FF2" w14:textId="77777777" w:rsidR="000B33A5" w:rsidRDefault="000B33A5" w:rsidP="003F77CE">
            <w:pPr>
              <w:pStyle w:val="TableParagraph"/>
              <w:ind w:left="104" w:right="67"/>
              <w:jc w:val="both"/>
              <w:rPr>
                <w:spacing w:val="-5"/>
              </w:rPr>
            </w:pPr>
          </w:p>
          <w:p w14:paraId="26A74FF5" w14:textId="22FBD8DE" w:rsidR="00215655" w:rsidRPr="00475EE4" w:rsidRDefault="1955C224" w:rsidP="003F77CE">
            <w:pPr>
              <w:pStyle w:val="TableParagraph"/>
              <w:ind w:left="104" w:right="67"/>
              <w:jc w:val="both"/>
              <w:rPr>
                <w:spacing w:val="-5"/>
              </w:rPr>
            </w:pPr>
            <w:r w:rsidRPr="000B33A5">
              <w:rPr>
                <w:spacing w:val="-5"/>
              </w:rPr>
              <w:t>Projekcije kažejo, da se bo v Sloveniji delež starih nad 65 let z 20 % v letu 201</w:t>
            </w:r>
            <w:r>
              <w:rPr>
                <w:spacing w:val="-5"/>
              </w:rPr>
              <w:t xml:space="preserve">9, povečal na 31 % v letu 2050, kar bo močno vplivalo </w:t>
            </w:r>
            <w:r w:rsidRPr="000B33A5">
              <w:rPr>
                <w:spacing w:val="-5"/>
              </w:rPr>
              <w:t>na vzdržnost zdravstvenega sistema</w:t>
            </w:r>
            <w:r w:rsidR="000B33A5">
              <w:rPr>
                <w:rStyle w:val="Sprotnaopomba-sklic"/>
                <w:spacing w:val="-5"/>
              </w:rPr>
              <w:footnoteReference w:id="92"/>
            </w:r>
            <w:r w:rsidRPr="000B33A5">
              <w:rPr>
                <w:spacing w:val="-5"/>
              </w:rPr>
              <w:t xml:space="preserve">. Po podatkih OECD </w:t>
            </w:r>
            <w:r>
              <w:rPr>
                <w:spacing w:val="-5"/>
              </w:rPr>
              <w:t>je</w:t>
            </w:r>
            <w:r w:rsidRPr="000B33A5">
              <w:rPr>
                <w:spacing w:val="-5"/>
              </w:rPr>
              <w:t xml:space="preserve"> v populaciji oseb, ki dolgotrajno oskrbo potrebujejo, skoraj 50 % starih 80 let ali več. </w:t>
            </w:r>
            <w:r>
              <w:rPr>
                <w:spacing w:val="-5"/>
              </w:rPr>
              <w:t>Primerjalna</w:t>
            </w:r>
            <w:r w:rsidRPr="000B33A5">
              <w:rPr>
                <w:spacing w:val="-5"/>
              </w:rPr>
              <w:t xml:space="preserve"> analiz</w:t>
            </w:r>
            <w:r>
              <w:rPr>
                <w:spacing w:val="-5"/>
              </w:rPr>
              <w:t>a</w:t>
            </w:r>
            <w:r w:rsidRPr="000B33A5">
              <w:rPr>
                <w:spacing w:val="-5"/>
              </w:rPr>
              <w:t xml:space="preserve"> članic OECD </w:t>
            </w:r>
            <w:r>
              <w:rPr>
                <w:spacing w:val="-5"/>
              </w:rPr>
              <w:t>pa pokaže</w:t>
            </w:r>
            <w:r w:rsidRPr="000B33A5">
              <w:rPr>
                <w:spacing w:val="-5"/>
              </w:rPr>
              <w:t>, da v Sloveniji najslabše poskrbimo za osebe z demenco</w:t>
            </w:r>
            <w:r>
              <w:rPr>
                <w:spacing w:val="-5"/>
              </w:rPr>
              <w:t>.</w:t>
            </w:r>
          </w:p>
          <w:p w14:paraId="6C86B5BE" w14:textId="0F24D375" w:rsidR="1F082729" w:rsidRDefault="1F082729" w:rsidP="1F082729">
            <w:pPr>
              <w:pStyle w:val="TableParagraph"/>
              <w:ind w:left="104" w:right="67"/>
              <w:jc w:val="both"/>
            </w:pPr>
          </w:p>
          <w:p w14:paraId="71EB8371" w14:textId="7EBED540" w:rsidR="00C943DF" w:rsidRPr="00914FCF" w:rsidRDefault="1F082729" w:rsidP="00C943DF">
            <w:pPr>
              <w:pStyle w:val="TableParagraph"/>
              <w:ind w:left="104" w:right="67"/>
              <w:jc w:val="both"/>
              <w:rPr>
                <w:spacing w:val="-5"/>
              </w:rPr>
            </w:pPr>
            <w:r w:rsidRPr="00C56637">
              <w:rPr>
                <w:spacing w:val="-5"/>
              </w:rPr>
              <w:t xml:space="preserve">Pred epidemijo </w:t>
            </w:r>
            <w:r w:rsidR="00C56637" w:rsidRPr="00C56637">
              <w:rPr>
                <w:spacing w:val="-5"/>
              </w:rPr>
              <w:t>covid</w:t>
            </w:r>
            <w:r w:rsidRPr="00C56637">
              <w:rPr>
                <w:spacing w:val="-5"/>
              </w:rPr>
              <w:t xml:space="preserve">-19 je Slovenija pomembno napredovala tako v višanju pričakovane življenjske dobe, kot pri zmanjšanju nepotrebnih umrljivosti. Še vedno pa zaostaja za povprečjem EU po umrljivosti, ki bi jo lahko preprečili z izboljšanjem načina življenja in krepitvijo preventivnih dejavnosti. Pričakovana življenjska doba se je v letu 2020 znižala na raven leta 2013, in znaša 80,6 let. Breme nenalezljivih bolezni se povečuje. Po podatkih NIJZ so srčno-žilne bolezni na prvem mestu vzroka smrti, sledi jim rak. Zaradi nenalezljivih bolezni po podatkih OECD v EU vsako leto prezgodaj umre približno 550.000 delovno aktivnih ljudi. Stroški zdravljenja kroničnih nenalezljivih bolezni predstavljajo največji del stroškov v zdravstvu. Velik delež smrti je povezan z nezdravim načinom življenja, kot je nezdravo prehranjevanje, kajenje, škodljiva in tvegana raba alkohola ter težave v duševnem zdravju. Ti pomembni dejavniki tveganja za kronične nenalezljive bolezni so prisotni tudi že pri otrocih in mladostnikih in bolj izraženi pri prikrajšanih skupinah prebivalstva (Slovenija, Zdravstveni profil države 2019). Zgolj na Pediatrični kliniki Univerzitetnega kliničnega centra Ljubljana (v nadaljnjem besedilu: PK UKC-Lj) je bilo v letu 2020 zdravljenih skoraj 50 odstotkov več mladostnikov po poskusu samomora in 50 odstotkov več otrok in mladostnikov z motnjo hranjenja kot v letu prej. V prvi polovici leta 2021 pa število urgentno obravnavanih in hospitalizacij še narašča. Na področju prepovedanih drog v zadnjih treh letih zaznavamo zlasti povečano število smrti zaradi predoziranja. Slovenija zagotavlja 24-urno zdravstveno varstvo vsem prebivalcem. Za omogočitev najkrajšega možnega odzivnega časa in zagotavlja enake dostopnosti bolnikov do nujne medicinske pomoči </w:t>
            </w:r>
            <w:r w:rsidR="00C943DF">
              <w:rPr>
                <w:spacing w:val="-5"/>
              </w:rPr>
              <w:t xml:space="preserve">(NMP) </w:t>
            </w:r>
            <w:r w:rsidRPr="00C56637">
              <w:rPr>
                <w:spacing w:val="-5"/>
              </w:rPr>
              <w:t xml:space="preserve">je potrebno vlaganje v izobraževanje zdravstvenega osebja in </w:t>
            </w:r>
            <w:r w:rsidRPr="00C56637">
              <w:rPr>
                <w:spacing w:val="-5"/>
              </w:rPr>
              <w:lastRenderedPageBreak/>
              <w:t xml:space="preserve">prve posredovalce za področje </w:t>
            </w:r>
            <w:r w:rsidR="00C943DF">
              <w:rPr>
                <w:spacing w:val="-5"/>
              </w:rPr>
              <w:t>NMP</w:t>
            </w:r>
            <w:r w:rsidRPr="00C56637">
              <w:rPr>
                <w:spacing w:val="-5"/>
              </w:rPr>
              <w:t xml:space="preserve">. Po poročanju enot NMP znaša potreba po intervenciji zdravnika do 30 % v ruralnih področjih in 20 % v urbanih sredinah. Čas do prihoda intervencije znaša 15-16 minut, na ruralnih področjih pa 21 minut. </w:t>
            </w:r>
            <w:r w:rsidR="00C943DF" w:rsidRPr="00914FCF">
              <w:rPr>
                <w:spacing w:val="-5"/>
              </w:rPr>
              <w:t>Podatki kažejo, da so digitalne spretnosti v Sloveniji pod evropskim povprečjem</w:t>
            </w:r>
            <w:r w:rsidR="00C943DF">
              <w:rPr>
                <w:rStyle w:val="Sprotnaopomba-sklic"/>
                <w:spacing w:val="-5"/>
              </w:rPr>
              <w:footnoteReference w:id="93"/>
            </w:r>
            <w:r w:rsidR="00C943DF">
              <w:rPr>
                <w:spacing w:val="-5"/>
              </w:rPr>
              <w:t>, kar velja tudi za zdravstveni sektor</w:t>
            </w:r>
            <w:r w:rsidR="00C943DF" w:rsidRPr="00914FCF">
              <w:rPr>
                <w:spacing w:val="-5"/>
              </w:rPr>
              <w:t xml:space="preserve">. </w:t>
            </w:r>
            <w:r w:rsidR="00C943DF">
              <w:rPr>
                <w:spacing w:val="-5"/>
              </w:rPr>
              <w:t>O</w:t>
            </w:r>
            <w:r w:rsidR="00C943DF" w:rsidRPr="00914FCF">
              <w:rPr>
                <w:spacing w:val="-5"/>
              </w:rPr>
              <w:t>bravnav</w:t>
            </w:r>
            <w:r w:rsidR="00C943DF">
              <w:rPr>
                <w:spacing w:val="-5"/>
              </w:rPr>
              <w:t>a</w:t>
            </w:r>
            <w:r w:rsidR="00C943DF" w:rsidRPr="00914FCF">
              <w:rPr>
                <w:spacing w:val="-5"/>
              </w:rPr>
              <w:t xml:space="preserve"> pacienta </w:t>
            </w:r>
            <w:r w:rsidR="00C943DF">
              <w:rPr>
                <w:spacing w:val="-5"/>
              </w:rPr>
              <w:t>zahteva uporabo</w:t>
            </w:r>
            <w:r w:rsidR="00C943DF" w:rsidRPr="00914FCF">
              <w:rPr>
                <w:spacing w:val="-5"/>
              </w:rPr>
              <w:t xml:space="preserve"> digitalnih orodij, ki jih morajo znati uporabljati </w:t>
            </w:r>
            <w:r w:rsidR="00C943DF">
              <w:rPr>
                <w:spacing w:val="-5"/>
              </w:rPr>
              <w:t>tako posamezni udeleženci v zdravstvu kot</w:t>
            </w:r>
            <w:r w:rsidR="00C943DF" w:rsidRPr="00914FCF">
              <w:rPr>
                <w:spacing w:val="-5"/>
              </w:rPr>
              <w:t xml:space="preserve"> zdravstven</w:t>
            </w:r>
            <w:r w:rsidR="00C943DF">
              <w:rPr>
                <w:spacing w:val="-5"/>
              </w:rPr>
              <w:t>e</w:t>
            </w:r>
            <w:r w:rsidR="00C943DF" w:rsidRPr="00914FCF">
              <w:rPr>
                <w:spacing w:val="-5"/>
              </w:rPr>
              <w:t xml:space="preserve"> organizacij</w:t>
            </w:r>
            <w:r w:rsidR="00C943DF">
              <w:rPr>
                <w:spacing w:val="-5"/>
              </w:rPr>
              <w:t>e</w:t>
            </w:r>
            <w:r w:rsidR="00C943DF" w:rsidRPr="00914FCF">
              <w:rPr>
                <w:spacing w:val="-5"/>
              </w:rPr>
              <w:t xml:space="preserve"> in drugi deležnik</w:t>
            </w:r>
            <w:r w:rsidR="00C943DF">
              <w:rPr>
                <w:spacing w:val="-5"/>
              </w:rPr>
              <w:t>i</w:t>
            </w:r>
            <w:r w:rsidR="00C943DF" w:rsidRPr="00914FCF">
              <w:rPr>
                <w:spacing w:val="-5"/>
              </w:rPr>
              <w:t>.</w:t>
            </w:r>
          </w:p>
          <w:p w14:paraId="74EC5297" w14:textId="4424A385" w:rsidR="1F082729" w:rsidRPr="00C56637" w:rsidRDefault="1F082729" w:rsidP="00C56637">
            <w:pPr>
              <w:pStyle w:val="TableParagraph"/>
              <w:ind w:left="104" w:right="67"/>
              <w:jc w:val="both"/>
              <w:rPr>
                <w:spacing w:val="-5"/>
              </w:rPr>
            </w:pPr>
          </w:p>
          <w:p w14:paraId="580047FB" w14:textId="77777777" w:rsidR="00481C64" w:rsidRDefault="00481C64" w:rsidP="00481C64">
            <w:pPr>
              <w:pStyle w:val="TableParagraph"/>
              <w:ind w:left="104" w:right="67"/>
              <w:jc w:val="both"/>
              <w:rPr>
                <w:spacing w:val="-5"/>
              </w:rPr>
            </w:pPr>
            <w:bookmarkStart w:id="7" w:name="_Hlk94688516"/>
            <w:r w:rsidRPr="00A12AC8">
              <w:rPr>
                <w:spacing w:val="-5"/>
              </w:rPr>
              <w:t xml:space="preserve">V </w:t>
            </w:r>
            <w:r>
              <w:rPr>
                <w:spacing w:val="-5"/>
              </w:rPr>
              <w:t>Sloveniji</w:t>
            </w:r>
            <w:r w:rsidRPr="00A12AC8">
              <w:rPr>
                <w:spacing w:val="-5"/>
              </w:rPr>
              <w:t xml:space="preserve"> je </w:t>
            </w:r>
            <w:r>
              <w:rPr>
                <w:spacing w:val="-5"/>
              </w:rPr>
              <w:t>po podatkih SURS okoli 17</w:t>
            </w:r>
            <w:r w:rsidRPr="00A12AC8">
              <w:rPr>
                <w:spacing w:val="-5"/>
              </w:rPr>
              <w:t>0.000 invalidov</w:t>
            </w:r>
            <w:r>
              <w:rPr>
                <w:spacing w:val="-5"/>
              </w:rPr>
              <w:t xml:space="preserve"> in oseb s telesnimi okvarami. kar pomeni okoli 12-13 % celotnega prebivalstva. </w:t>
            </w:r>
            <w:bookmarkEnd w:id="7"/>
            <w:r w:rsidRPr="00A12AC8">
              <w:rPr>
                <w:spacing w:val="-5"/>
              </w:rPr>
              <w:t>Za zagotovitev enakih možnosti invalidov so potrebni ukrepi, ki premostijo ali vsaj zmanjšajo ovire za njihovo neodvisno življenje ter za enakopravno vključitev v družbo in delo.</w:t>
            </w:r>
            <w:r>
              <w:rPr>
                <w:spacing w:val="-5"/>
              </w:rPr>
              <w:t xml:space="preserve"> </w:t>
            </w:r>
          </w:p>
          <w:p w14:paraId="07F5842E" w14:textId="77777777" w:rsidR="00F83302" w:rsidRPr="00F83302" w:rsidRDefault="00F83302" w:rsidP="003F77CE">
            <w:pPr>
              <w:pStyle w:val="TableParagraph"/>
              <w:ind w:left="104" w:right="67"/>
              <w:jc w:val="both"/>
              <w:rPr>
                <w:spacing w:val="-5"/>
              </w:rPr>
            </w:pPr>
          </w:p>
          <w:p w14:paraId="3C3C8B95" w14:textId="3EE52B79" w:rsidR="00783C93" w:rsidRPr="00567E8A" w:rsidRDefault="736EBA13" w:rsidP="003F77CE">
            <w:pPr>
              <w:pStyle w:val="TableParagraph"/>
              <w:ind w:left="104" w:right="67"/>
              <w:jc w:val="both"/>
              <w:rPr>
                <w:spacing w:val="-5"/>
              </w:rPr>
            </w:pPr>
            <w:r w:rsidRPr="00F83302">
              <w:rPr>
                <w:spacing w:val="-5"/>
              </w:rPr>
              <w:t>V Sloveniji je šibko razvito podporno okolje za socialno (družbeno) inoviranje</w:t>
            </w:r>
            <w:r w:rsidR="1693C017" w:rsidRPr="00F83302">
              <w:rPr>
                <w:spacing w:val="-5"/>
              </w:rPr>
              <w:t xml:space="preserve">, kar negativno vpliva na </w:t>
            </w:r>
            <w:r w:rsidRPr="00F83302">
              <w:rPr>
                <w:spacing w:val="-5"/>
              </w:rPr>
              <w:t>razvoj in razširjanje geografsko razpršenih, potrebam uporabnikov prilagojenih in cenovno učinkovitih storitev za izboljšanje kakovosti življenja, družbene povezanosti in socialne vključenosti vseh skupin prebivalstva.</w:t>
            </w:r>
          </w:p>
        </w:tc>
      </w:tr>
      <w:tr w:rsidR="005645C8" w14:paraId="62ACDB73" w14:textId="77777777" w:rsidTr="001C318A">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8221" w:type="dxa"/>
          </w:tcPr>
          <w:p w14:paraId="7450D767" w14:textId="0B4CAB9C" w:rsidR="00C56637" w:rsidRPr="008D3062" w:rsidRDefault="00C56637" w:rsidP="00C56637">
            <w:pPr>
              <w:pStyle w:val="TableParagraph"/>
              <w:ind w:left="104" w:right="67"/>
              <w:jc w:val="both"/>
              <w:rPr>
                <w:i/>
              </w:rPr>
            </w:pPr>
            <w:r w:rsidRPr="00484A19">
              <w:rPr>
                <w:i/>
                <w:highlight w:val="yellow"/>
              </w:rPr>
              <w:t xml:space="preserve">Omejitev besedila na 2000 znakov (trenutno: </w:t>
            </w:r>
            <w:r>
              <w:rPr>
                <w:i/>
                <w:highlight w:val="yellow"/>
              </w:rPr>
              <w:t>2</w:t>
            </w:r>
            <w:r w:rsidR="001D0FA8">
              <w:rPr>
                <w:i/>
                <w:highlight w:val="yellow"/>
              </w:rPr>
              <w:t>55</w:t>
            </w:r>
            <w:r w:rsidR="00A028B6">
              <w:rPr>
                <w:i/>
                <w:highlight w:val="yellow"/>
              </w:rPr>
              <w:t>1</w:t>
            </w:r>
            <w:r w:rsidRPr="00484A19">
              <w:rPr>
                <w:i/>
                <w:highlight w:val="yellow"/>
              </w:rPr>
              <w:t>).</w:t>
            </w:r>
          </w:p>
          <w:p w14:paraId="6BE041EF" w14:textId="77777777" w:rsidR="00552A11" w:rsidRDefault="5BDBCF7A" w:rsidP="00552A11">
            <w:pPr>
              <w:pStyle w:val="TableParagraph"/>
              <w:ind w:left="104" w:right="67"/>
              <w:jc w:val="both"/>
              <w:rPr>
                <w:spacing w:val="-5"/>
              </w:rPr>
            </w:pPr>
            <w:r w:rsidRPr="009F0C34">
              <w:rPr>
                <w:spacing w:val="-5"/>
              </w:rPr>
              <w:t>Kljub vsem oviram socialni transferji v Sloveniji prepolovijo stopnjo tveganja revščine, ki je zadnja leta ena najnižjih v EU. Po zadnjih podatkih SURS</w:t>
            </w:r>
            <w:r w:rsidR="008404FA">
              <w:rPr>
                <w:spacing w:val="-5"/>
              </w:rPr>
              <w:t>-a</w:t>
            </w:r>
            <w:r w:rsidRPr="009F0C34">
              <w:rPr>
                <w:spacing w:val="-5"/>
              </w:rPr>
              <w:t xml:space="preserve"> stopnja tveganja socialne izključenosti za leto 2019 znaša 14,4 %</w:t>
            </w:r>
            <w:r w:rsidR="783DD450">
              <w:rPr>
                <w:spacing w:val="-5"/>
              </w:rPr>
              <w:t>, od tega jih kar</w:t>
            </w:r>
            <w:r w:rsidR="440E4003">
              <w:rPr>
                <w:spacing w:val="-5"/>
              </w:rPr>
              <w:t xml:space="preserve"> </w:t>
            </w:r>
            <w:r w:rsidRPr="009F0C34">
              <w:rPr>
                <w:spacing w:val="-5"/>
              </w:rPr>
              <w:t>63</w:t>
            </w:r>
            <w:r w:rsidR="27DA8EF3">
              <w:rPr>
                <w:spacing w:val="-5"/>
              </w:rPr>
              <w:t xml:space="preserve"> </w:t>
            </w:r>
            <w:r w:rsidRPr="009F0C34">
              <w:rPr>
                <w:spacing w:val="-5"/>
              </w:rPr>
              <w:t xml:space="preserve">% živi v </w:t>
            </w:r>
            <w:r w:rsidR="2FBB0DD5">
              <w:rPr>
                <w:spacing w:val="-5"/>
              </w:rPr>
              <w:t>KRVS</w:t>
            </w:r>
            <w:r w:rsidRPr="009F0C34">
              <w:rPr>
                <w:spacing w:val="-5"/>
              </w:rPr>
              <w:t>. Tveganje revščine in socialne izključenost</w:t>
            </w:r>
            <w:r w:rsidR="37722837">
              <w:rPr>
                <w:spacing w:val="-5"/>
              </w:rPr>
              <w:t>i</w:t>
            </w:r>
            <w:r w:rsidRPr="009F0C34">
              <w:rPr>
                <w:spacing w:val="-5"/>
              </w:rPr>
              <w:t xml:space="preserve"> je nad povprečjem EU le pri starejših ženskah (zlasti vdovah), </w:t>
            </w:r>
            <w:r w:rsidR="717748A7">
              <w:rPr>
                <w:spacing w:val="-5"/>
              </w:rPr>
              <w:t>rahlo nad povprečjem</w:t>
            </w:r>
            <w:r w:rsidRPr="009F0C34">
              <w:rPr>
                <w:spacing w:val="-5"/>
              </w:rPr>
              <w:t xml:space="preserve"> pa je pri enočlanskih gospodinjstvih in pri brezposelnih. </w:t>
            </w:r>
            <w:r w:rsidR="461B8946" w:rsidRPr="00532D92">
              <w:rPr>
                <w:spacing w:val="-5"/>
              </w:rPr>
              <w:t xml:space="preserve">Poleg že omenjenih skupin je tveganje socialne izključenosti visoko tudi med naslednjimi skupinami: družine/osebe z nizko delovno intenzivnostjo, enostarševske družine, starejši, zlasti tisti iz socialno ogroženih okolij, </w:t>
            </w:r>
            <w:r w:rsidR="5552DA0F" w:rsidRPr="00532D92">
              <w:rPr>
                <w:spacing w:val="-5"/>
              </w:rPr>
              <w:t>invalidi</w:t>
            </w:r>
            <w:r w:rsidR="5552DA0F">
              <w:rPr>
                <w:spacing w:val="-5"/>
              </w:rPr>
              <w:t>,</w:t>
            </w:r>
            <w:r w:rsidR="5552DA0F" w:rsidRPr="00532D92">
              <w:rPr>
                <w:spacing w:val="-5"/>
              </w:rPr>
              <w:t xml:space="preserve"> </w:t>
            </w:r>
            <w:r w:rsidR="461B8946" w:rsidRPr="00532D92">
              <w:rPr>
                <w:spacing w:val="-5"/>
              </w:rPr>
              <w:t xml:space="preserve">otroci in mladi s posebnimi potrebami, </w:t>
            </w:r>
            <w:r w:rsidR="43E2201D">
              <w:rPr>
                <w:spacing w:val="-5"/>
              </w:rPr>
              <w:t>zap</w:t>
            </w:r>
            <w:r w:rsidR="3B583975">
              <w:rPr>
                <w:spacing w:val="-5"/>
              </w:rPr>
              <w:t>rte osebe</w:t>
            </w:r>
            <w:r w:rsidR="018D6750">
              <w:rPr>
                <w:spacing w:val="-5"/>
              </w:rPr>
              <w:t>,</w:t>
            </w:r>
            <w:r w:rsidR="461B8946" w:rsidRPr="00532D92">
              <w:rPr>
                <w:spacing w:val="-5"/>
              </w:rPr>
              <w:t xml:space="preserve"> migranti, ne glede na status, </w:t>
            </w:r>
            <w:r w:rsidR="5552DA0F">
              <w:rPr>
                <w:spacing w:val="-5"/>
              </w:rPr>
              <w:t xml:space="preserve">in </w:t>
            </w:r>
            <w:r w:rsidR="461B8946" w:rsidRPr="00532D92">
              <w:rPr>
                <w:spacing w:val="-5"/>
              </w:rPr>
              <w:t>Romi</w:t>
            </w:r>
            <w:r w:rsidR="461B8946" w:rsidRPr="0019238F">
              <w:rPr>
                <w:spacing w:val="-5"/>
              </w:rPr>
              <w:t>.</w:t>
            </w:r>
            <w:r w:rsidR="00532D92">
              <w:rPr>
                <w:rStyle w:val="Sprotnaopomba-sklic"/>
                <w:spacing w:val="-5"/>
              </w:rPr>
              <w:footnoteReference w:id="94"/>
            </w:r>
            <w:r w:rsidR="461B8946">
              <w:rPr>
                <w:spacing w:val="-5"/>
              </w:rPr>
              <w:t xml:space="preserve"> </w:t>
            </w:r>
          </w:p>
          <w:p w14:paraId="574D3208" w14:textId="77777777" w:rsidR="00552A11" w:rsidRDefault="00552A11" w:rsidP="00552A11">
            <w:pPr>
              <w:pStyle w:val="TableParagraph"/>
              <w:ind w:left="104" w:right="67"/>
              <w:jc w:val="both"/>
            </w:pPr>
          </w:p>
          <w:p w14:paraId="5A2AA31F" w14:textId="30F35E77" w:rsidR="006B4122" w:rsidRPr="00475EE4" w:rsidRDefault="00552A11" w:rsidP="003F77CE">
            <w:pPr>
              <w:pStyle w:val="TableParagraph"/>
              <w:ind w:left="104" w:right="67"/>
              <w:jc w:val="both"/>
            </w:pPr>
            <w:r w:rsidRPr="0081660E">
              <w:t xml:space="preserve">Veliko Romov nima dokončane niti osnovne šole, še manj jih je z zaključeno srednješolsko in visokošolsko izobrazbo. To vodi v slabše možnosti za zaposlitev, slabše materialne pogoje in v večje možnosti za ujetost v začaran krog revščine. </w:t>
            </w:r>
            <w:r w:rsidR="008E0CD3">
              <w:t>V</w:t>
            </w:r>
            <w:r w:rsidR="008E0CD3" w:rsidRPr="0081660E">
              <w:t xml:space="preserve"> Sloveniji </w:t>
            </w:r>
            <w:r w:rsidR="001D0FA8">
              <w:t>naj bi bilo</w:t>
            </w:r>
            <w:r w:rsidR="008E0CD3">
              <w:t xml:space="preserve"> 97 </w:t>
            </w:r>
            <w:r w:rsidRPr="0081660E">
              <w:t xml:space="preserve">romskih naselij, od tega 3 v </w:t>
            </w:r>
            <w:r>
              <w:t>KR</w:t>
            </w:r>
            <w:r w:rsidRPr="0081660E">
              <w:t>Z</w:t>
            </w:r>
            <w:r>
              <w:t>S</w:t>
            </w:r>
            <w:r w:rsidRPr="0081660E">
              <w:t xml:space="preserve"> in 94 v </w:t>
            </w:r>
            <w:r>
              <w:t>KR</w:t>
            </w:r>
            <w:r w:rsidRPr="0081660E">
              <w:t>V</w:t>
            </w:r>
            <w:r>
              <w:t>S</w:t>
            </w:r>
            <w:r w:rsidR="008E0CD3">
              <w:rPr>
                <w:rStyle w:val="Sprotnaopomba-sklic"/>
              </w:rPr>
              <w:footnoteReference w:id="95"/>
            </w:r>
            <w:r w:rsidRPr="0081660E">
              <w:t xml:space="preserve">. </w:t>
            </w:r>
            <w:r w:rsidR="461B8946">
              <w:t>Ključni</w:t>
            </w:r>
            <w:r w:rsidR="461B8946" w:rsidRPr="00475EE4">
              <w:t xml:space="preserve"> cilji in ukrepi za izboljšanje socialnega </w:t>
            </w:r>
            <w:r w:rsidR="461B8946" w:rsidRPr="00475EE4">
              <w:lastRenderedPageBreak/>
              <w:t>vključevanja in aktivacijo Romov so opredeljeni v Nacionalnem programu ukrepov Vlade RS za Rome za obdobje 2021-2030.</w:t>
            </w:r>
            <w:r w:rsidR="5BDBCF7A" w:rsidRPr="00745658">
              <w:rPr>
                <w:spacing w:val="-5"/>
              </w:rPr>
              <w:t xml:space="preserve"> </w:t>
            </w:r>
          </w:p>
          <w:p w14:paraId="0C886912" w14:textId="77777777" w:rsidR="00481C64" w:rsidRDefault="00481C64" w:rsidP="00481C64">
            <w:pPr>
              <w:pStyle w:val="TableParagraph"/>
              <w:ind w:left="104" w:right="67"/>
              <w:jc w:val="both"/>
              <w:rPr>
                <w:spacing w:val="-5"/>
              </w:rPr>
            </w:pPr>
          </w:p>
          <w:p w14:paraId="4A124B7C" w14:textId="419751E5" w:rsidR="006B4122" w:rsidRDefault="5552DA0F"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00481C64" w:rsidRPr="00F67059">
              <w:rPr>
                <w:rStyle w:val="Sprotnaopomba-sklic"/>
                <w:rFonts w:eastAsia="Calibri"/>
                <w:noProof/>
                <w:lang w:eastAsia="sl-SI" w:bidi="sl-SI"/>
              </w:rPr>
              <w:footnoteReference w:id="96"/>
            </w:r>
            <w:r w:rsidRPr="00F67059">
              <w:rPr>
                <w:rFonts w:eastAsia="Calibri"/>
                <w:noProof/>
                <w:lang w:eastAsia="sl-SI" w:bidi="sl-SI"/>
              </w:rPr>
              <w:t>. Od 140 društev in organizacij, ki vključujejo telesne in gibalne dejavnosti s področja športa invalidov, jih ima le 61 % ustrezno usposobljene kadre in le 50 % izvaja programe, ustrezne za mlade invalide.</w:t>
            </w:r>
          </w:p>
          <w:p w14:paraId="56D06492" w14:textId="77777777" w:rsidR="00F62C86" w:rsidRDefault="00F62C86" w:rsidP="00481C64">
            <w:pPr>
              <w:pStyle w:val="TableParagraph"/>
              <w:ind w:left="104" w:right="67"/>
              <w:jc w:val="both"/>
              <w:rPr>
                <w:spacing w:val="-5"/>
              </w:rPr>
            </w:pPr>
          </w:p>
          <w:p w14:paraId="70245012" w14:textId="5CF7E804" w:rsidR="0081660E" w:rsidRDefault="5552DA0F" w:rsidP="008D15A5">
            <w:pPr>
              <w:pStyle w:val="TableParagraph"/>
              <w:ind w:left="104" w:right="67"/>
              <w:jc w:val="both"/>
            </w:pPr>
            <w:r w:rsidRPr="00A85BB8">
              <w:rPr>
                <w:spacing w:val="-5"/>
              </w:rPr>
              <w:t>Javni sistem izobraževanja zagotavlja dobro dostopnost</w:t>
            </w:r>
            <w:r>
              <w:rPr>
                <w:spacing w:val="-5"/>
              </w:rPr>
              <w:t xml:space="preserve"> </w:t>
            </w:r>
            <w:r w:rsidRPr="00A85BB8">
              <w:rPr>
                <w:spacing w:val="-5"/>
              </w:rPr>
              <w:t>izobraževanja za vse, saj je delež</w:t>
            </w:r>
            <w:r>
              <w:rPr>
                <w:spacing w:val="-5"/>
              </w:rPr>
              <w:t xml:space="preserve"> </w:t>
            </w:r>
            <w:r w:rsidRPr="00A85BB8">
              <w:rPr>
                <w:spacing w:val="-5"/>
              </w:rPr>
              <w:t>vključenih v sekundarno in terciarno izobraževanje močno nad povprečjem EU.</w:t>
            </w:r>
            <w:r>
              <w:rPr>
                <w:spacing w:val="-5"/>
              </w:rPr>
              <w:t xml:space="preserve"> Kljub temu pa smo manj</w:t>
            </w:r>
            <w:r w:rsidRPr="00A85BB8">
              <w:rPr>
                <w:spacing w:val="-5"/>
              </w:rPr>
              <w:t xml:space="preserve"> uspešni pri medkulturnem učenju in družbeni vključenosti ranljivih</w:t>
            </w:r>
            <w:r>
              <w:rPr>
                <w:spacing w:val="-5"/>
              </w:rPr>
              <w:t xml:space="preserve"> </w:t>
            </w:r>
            <w:r w:rsidRPr="00A85BB8">
              <w:rPr>
                <w:spacing w:val="-5"/>
              </w:rPr>
              <w:t>skupin otrok (zlasti Romov in priseljencev), kar se kaže tudi v razmeroma visoki</w:t>
            </w:r>
            <w:r>
              <w:rPr>
                <w:spacing w:val="-5"/>
              </w:rPr>
              <w:t xml:space="preserve"> </w:t>
            </w:r>
            <w:r w:rsidRPr="00A85BB8">
              <w:rPr>
                <w:spacing w:val="-5"/>
              </w:rPr>
              <w:t xml:space="preserve">nestrpnosti. </w:t>
            </w:r>
            <w:r>
              <w:rPr>
                <w:spacing w:val="-5"/>
              </w:rPr>
              <w:t xml:space="preserve">Po </w:t>
            </w:r>
            <w:r w:rsidRPr="00A85BB8">
              <w:rPr>
                <w:spacing w:val="-5"/>
              </w:rPr>
              <w:t xml:space="preserve"> </w:t>
            </w:r>
            <w:r>
              <w:rPr>
                <w:spacing w:val="-5"/>
              </w:rPr>
              <w:t>r</w:t>
            </w:r>
            <w:r w:rsidRPr="0054634D">
              <w:rPr>
                <w:spacing w:val="-5"/>
              </w:rPr>
              <w:t>aziskav</w:t>
            </w:r>
            <w:r>
              <w:rPr>
                <w:spacing w:val="-5"/>
              </w:rPr>
              <w:t>i</w:t>
            </w:r>
            <w:r w:rsidRPr="0054634D">
              <w:rPr>
                <w:spacing w:val="-5"/>
              </w:rPr>
              <w:t xml:space="preserve"> PISA 2018 priseljenci v Sloveniji dosegajo nižje rezultate v bralnih dosežkih glede na celotno populacijo države kot pa je povprečje OECD. </w:t>
            </w:r>
            <w:r w:rsidRPr="00A85BB8">
              <w:rPr>
                <w:spacing w:val="-5"/>
              </w:rPr>
              <w:t>Z epidemijo covid-19 so se pogoji izobraževanja za učence in dijake</w:t>
            </w:r>
            <w:r>
              <w:rPr>
                <w:spacing w:val="-5"/>
              </w:rPr>
              <w:t xml:space="preserve"> </w:t>
            </w:r>
            <w:r w:rsidRPr="00A85BB8">
              <w:rPr>
                <w:spacing w:val="-5"/>
              </w:rPr>
              <w:t>iz socialnoekonomsko ranljivejših družin poslabšali, zlasti za otroke s posebnimi</w:t>
            </w:r>
            <w:r>
              <w:rPr>
                <w:spacing w:val="-5"/>
              </w:rPr>
              <w:t xml:space="preserve"> </w:t>
            </w:r>
            <w:r w:rsidRPr="00A85BB8">
              <w:rPr>
                <w:spacing w:val="-5"/>
              </w:rPr>
              <w:t>potrebami, saj se v izrednih razmerah šolski sistem ni uspel dovolj prilagoditi</w:t>
            </w:r>
            <w:r>
              <w:rPr>
                <w:spacing w:val="-5"/>
              </w:rPr>
              <w:t xml:space="preserve"> </w:t>
            </w:r>
            <w:r w:rsidRPr="00A85BB8">
              <w:rPr>
                <w:spacing w:val="-5"/>
              </w:rPr>
              <w:t>njihovim specifičnim potrebam</w:t>
            </w:r>
            <w:r>
              <w:rPr>
                <w:spacing w:val="-5"/>
              </w:rPr>
              <w:t>.</w:t>
            </w:r>
            <w:r w:rsidR="00481C64">
              <w:rPr>
                <w:rStyle w:val="Sprotnaopomba-sklic"/>
                <w:spacing w:val="-5"/>
              </w:rPr>
              <w:footnoteReference w:id="97"/>
            </w:r>
            <w:r>
              <w:t xml:space="preserve"> </w:t>
            </w:r>
            <w:r w:rsidR="008D15A5">
              <w:t xml:space="preserve">V skladu s spremembo Ustave Republike Slovenije je </w:t>
            </w:r>
            <w:r w:rsidR="006B7AF7">
              <w:t>bil oktobra 2021 sprejet</w:t>
            </w:r>
            <w:r w:rsidR="008D15A5">
              <w:t xml:space="preserve"> </w:t>
            </w:r>
            <w:r w:rsidR="008D15A5" w:rsidRPr="008D15A5">
              <w:t>Akcijsk</w:t>
            </w:r>
            <w:r w:rsidR="006B7AF7">
              <w:t>i</w:t>
            </w:r>
            <w:r w:rsidR="008D15A5" w:rsidRPr="008D15A5">
              <w:t xml:space="preserve"> načrt za pripravo predloga umestitve slovenskega znakovnega jezika v sistem predšolske vzgoje ter osnovnošolskega in srednješolskega izobraževanja gluhih in naglušnih</w:t>
            </w:r>
            <w:r w:rsidR="006B7AF7">
              <w:t>, ki predvideva ukrepe</w:t>
            </w:r>
            <w:r w:rsidR="001D0FA8">
              <w:t xml:space="preserve"> za umestitev slovenskega znakovnega jezika v vzgojno-izobraževalni sistem</w:t>
            </w:r>
            <w:r w:rsidR="006B7AF7">
              <w:t>.</w:t>
            </w:r>
          </w:p>
          <w:p w14:paraId="1BB8565F" w14:textId="77777777" w:rsidR="0081660E" w:rsidRDefault="0081660E" w:rsidP="00481C64">
            <w:pPr>
              <w:pStyle w:val="TableParagraph"/>
              <w:ind w:left="104" w:right="67"/>
              <w:jc w:val="both"/>
            </w:pPr>
          </w:p>
          <w:p w14:paraId="652DA45B" w14:textId="77777777" w:rsidR="00481C64" w:rsidRDefault="00481C64" w:rsidP="00481C64">
            <w:pPr>
              <w:pStyle w:val="TableParagraph"/>
              <w:ind w:left="104" w:right="67"/>
              <w:jc w:val="both"/>
              <w:rPr>
                <w:spacing w:val="-5"/>
              </w:rPr>
            </w:pPr>
          </w:p>
          <w:p w14:paraId="32222331" w14:textId="63CDC9E5"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 xml:space="preserve"> in </w:t>
            </w:r>
            <w:r w:rsidR="006B4122">
              <w:rPr>
                <w:spacing w:val="-5"/>
              </w:rPr>
              <w:t>povečuje</w:t>
            </w:r>
            <w:r w:rsidR="006B4122" w:rsidRPr="006B4122">
              <w:rPr>
                <w:spacing w:val="-5"/>
              </w:rPr>
              <w:t xml:space="preserve"> možnosti ponovitve kaznivega dejanja.</w:t>
            </w:r>
          </w:p>
        </w:tc>
      </w:tr>
      <w:tr w:rsidR="005645C8" w14:paraId="790427A4" w14:textId="77777777" w:rsidTr="001C318A">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w:t>
            </w:r>
            <w:r w:rsidRPr="006D4DF3">
              <w:lastRenderedPageBreak/>
              <w:t>gospodinjstev z nizkimi dohodki ter prikrajšanih skupin, tudi ljudi s posebnimi potrebami, s celostnimi ukrepi, vključno s stanovanjskimi in socialnimi storitvami</w:t>
            </w:r>
          </w:p>
        </w:tc>
        <w:tc>
          <w:tcPr>
            <w:tcW w:w="8221" w:type="dxa"/>
          </w:tcPr>
          <w:p w14:paraId="2887C65F" w14:textId="595ABE7B" w:rsidR="00783C93" w:rsidRPr="000B33A5" w:rsidRDefault="00725E66" w:rsidP="003F77CE">
            <w:pPr>
              <w:pStyle w:val="TableParagraph"/>
              <w:ind w:left="104" w:right="67"/>
              <w:jc w:val="both"/>
            </w:pPr>
            <w:bookmarkStart w:id="8" w:name="_Hlk94688774"/>
            <w:r w:rsidRPr="002A3829">
              <w:rPr>
                <w:rFonts w:eastAsia="Calibri"/>
                <w:noProof/>
                <w:lang w:eastAsia="sl-SI" w:bidi="sl-SI"/>
              </w:rPr>
              <w:lastRenderedPageBreak/>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8"/>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w:t>
            </w:r>
            <w:r w:rsidRPr="002A3829">
              <w:rPr>
                <w:rFonts w:eastAsia="Calibri"/>
                <w:noProof/>
                <w:lang w:eastAsia="sl-SI" w:bidi="sl-SI"/>
              </w:rPr>
              <w:lastRenderedPageBreak/>
              <w:t xml:space="preserve">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402C31F" w14:textId="18310E00" w:rsidR="00077A7F" w:rsidRPr="001909AB" w:rsidRDefault="00E545BE" w:rsidP="00E60820">
            <w:pPr>
              <w:pStyle w:val="TableParagraph"/>
              <w:ind w:left="104" w:right="67"/>
              <w:jc w:val="both"/>
              <w:rPr>
                <w:spacing w:val="-5"/>
              </w:rPr>
            </w:pPr>
            <w:r w:rsidRPr="00E545BE">
              <w:rPr>
                <w:spacing w:val="-5"/>
              </w:rPr>
              <w:t>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nezaupanja najemodajalcev, ki pogosto ne želijo oddati stanovanj socialno ogroženim ljudem.</w:t>
            </w:r>
            <w:r>
              <w:rPr>
                <w:spacing w:val="-5"/>
              </w:rPr>
              <w:t xml:space="preserve"> </w:t>
            </w:r>
          </w:p>
        </w:tc>
      </w:tr>
      <w:tr w:rsidR="00475EE4" w14:paraId="3AC64AEE" w14:textId="77777777" w:rsidTr="00B32726">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8221" w:type="dxa"/>
          </w:tcPr>
          <w:p w14:paraId="4928BC22" w14:textId="3600CD79" w:rsidR="00783C93" w:rsidRDefault="00783C93" w:rsidP="003F77CE">
            <w:pPr>
              <w:pStyle w:val="TableParagraph"/>
              <w:ind w:left="104" w:right="67"/>
              <w:jc w:val="both"/>
              <w:rPr>
                <w:spacing w:val="-5"/>
              </w:rPr>
            </w:pPr>
            <w:r>
              <w:rPr>
                <w:spacing w:val="-5"/>
              </w:rPr>
              <w:t>SC ni predviden.</w:t>
            </w:r>
          </w:p>
        </w:tc>
      </w:tr>
      <w:tr w:rsidR="00475EE4" w14:paraId="3CA1D095" w14:textId="77777777" w:rsidTr="00B32726">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z osnovnim zdravst</w:t>
            </w:r>
            <w:r>
              <w:t>venim varstvom, ter spodbujanje</w:t>
            </w:r>
            <w:r w:rsidRPr="006D4DF3">
              <w:t xml:space="preserve"> prehoda z institucionalne oskrbe na oskrbo v družini in skupnosti</w:t>
            </w:r>
          </w:p>
        </w:tc>
        <w:tc>
          <w:tcPr>
            <w:tcW w:w="8221" w:type="dxa"/>
          </w:tcPr>
          <w:p w14:paraId="1B4732BC" w14:textId="761F5D3C" w:rsidR="00783C93" w:rsidRDefault="00783C93" w:rsidP="003F77CE">
            <w:pPr>
              <w:pStyle w:val="TableParagraph"/>
              <w:ind w:left="104" w:right="67"/>
              <w:jc w:val="both"/>
              <w:rPr>
                <w:spacing w:val="-5"/>
              </w:rPr>
            </w:pPr>
            <w:r w:rsidRPr="00267A48">
              <w:rPr>
                <w:spacing w:val="-5"/>
              </w:rPr>
              <w:t>V slovenskem zdravstvenem prostoru specialne bolnišnice pokrivajo</w:t>
            </w:r>
            <w:r w:rsidR="003A3B3D">
              <w:rPr>
                <w:spacing w:val="-5"/>
              </w:rPr>
              <w:t xml:space="preserve"> vsebine</w:t>
            </w:r>
            <w:r w:rsidRPr="00267A48">
              <w:rPr>
                <w:spacing w:val="-5"/>
              </w:rPr>
              <w:t>, kot so</w:t>
            </w:r>
            <w:r>
              <w:rPr>
                <w:spacing w:val="-5"/>
              </w:rPr>
              <w:t xml:space="preserve"> </w:t>
            </w:r>
            <w:r w:rsidRPr="00267A48">
              <w:rPr>
                <w:spacing w:val="-5"/>
              </w:rPr>
              <w:t>rehabilitacija, onkologija, pulmologija, ortopedija in specifično zdravljenje otrok. Evropske in slovenske</w:t>
            </w:r>
            <w:r>
              <w:rPr>
                <w:spacing w:val="-5"/>
              </w:rPr>
              <w:t xml:space="preserve"> </w:t>
            </w:r>
            <w:r w:rsidRPr="00267A48">
              <w:rPr>
                <w:spacing w:val="-5"/>
              </w:rPr>
              <w:t>zdravstvene analize kažejo, da bodo v prihodnje povečane potrebe po zdravljenju pacientov ravno na</w:t>
            </w:r>
            <w:r>
              <w:rPr>
                <w:spacing w:val="-5"/>
              </w:rPr>
              <w:t xml:space="preserve"> </w:t>
            </w:r>
            <w:r w:rsidRPr="00267A48">
              <w:rPr>
                <w:spacing w:val="-5"/>
              </w:rPr>
              <w:t>področjih, ki jih pokrivajo specialne bolnišnice v Sloveniji, še posebej pa na področju onkologije,</w:t>
            </w:r>
            <w:r>
              <w:rPr>
                <w:spacing w:val="-5"/>
              </w:rPr>
              <w:t xml:space="preserve"> </w:t>
            </w:r>
            <w:r w:rsidRPr="00267A48">
              <w:rPr>
                <w:spacing w:val="-5"/>
              </w:rPr>
              <w:t>rehabilitacije in tudi pulmologije, kar navaja tudi Resolucija o nacionalnem planu zdravstvenega varstva</w:t>
            </w:r>
            <w:r>
              <w:rPr>
                <w:spacing w:val="-5"/>
              </w:rPr>
              <w:t xml:space="preserve"> </w:t>
            </w:r>
            <w:r w:rsidRPr="00267A48">
              <w:rPr>
                <w:spacing w:val="-5"/>
              </w:rPr>
              <w:t xml:space="preserve">2016–2025 »Skupaj za družbo zdravja«. </w:t>
            </w:r>
            <w:r w:rsidR="00A5610F">
              <w:rPr>
                <w:spacing w:val="-5"/>
              </w:rPr>
              <w:t>Zato so kritične njihove kapacitete.</w:t>
            </w:r>
          </w:p>
          <w:p w14:paraId="15721BC2" w14:textId="77777777" w:rsidR="00783C93" w:rsidRDefault="00783C93" w:rsidP="003F77CE">
            <w:pPr>
              <w:pStyle w:val="TableParagraph"/>
              <w:ind w:left="104" w:right="67"/>
              <w:jc w:val="both"/>
              <w:rPr>
                <w:spacing w:val="-5"/>
              </w:rPr>
            </w:pPr>
          </w:p>
          <w:p w14:paraId="1BB2FD08" w14:textId="6DDE6AF4" w:rsidR="00783C93" w:rsidRPr="006718C7" w:rsidRDefault="5EFE0245" w:rsidP="003F77CE">
            <w:pPr>
              <w:pStyle w:val="TableParagraph"/>
              <w:ind w:left="104" w:right="67"/>
              <w:jc w:val="both"/>
              <w:rPr>
                <w:spacing w:val="-5"/>
                <w:sz w:val="18"/>
                <w:szCs w:val="18"/>
              </w:rPr>
            </w:pPr>
            <w:r>
              <w:rPr>
                <w:spacing w:val="-5"/>
              </w:rPr>
              <w:t>P</w:t>
            </w:r>
            <w:r w:rsidR="5BDBCF7A" w:rsidRPr="00267A48">
              <w:rPr>
                <w:spacing w:val="-5"/>
              </w:rPr>
              <w:t>rojekcije za Slovenijo kažejo, da bo do leta 2030 skoraj ena od treh oseb</w:t>
            </w:r>
            <w:r w:rsidR="5BDBCF7A">
              <w:rPr>
                <w:spacing w:val="-5"/>
              </w:rPr>
              <w:t xml:space="preserve"> </w:t>
            </w:r>
            <w:r w:rsidR="5BDBCF7A" w:rsidRPr="00267A48">
              <w:rPr>
                <w:spacing w:val="-5"/>
              </w:rPr>
              <w:t>(30,4</w:t>
            </w:r>
            <w:r w:rsidR="5BDBCF7A">
              <w:rPr>
                <w:spacing w:val="-5"/>
              </w:rPr>
              <w:t xml:space="preserve"> </w:t>
            </w:r>
            <w:r w:rsidR="5BDBCF7A" w:rsidRPr="00267A48">
              <w:rPr>
                <w:spacing w:val="-5"/>
              </w:rPr>
              <w:t>%) starejša od 60 let in v stanju zmanjšanih možnosti</w:t>
            </w:r>
            <w:r w:rsidR="54D247ED">
              <w:rPr>
                <w:spacing w:val="-5"/>
              </w:rPr>
              <w:t xml:space="preserve"> ali invalidnosti, skoraj vsak peti</w:t>
            </w:r>
            <w:r w:rsidR="5BDBCF7A" w:rsidRPr="00267A48">
              <w:rPr>
                <w:spacing w:val="-5"/>
              </w:rPr>
              <w:t xml:space="preserve"> prebivalec Evrope</w:t>
            </w:r>
            <w:r w:rsidR="5BDBCF7A">
              <w:rPr>
                <w:spacing w:val="-5"/>
              </w:rPr>
              <w:t xml:space="preserve"> </w:t>
            </w:r>
            <w:r w:rsidR="5BDBCF7A" w:rsidRPr="00267A48">
              <w:rPr>
                <w:spacing w:val="-5"/>
              </w:rPr>
              <w:t>in tudi Slovenije pa bo imel težave s kroničnimi bolečinami. Je pa Slovenija z 9,7 rehabilitacijskimi</w:t>
            </w:r>
            <w:r w:rsidR="5BDBCF7A">
              <w:rPr>
                <w:spacing w:val="-5"/>
              </w:rPr>
              <w:t xml:space="preserve"> </w:t>
            </w:r>
            <w:r w:rsidR="5BDBCF7A" w:rsidRPr="00267A48">
              <w:rPr>
                <w:spacing w:val="-5"/>
              </w:rPr>
              <w:lastRenderedPageBreak/>
              <w:t xml:space="preserve">posteljami na 100.000 prebivalcev na 17. mestu med državami članicami EU, </w:t>
            </w:r>
            <w:r w:rsidR="717748A7">
              <w:rPr>
                <w:spacing w:val="-5"/>
              </w:rPr>
              <w:t>zato</w:t>
            </w:r>
            <w:r w:rsidR="5BDBCF7A" w:rsidRPr="00267A48">
              <w:rPr>
                <w:spacing w:val="-5"/>
              </w:rPr>
              <w:t xml:space="preserve"> je povprečna</w:t>
            </w:r>
            <w:r w:rsidR="5BDBCF7A">
              <w:rPr>
                <w:spacing w:val="-5"/>
              </w:rPr>
              <w:t xml:space="preserve"> </w:t>
            </w:r>
            <w:r w:rsidR="5BDBCF7A" w:rsidRPr="00267A48">
              <w:rPr>
                <w:spacing w:val="-5"/>
              </w:rPr>
              <w:t>zasedenost slovenskih rehabilitacijskih postelj kar 95,6 % (višjo zasedenost onemogočajo bolnišnične</w:t>
            </w:r>
            <w:r w:rsidR="5BDBCF7A">
              <w:rPr>
                <w:spacing w:val="-5"/>
              </w:rPr>
              <w:t xml:space="preserve"> </w:t>
            </w:r>
            <w:r w:rsidR="5BDBCF7A" w:rsidRPr="00267A48">
              <w:rPr>
                <w:spacing w:val="-5"/>
              </w:rPr>
              <w:t>okužbe). S podobnimi razmerami se soočajo tudi bolnišnice drugih specialnosti, zato so v sklopu</w:t>
            </w:r>
            <w:r w:rsidR="5BDBCF7A">
              <w:rPr>
                <w:spacing w:val="-5"/>
              </w:rPr>
              <w:t xml:space="preserve"> </w:t>
            </w:r>
            <w:r w:rsidR="5BDBCF7A" w:rsidRPr="00267A48">
              <w:rPr>
                <w:spacing w:val="-5"/>
              </w:rPr>
              <w:t xml:space="preserve">specialnih bolnišnic </w:t>
            </w:r>
            <w:r w:rsidR="5BDBCF7A">
              <w:rPr>
                <w:spacing w:val="-5"/>
              </w:rPr>
              <w:t>nujne</w:t>
            </w:r>
            <w:r w:rsidR="5BDBCF7A" w:rsidRPr="00267A48">
              <w:rPr>
                <w:spacing w:val="-5"/>
              </w:rPr>
              <w:t xml:space="preserve"> investicije v nove kapacitete oz. dograditve obstoječih objektov in v</w:t>
            </w:r>
            <w:r w:rsidR="5BDBCF7A">
              <w:rPr>
                <w:spacing w:val="-5"/>
              </w:rPr>
              <w:t xml:space="preserve"> </w:t>
            </w:r>
            <w:r w:rsidR="5BDBCF7A" w:rsidRPr="00267A48">
              <w:rPr>
                <w:spacing w:val="-5"/>
              </w:rPr>
              <w:t>modernizacijo opreme in naprav, ki bodo omogočile še bolj</w:t>
            </w:r>
            <w:r w:rsidR="5BDBCF7A">
              <w:rPr>
                <w:spacing w:val="-5"/>
              </w:rPr>
              <w:t xml:space="preserve"> </w:t>
            </w:r>
            <w:r w:rsidR="717748A7">
              <w:rPr>
                <w:spacing w:val="-5"/>
              </w:rPr>
              <w:t>kakovostno</w:t>
            </w:r>
            <w:r w:rsidR="717748A7" w:rsidRPr="00267A48">
              <w:rPr>
                <w:spacing w:val="-5"/>
              </w:rPr>
              <w:t xml:space="preserve"> </w:t>
            </w:r>
            <w:r w:rsidR="5BDBCF7A" w:rsidRPr="00267A48">
              <w:rPr>
                <w:spacing w:val="-5"/>
              </w:rPr>
              <w:t>obravnavo pacientov in doseganje</w:t>
            </w:r>
            <w:r w:rsidR="5BDBCF7A">
              <w:rPr>
                <w:spacing w:val="-5"/>
              </w:rPr>
              <w:t xml:space="preserve"> </w:t>
            </w:r>
            <w:r w:rsidR="5BDBCF7A" w:rsidRPr="00267A48">
              <w:rPr>
                <w:spacing w:val="-5"/>
              </w:rPr>
              <w:t>boljših rezultatov zdravljenja</w:t>
            </w:r>
            <w:r w:rsidR="5BDBCF7A">
              <w:rPr>
                <w:spacing w:val="-5"/>
              </w:rPr>
              <w:t>.</w:t>
            </w:r>
            <w:r w:rsidR="00783C93">
              <w:rPr>
                <w:rStyle w:val="Sprotnaopomba-sklic"/>
                <w:spacing w:val="-5"/>
              </w:rPr>
              <w:footnoteReference w:id="98"/>
            </w:r>
          </w:p>
        </w:tc>
      </w:tr>
      <w:tr w:rsidR="005645C8" w14:paraId="722C819B" w14:textId="77777777" w:rsidTr="001C318A">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9"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v vloge kulture in trajnostnega turizma pri gospodarskem razvoju, socialni vključenosti in socialnih inovacijah</w:t>
            </w:r>
            <w:bookmarkEnd w:id="9"/>
          </w:p>
        </w:tc>
        <w:tc>
          <w:tcPr>
            <w:tcW w:w="8221" w:type="dxa"/>
          </w:tcPr>
          <w:p w14:paraId="0556F00B" w14:textId="793793EE" w:rsidR="00C56637" w:rsidRDefault="00C56637" w:rsidP="00D24181">
            <w:pPr>
              <w:pStyle w:val="TableParagraph"/>
              <w:ind w:left="104" w:right="67"/>
              <w:jc w:val="both"/>
              <w:rPr>
                <w:i/>
              </w:rPr>
            </w:pPr>
            <w:r w:rsidRPr="00484A19">
              <w:rPr>
                <w:i/>
                <w:highlight w:val="yellow"/>
              </w:rPr>
              <w:t xml:space="preserve">Omejitev besedila na 2000 znakov (trenutno: </w:t>
            </w:r>
            <w:r>
              <w:rPr>
                <w:i/>
                <w:highlight w:val="yellow"/>
              </w:rPr>
              <w:t>2</w:t>
            </w:r>
            <w:r w:rsidR="00C23C93">
              <w:rPr>
                <w:i/>
                <w:highlight w:val="yellow"/>
              </w:rPr>
              <w:t>039</w:t>
            </w:r>
            <w:r w:rsidRPr="00484A19">
              <w:rPr>
                <w:i/>
                <w:highlight w:val="yellow"/>
              </w:rPr>
              <w:t>)</w:t>
            </w:r>
            <w:r>
              <w:rPr>
                <w:i/>
              </w:rPr>
              <w:t>.</w:t>
            </w:r>
          </w:p>
          <w:p w14:paraId="7051A08B" w14:textId="7BE117B2" w:rsidR="00F356E9" w:rsidRDefault="00596A52" w:rsidP="00D24181">
            <w:pPr>
              <w:pStyle w:val="TableParagraph"/>
              <w:ind w:left="104" w:right="67"/>
              <w:jc w:val="both"/>
            </w:pPr>
            <w:r w:rsidRPr="00596A52">
              <w:t xml:space="preserve">Slovenija se uvršča med najbolj prizadete evropske države pri upadu mednarodnega turizma. Prihodek v tem sektorju naj bi se v letu 2020 skrčil za 70 %, </w:t>
            </w:r>
            <w:r w:rsidR="00D24181">
              <w:t>kar</w:t>
            </w:r>
            <w:r w:rsidRPr="00596A52">
              <w:t xml:space="preserve"> ima velik vpliv na zmanjšanje BDP v letu 2020. Posledice izpada prihodkov, dodane vrednosti in denarnih tokov v turističnem gospodarstvu so ogromne, turistična podjetja so izčrpala zaloge, ki bi jih lahko namenila za razvoj in zagotavljanje konkurenčnosti v času krize covid-19. Zaradi upada prihodkov iz turistične takse, so se bistveno zmanjšale tudi investicije v javno turistično infrastrukturo, saj je turistična taksa namenski vir občin, ki jo le-te namenjajo med drugim tudi za vlaganja v javno turistično infrastrukturo. Podatki o prilivih iz naslova turistične takse kažejo, da se je le-ta iz 22,8 mio </w:t>
            </w:r>
            <w:r w:rsidR="00D24181">
              <w:t>evrov</w:t>
            </w:r>
            <w:r w:rsidRPr="00596A52">
              <w:t xml:space="preserve"> v letu 2019 v letu 2020 znižala za kar 50 %, na 11,4 mio </w:t>
            </w:r>
            <w:r w:rsidR="00D24181">
              <w:t>evrov</w:t>
            </w:r>
            <w:r w:rsidRPr="00596A52">
              <w:t xml:space="preserve">, v letu 2021 pa je znašala 16,3 mio </w:t>
            </w:r>
            <w:r w:rsidR="00D24181">
              <w:t>evrov.</w:t>
            </w:r>
            <w:r w:rsidRPr="00596A52">
              <w:t xml:space="preserve"> </w:t>
            </w:r>
            <w:r w:rsidR="00D24181">
              <w:t>P</w:t>
            </w:r>
            <w:r w:rsidRPr="00596A52">
              <w:t xml:space="preserve">rojekcije napovedujejo, da bo </w:t>
            </w:r>
            <w:r w:rsidR="00D24181">
              <w:t xml:space="preserve">njena </w:t>
            </w:r>
            <w:r w:rsidRPr="00596A52">
              <w:t xml:space="preserve">vrednost v letu 2022 znašala 18 mio </w:t>
            </w:r>
            <w:r w:rsidR="00D24181" w:rsidRPr="00D24181">
              <w:t xml:space="preserve">evrov </w:t>
            </w:r>
            <w:r w:rsidRPr="00596A52">
              <w:t>in se tudi leta 2023 ne bo v celoti vrnila na vrednosti pred epidemijo</w:t>
            </w:r>
            <w:r w:rsidR="00D24181">
              <w:t>.</w:t>
            </w:r>
            <w:r w:rsidRPr="00596A52">
              <w:t xml:space="preserve"> </w:t>
            </w:r>
            <w:r w:rsidR="00D24181">
              <w:t>V</w:t>
            </w:r>
            <w:r w:rsidRPr="00596A52">
              <w:t xml:space="preserve">laganja v javno turistično infrastrukturo, ki je že tako dotrajana in neurejena, </w:t>
            </w:r>
            <w:r w:rsidR="00D24181">
              <w:t xml:space="preserve">bodo </w:t>
            </w:r>
            <w:r w:rsidRPr="00596A52">
              <w:t xml:space="preserve">še dodatno izostala, brez vlaganj države na tem področju, </w:t>
            </w:r>
            <w:r w:rsidR="00D24181">
              <w:t>pa bi</w:t>
            </w:r>
            <w:r w:rsidRPr="00596A52">
              <w:t xml:space="preserve"> le-ta zelo zniževala konkurenčnost turističnih destinacij v Sloveniji.</w:t>
            </w:r>
            <w:r w:rsidR="00F356E9">
              <w:t xml:space="preserve"> </w:t>
            </w:r>
          </w:p>
          <w:p w14:paraId="6DB485FC" w14:textId="77777777" w:rsidR="00F356E9" w:rsidRDefault="00F356E9" w:rsidP="00F356E9">
            <w:pPr>
              <w:pStyle w:val="TableParagraph"/>
              <w:ind w:left="104" w:right="67"/>
              <w:jc w:val="both"/>
            </w:pPr>
          </w:p>
          <w:p w14:paraId="46D7592E" w14:textId="78220EEB" w:rsidR="00A00FE9" w:rsidRPr="00F356E9" w:rsidRDefault="00C23C93" w:rsidP="00F356E9">
            <w:pPr>
              <w:pStyle w:val="TableParagraph"/>
              <w:ind w:left="104" w:right="67"/>
              <w:jc w:val="both"/>
            </w:pPr>
            <w:r w:rsidRPr="00B07F4D">
              <w:t>Turizem je gospodarska dejavnost, ki za lokalno prebivalstvo pomeni dvig ekonomske blaginje ter kakovosti bivanja. Krepitev vloge turizma oziroma vlaganje v turistično dejavnost v lokalnem okolju naslavlja in uspešno rešuje družbene izzive. Vlaganje v turistično in drugo javno infrastrukturo prinaša nove zaposlitve, kakor tudi razvoj novih podjetniških idej, ki so komplementarne turistični ponudbi v destinaciji. S tem naslavlja in nudi možnosti vključevanja tudi bolj ranljivih skupin družbe. Zato dajemo poudarek razvoju trajnostnega turizma, ki bo uspešno naslavljal izzive bolj socialne in vključujoče Evrope.</w:t>
            </w:r>
            <w:r w:rsidR="00D24181">
              <w:t>.</w:t>
            </w:r>
          </w:p>
          <w:p w14:paraId="3D8F9E92" w14:textId="77777777" w:rsidR="00F356E9" w:rsidRPr="00A5610F" w:rsidRDefault="00F356E9" w:rsidP="003F77CE">
            <w:pPr>
              <w:pStyle w:val="TableParagraph"/>
              <w:ind w:left="104" w:right="67"/>
              <w:jc w:val="both"/>
              <w:rPr>
                <w:spacing w:val="-5"/>
              </w:rPr>
            </w:pPr>
          </w:p>
          <w:p w14:paraId="29E5DBC3" w14:textId="2D839787" w:rsidR="00783C93" w:rsidRPr="00A5610F" w:rsidRDefault="00A00FE9" w:rsidP="00A2643A">
            <w:pPr>
              <w:pStyle w:val="TableParagraph"/>
              <w:ind w:left="104" w:right="67"/>
              <w:jc w:val="both"/>
              <w:rPr>
                <w:spacing w:val="-5"/>
              </w:rPr>
            </w:pPr>
            <w:r w:rsidRPr="00A5610F">
              <w:rPr>
                <w:spacing w:val="-5"/>
              </w:rPr>
              <w:t>V register nepremične kulturne dediščine je v Sloveniji trenutno vpisanih 29</w:t>
            </w:r>
            <w:r w:rsidR="00F908D6">
              <w:rPr>
                <w:spacing w:val="-5"/>
              </w:rPr>
              <w:t>.</w:t>
            </w:r>
            <w:r w:rsidRPr="00A5610F">
              <w:rPr>
                <w:spacing w:val="-5"/>
              </w:rPr>
              <w:t>352 enot dediščine, od tega</w:t>
            </w:r>
            <w:r w:rsidR="0029511E" w:rsidRPr="00A5610F">
              <w:rPr>
                <w:spacing w:val="-5"/>
              </w:rPr>
              <w:t xml:space="preserve"> je </w:t>
            </w:r>
            <w:r w:rsidRPr="00A5610F">
              <w:rPr>
                <w:spacing w:val="-5"/>
              </w:rPr>
              <w:t>8</w:t>
            </w:r>
            <w:r w:rsidR="00F908D6">
              <w:rPr>
                <w:spacing w:val="-5"/>
              </w:rPr>
              <w:t>.</w:t>
            </w:r>
            <w:r w:rsidRPr="00A5610F">
              <w:rPr>
                <w:spacing w:val="-5"/>
              </w:rPr>
              <w:t>457 enot razglašenih za kulturni spomenik. Poleg te dediščine</w:t>
            </w:r>
            <w:r w:rsidR="0029511E" w:rsidRPr="00A5610F">
              <w:rPr>
                <w:spacing w:val="-5"/>
              </w:rPr>
              <w:t xml:space="preserve"> je </w:t>
            </w:r>
            <w:r w:rsidRPr="00A5610F">
              <w:rPr>
                <w:spacing w:val="-5"/>
              </w:rPr>
              <w:t>v registru evidentiranih še 1</w:t>
            </w:r>
            <w:r w:rsidR="00F908D6">
              <w:rPr>
                <w:spacing w:val="-5"/>
              </w:rPr>
              <w:t>.</w:t>
            </w:r>
            <w:r w:rsidRPr="00A5610F">
              <w:rPr>
                <w:spacing w:val="-5"/>
              </w:rPr>
              <w:t xml:space="preserve">327 enot, ki so izgubile dediščinske lastnosti in so bile iz registra izbrisane </w:t>
            </w:r>
            <w:r w:rsidRPr="00A5610F">
              <w:rPr>
                <w:spacing w:val="-5"/>
              </w:rPr>
              <w:lastRenderedPageBreak/>
              <w:t xml:space="preserve">oziroma jih varujemo le še arhivsko/dokumentarno; </w:t>
            </w:r>
            <w:r w:rsidR="00A2643A">
              <w:rPr>
                <w:spacing w:val="-5"/>
              </w:rPr>
              <w:t>kar</w:t>
            </w:r>
            <w:r w:rsidRPr="00A5610F">
              <w:rPr>
                <w:spacing w:val="-5"/>
              </w:rPr>
              <w:t xml:space="preserve"> predstavlja 4,3</w:t>
            </w:r>
            <w:r w:rsidR="00596A52">
              <w:rPr>
                <w:spacing w:val="-5"/>
              </w:rPr>
              <w:t xml:space="preserve"> </w:t>
            </w:r>
            <w:r w:rsidRPr="00A5610F">
              <w:rPr>
                <w:spacing w:val="-5"/>
              </w:rPr>
              <w:t>% vse v registru evidentirane dediščine.</w:t>
            </w:r>
            <w:r w:rsidR="00F908D6">
              <w:rPr>
                <w:spacing w:val="-5"/>
              </w:rPr>
              <w:t xml:space="preserve"> </w:t>
            </w:r>
            <w:r w:rsidR="0029511E" w:rsidRPr="00F908D6">
              <w:rPr>
                <w:spacing w:val="-5"/>
              </w:rPr>
              <w:t xml:space="preserve">Z </w:t>
            </w:r>
            <w:r w:rsidRPr="00A5610F">
              <w:rPr>
                <w:spacing w:val="-5"/>
              </w:rPr>
              <w:t>ohranjanjem in</w:t>
            </w:r>
            <w:r w:rsidR="00FF4598">
              <w:rPr>
                <w:spacing w:val="-5"/>
              </w:rPr>
              <w:t xml:space="preserve"> </w:t>
            </w:r>
            <w:r w:rsidR="0029511E" w:rsidRPr="00A5610F">
              <w:rPr>
                <w:spacing w:val="-5"/>
              </w:rPr>
              <w:t xml:space="preserve">oživljanjem </w:t>
            </w:r>
            <w:r w:rsidRPr="00A5610F">
              <w:rPr>
                <w:spacing w:val="-5"/>
              </w:rPr>
              <w:t xml:space="preserve">kulturne dediščine </w:t>
            </w:r>
            <w:r w:rsidR="00596A52">
              <w:rPr>
                <w:spacing w:val="-5"/>
              </w:rPr>
              <w:t xml:space="preserve">se </w:t>
            </w:r>
            <w:r w:rsidR="0029511E" w:rsidRPr="00A5610F">
              <w:rPr>
                <w:spacing w:val="-5"/>
              </w:rPr>
              <w:t xml:space="preserve">povečuje vrednost skupnih prostorov, namenjenih vsem državljanom in obiskovalcem. </w:t>
            </w:r>
          </w:p>
        </w:tc>
      </w:tr>
      <w:tr w:rsidR="00475EE4" w14:paraId="7036119A" w14:textId="77777777" w:rsidTr="00B32726">
        <w:trPr>
          <w:trHeight w:val="599"/>
        </w:trPr>
        <w:tc>
          <w:tcPr>
            <w:tcW w:w="2407" w:type="dxa"/>
          </w:tcPr>
          <w:p w14:paraId="3075193C" w14:textId="2DA7B2F1" w:rsidR="00783C93" w:rsidRPr="006D4DF3" w:rsidRDefault="00783C93" w:rsidP="003F77CE">
            <w:pPr>
              <w:pStyle w:val="TableParagraph"/>
              <w:ind w:left="115"/>
            </w:pPr>
            <w:r w:rsidRPr="006D4DF3">
              <w:lastRenderedPageBreak/>
              <w:t>CP 5: Evropa, ki je bližje državljanom, in sicer s 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8221" w:type="dxa"/>
            <w:shd w:val="clear" w:color="auto" w:fill="auto"/>
          </w:tcPr>
          <w:p w14:paraId="21DCBAA9" w14:textId="17DDBEBE" w:rsidR="00A2643A" w:rsidRPr="00C03228" w:rsidRDefault="4390E38C" w:rsidP="00A2643A">
            <w:pPr>
              <w:pStyle w:val="TableParagraph"/>
              <w:ind w:left="104" w:right="67"/>
              <w:jc w:val="both"/>
              <w:rPr>
                <w:spacing w:val="-5"/>
              </w:rPr>
            </w:pPr>
            <w:r w:rsidRPr="00C03228">
              <w:rPr>
                <w:spacing w:val="-5"/>
              </w:rPr>
              <w:t xml:space="preserve">Predvideva </w:t>
            </w:r>
            <w:r w:rsidR="533D0636">
              <w:rPr>
                <w:spacing w:val="-5"/>
              </w:rPr>
              <w:t xml:space="preserve">se </w:t>
            </w:r>
            <w:r w:rsidRPr="00C03228">
              <w:rPr>
                <w:spacing w:val="-5"/>
              </w:rPr>
              <w:t xml:space="preserve">naslavljanje </w:t>
            </w:r>
            <w:r w:rsidR="00A2643A">
              <w:rPr>
                <w:spacing w:val="-5"/>
              </w:rPr>
              <w:t>urbanega razvoja in endogene razvojne politike</w:t>
            </w:r>
            <w:r w:rsidR="00A2643A" w:rsidRPr="00A2643A">
              <w:rPr>
                <w:spacing w:val="-5"/>
              </w:rPr>
              <w:t xml:space="preserve"> v skladu s pripravljenimi trajnostnimi urbanimi strategijami in regionalnimi razvojnimi programi</w:t>
            </w:r>
            <w:r w:rsidR="00A2643A">
              <w:rPr>
                <w:spacing w:val="-5"/>
              </w:rPr>
              <w:t>.</w:t>
            </w:r>
          </w:p>
          <w:p w14:paraId="5635FCF4" w14:textId="48092A20" w:rsidR="00783C93" w:rsidRPr="00C03228" w:rsidRDefault="00783C93" w:rsidP="00A2643A">
            <w:pPr>
              <w:pStyle w:val="TableParagraph"/>
              <w:ind w:left="104" w:right="67"/>
              <w:jc w:val="both"/>
              <w:rPr>
                <w:spacing w:val="-5"/>
              </w:rPr>
            </w:pPr>
          </w:p>
        </w:tc>
      </w:tr>
      <w:tr w:rsidR="005645C8" w14:paraId="66DE91B1" w14:textId="77777777" w:rsidTr="00C56637">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8221" w:type="dxa"/>
          </w:tcPr>
          <w:p w14:paraId="7273DA00" w14:textId="77777777" w:rsidR="00783C93" w:rsidRDefault="00783C93" w:rsidP="003F77CE">
            <w:pPr>
              <w:pStyle w:val="TableParagraph"/>
              <w:ind w:left="104" w:right="67"/>
              <w:jc w:val="both"/>
              <w:rPr>
                <w:spacing w:val="-5"/>
              </w:rPr>
            </w:pPr>
            <w:r w:rsidRPr="00745658">
              <w:rPr>
                <w:spacing w:val="-5"/>
              </w:rPr>
              <w:t xml:space="preserve">Slovenija se je v okviru priprave Partnerskega sporazuma odločila, da bo v programskem obdobju 2021-2027 nadaljevala s podporo lokalnega razvoja, ki ga vodi skupnost (CLLD). Pristop »od spodaj navzgor« je izjemnega pomena za razvoj lokalno geografsko povezanih območij, v katerih prepoznajo posebne skupne razvojne potrebe, probleme in priložnosti, ki zahtevajo tudi drugačen razvojni pristop. </w:t>
            </w:r>
          </w:p>
          <w:p w14:paraId="660F3992" w14:textId="77777777" w:rsidR="00783C93" w:rsidRDefault="00783C93" w:rsidP="003F77CE">
            <w:pPr>
              <w:pStyle w:val="TableParagraph"/>
              <w:ind w:left="104" w:right="67"/>
              <w:jc w:val="both"/>
              <w:rPr>
                <w:spacing w:val="-5"/>
              </w:rPr>
            </w:pPr>
          </w:p>
          <w:p w14:paraId="45158D67" w14:textId="57A4E48D" w:rsidR="00783C93" w:rsidRDefault="00783C93" w:rsidP="003F77CE">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 </w:t>
            </w:r>
            <w:r>
              <w:rPr>
                <w:spacing w:val="-5"/>
              </w:rPr>
              <w:t>ter</w:t>
            </w:r>
            <w:r w:rsidRPr="00745658">
              <w:rPr>
                <w:spacing w:val="-5"/>
              </w:rPr>
              <w:t xml:space="preserve"> Priporočila Sveta EU </w:t>
            </w:r>
            <w:r w:rsidR="00A2643A">
              <w:rPr>
                <w:spacing w:val="-5"/>
              </w:rPr>
              <w:t xml:space="preserve">za leto </w:t>
            </w:r>
            <w:r w:rsidRPr="00745658">
              <w:rPr>
                <w:spacing w:val="-5"/>
              </w:rPr>
              <w:t>2019 in 2020</w:t>
            </w:r>
            <w:r>
              <w:rPr>
                <w:spacing w:val="-5"/>
              </w:rPr>
              <w:t>,</w:t>
            </w:r>
            <w:r w:rsidRPr="00745658">
              <w:rPr>
                <w:spacing w:val="-5"/>
              </w:rPr>
              <w:t xml:space="preserve"> je tudi zmanjševanje razvojnih razlik na lokalni ravni. Mesta, njihova okoliška funkcionalna območja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5645C8" w14:paraId="11128299" w14:textId="77777777" w:rsidTr="00C56637">
        <w:trPr>
          <w:trHeight w:val="599"/>
        </w:trPr>
        <w:tc>
          <w:tcPr>
            <w:tcW w:w="2415" w:type="dxa"/>
            <w:gridSpan w:val="2"/>
          </w:tcPr>
          <w:p w14:paraId="03881503" w14:textId="77777777" w:rsidR="00783C93" w:rsidRPr="006D4DF3" w:rsidRDefault="00783C93" w:rsidP="003F77CE">
            <w:pPr>
              <w:pStyle w:val="TableParagraph"/>
              <w:ind w:left="115"/>
            </w:pPr>
            <w:r w:rsidRPr="006D4DF3">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8221" w:type="dxa"/>
          </w:tcPr>
          <w:p w14:paraId="776AD247" w14:textId="0B66CEF0" w:rsidR="00783C93" w:rsidRDefault="00783C93" w:rsidP="003F77CE">
            <w:pPr>
              <w:pStyle w:val="TableParagraph"/>
              <w:ind w:left="104" w:right="67"/>
              <w:jc w:val="both"/>
              <w:rPr>
                <w:spacing w:val="-5"/>
              </w:rPr>
            </w:pPr>
            <w:r>
              <w:rPr>
                <w:spacing w:val="-5"/>
              </w:rPr>
              <w:t>V</w:t>
            </w:r>
            <w:r w:rsidRPr="004F7AB7">
              <w:rPr>
                <w:spacing w:val="-5"/>
              </w:rPr>
              <w:t xml:space="preserve"> Sloveniji </w:t>
            </w:r>
            <w:r>
              <w:rPr>
                <w:spacing w:val="-5"/>
              </w:rPr>
              <w:t>obratujeta</w:t>
            </w:r>
            <w:r w:rsidRPr="004F7AB7">
              <w:rPr>
                <w:spacing w:val="-5"/>
              </w:rPr>
              <w:t xml:space="preserve"> le še termoelektrarna na premog, tj. Termoelektrarna Šoštanj (v nadaljevanju: TEŠ), ki je z rabo domačega lignita v letu 2019 k skupnim </w:t>
            </w:r>
            <w:r>
              <w:rPr>
                <w:spacing w:val="-5"/>
              </w:rPr>
              <w:t>TGP</w:t>
            </w:r>
            <w:r w:rsidRPr="004F7AB7">
              <w:rPr>
                <w:spacing w:val="-5"/>
              </w:rPr>
              <w:t xml:space="preserve"> prispevala dobrih 22 %, in Termoelektrarna Toplarna Ljubljana (TE-TOL), ki je za proizvodnjo električne energije v soproizvodnji uporabljala uvožen rjavi premog.</w:t>
            </w:r>
            <w:r>
              <w:rPr>
                <w:spacing w:val="-5"/>
              </w:rPr>
              <w:t xml:space="preserve"> V skladu z </w:t>
            </w:r>
            <w:r w:rsidRPr="00141AC4">
              <w:rPr>
                <w:spacing w:val="-5"/>
              </w:rPr>
              <w:t xml:space="preserve">NEPN </w:t>
            </w:r>
            <w:r>
              <w:rPr>
                <w:spacing w:val="-5"/>
              </w:rPr>
              <w:t>b</w:t>
            </w:r>
            <w:r w:rsidRPr="00141AC4">
              <w:rPr>
                <w:spacing w:val="-5"/>
              </w:rPr>
              <w:t>o</w:t>
            </w:r>
            <w:r>
              <w:rPr>
                <w:spacing w:val="-5"/>
              </w:rPr>
              <w:t>do</w:t>
            </w:r>
            <w:r w:rsidRPr="00141AC4">
              <w:rPr>
                <w:spacing w:val="-5"/>
              </w:rPr>
              <w:t xml:space="preserve"> </w:t>
            </w:r>
            <w:r>
              <w:rPr>
                <w:spacing w:val="-5"/>
              </w:rPr>
              <w:t xml:space="preserve">do </w:t>
            </w:r>
            <w:r w:rsidRPr="00141AC4">
              <w:rPr>
                <w:spacing w:val="-5"/>
              </w:rPr>
              <w:t>leta 2030 zmanjša</w:t>
            </w:r>
            <w:r>
              <w:rPr>
                <w:spacing w:val="-5"/>
              </w:rPr>
              <w:t>ne</w:t>
            </w:r>
            <w:r w:rsidRPr="00141AC4">
              <w:rPr>
                <w:spacing w:val="-5"/>
              </w:rPr>
              <w:t xml:space="preserve"> emisij</w:t>
            </w:r>
            <w:r>
              <w:rPr>
                <w:spacing w:val="-5"/>
              </w:rPr>
              <w:t>e</w:t>
            </w:r>
            <w:r w:rsidRPr="00141AC4">
              <w:rPr>
                <w:spacing w:val="-5"/>
              </w:rPr>
              <w:t xml:space="preserve"> TGP vsaj za 30 % z zaustavitvijo petega bloka v TEŠ</w:t>
            </w:r>
            <w:r>
              <w:rPr>
                <w:spacing w:val="-5"/>
              </w:rPr>
              <w:t xml:space="preserve"> ter</w:t>
            </w:r>
            <w:r w:rsidRPr="00141AC4">
              <w:rPr>
                <w:spacing w:val="-5"/>
              </w:rPr>
              <w:t xml:space="preserve"> opu</w:t>
            </w:r>
            <w:r>
              <w:rPr>
                <w:spacing w:val="-5"/>
              </w:rPr>
              <w:t>ščena bo raba</w:t>
            </w:r>
            <w:r w:rsidRPr="00141AC4">
              <w:rPr>
                <w:spacing w:val="-5"/>
              </w:rPr>
              <w:t xml:space="preserve"> uvoženega premoga za proizvodn</w:t>
            </w:r>
            <w:r>
              <w:rPr>
                <w:spacing w:val="-5"/>
              </w:rPr>
              <w:t xml:space="preserve">jo električne energije v TE-TOL. </w:t>
            </w:r>
          </w:p>
          <w:p w14:paraId="3F40CB49" w14:textId="77777777" w:rsidR="00783C93" w:rsidRDefault="00783C93" w:rsidP="003F77CE">
            <w:pPr>
              <w:pStyle w:val="TableParagraph"/>
              <w:ind w:left="104" w:right="67"/>
              <w:jc w:val="both"/>
              <w:rPr>
                <w:spacing w:val="-5"/>
              </w:rPr>
            </w:pPr>
          </w:p>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1ABF5DA1" w:rsidR="00783C93" w:rsidRDefault="5BDBCF7A" w:rsidP="009D7303">
            <w:pPr>
              <w:pStyle w:val="TableParagraph"/>
              <w:numPr>
                <w:ilvl w:val="0"/>
                <w:numId w:val="36"/>
              </w:numPr>
              <w:ind w:right="67"/>
              <w:jc w:val="both"/>
              <w:rPr>
                <w:spacing w:val="-5"/>
              </w:rPr>
            </w:pPr>
            <w:r w:rsidRPr="0049347A">
              <w:rPr>
                <w:spacing w:val="-5"/>
                <w:u w:val="single"/>
              </w:rPr>
              <w:t xml:space="preserve">Savinjsko-Šaleška </w:t>
            </w:r>
            <w:r w:rsidR="13D34EEB">
              <w:rPr>
                <w:spacing w:val="-5"/>
                <w:u w:val="single"/>
              </w:rPr>
              <w:t xml:space="preserve">(SAŠA) </w:t>
            </w:r>
            <w:r w:rsidRPr="0049347A">
              <w:rPr>
                <w:spacing w:val="-5"/>
                <w:u w:val="single"/>
              </w:rPr>
              <w:t>regija:</w:t>
            </w:r>
            <w:r>
              <w:rPr>
                <w:spacing w:val="-5"/>
              </w:rPr>
              <w:t xml:space="preserve"> V skladu z NEPN Slovenija v Nacionalni strategiji</w:t>
            </w:r>
            <w:r w:rsidRPr="00141AC4">
              <w:rPr>
                <w:spacing w:val="-5"/>
              </w:rPr>
              <w:t xml:space="preserve"> za </w:t>
            </w:r>
            <w:r w:rsidRPr="00141AC4">
              <w:rPr>
                <w:spacing w:val="-5"/>
              </w:rPr>
              <w:lastRenderedPageBreak/>
              <w:t>izstop iz premoga in prestrukturiranje premogovnih regij v skladu z načeli pravičnega prehoda</w:t>
            </w:r>
            <w:r w:rsidR="00783C93">
              <w:rPr>
                <w:rStyle w:val="Sprotnaopomba-sklic"/>
                <w:spacing w:val="-5"/>
              </w:rPr>
              <w:footnoteReference w:id="99"/>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rabe premoga v </w:t>
            </w:r>
            <w:r>
              <w:rPr>
                <w:spacing w:val="-5"/>
              </w:rPr>
              <w:t>zadnjem premogovniku v Sloveniji – 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1.800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10 % lokalnega gospodarstva neposredno odvisnih od prihodkov premogovništva</w:t>
            </w:r>
            <w:r w:rsidR="009D7303">
              <w:t xml:space="preserve"> </w:t>
            </w:r>
            <w:r w:rsidR="009D7303" w:rsidRPr="009D7303">
              <w:rPr>
                <w:spacing w:val="-5"/>
              </w:rPr>
              <w:t>in zaposluje od 1500 do 2000 prebivalcev</w:t>
            </w:r>
            <w:r w:rsidRPr="0049347A">
              <w:rPr>
                <w:spacing w:val="-5"/>
              </w:rPr>
              <w:t xml:space="preserve">. Industrija, povezana z rabo premoga, je v letu 2018 neposredno generirala približno 30 % vseh prihodkov, ustvarjenih v lokalnem gospodarstvu. </w:t>
            </w:r>
            <w:r w:rsidRPr="000E364F">
              <w:rPr>
                <w:spacing w:val="-5"/>
              </w:rPr>
              <w:t>Dolga rudarska tradicija je poleg gospodarske odvisnosti pomembno vplivala tudi na lokalno družbo in vedenjske vzorce lokalnega prebivalstva</w:t>
            </w:r>
            <w:r>
              <w:rPr>
                <w:spacing w:val="-5"/>
              </w:rPr>
              <w:t xml:space="preserve">, med njimi so predvsem </w:t>
            </w:r>
            <w:r w:rsidRPr="000E364F">
              <w:rPr>
                <w:spacing w:val="-5"/>
              </w:rPr>
              <w:t>pomanjkanje podjetniške miselnosti in močna percepcija zanašanja na gotovost zaposlitve in nepripravljenost za spremembe v karierni poti.</w:t>
            </w:r>
            <w:r>
              <w:t xml:space="preserve"> </w:t>
            </w:r>
            <w:r w:rsidRPr="000E364F">
              <w:rPr>
                <w:spacing w:val="-5"/>
              </w:rPr>
              <w:t>Premogovništvo</w:t>
            </w:r>
            <w:r>
              <w:rPr>
                <w:spacing w:val="-5"/>
              </w:rPr>
              <w:t xml:space="preserve"> pa</w:t>
            </w:r>
            <w:r w:rsidRPr="000E364F">
              <w:rPr>
                <w:spacing w:val="-5"/>
              </w:rPr>
              <w:t xml:space="preserve"> ima tudi zelo očitne negativne vplive, med najpomembnejšimi je vpliv na površje regije</w:t>
            </w:r>
            <w:r>
              <w:rPr>
                <w:spacing w:val="-5"/>
              </w:rPr>
              <w:t xml:space="preserve"> (izjemna velikost eksploatacijskega področja, </w:t>
            </w:r>
            <w:r w:rsidRPr="000E364F">
              <w:rPr>
                <w:spacing w:val="-5"/>
              </w:rPr>
              <w:t>po</w:t>
            </w:r>
            <w:r>
              <w:rPr>
                <w:spacing w:val="-5"/>
              </w:rPr>
              <w:t xml:space="preserve">topljenih ali porušenih 818 hiš </w:t>
            </w:r>
            <w:r w:rsidRPr="000E364F">
              <w:rPr>
                <w:spacing w:val="-5"/>
              </w:rPr>
              <w:t>ter preseljenih 1.550 ljudi</w:t>
            </w:r>
            <w:r>
              <w:rPr>
                <w:spacing w:val="-5"/>
              </w:rPr>
              <w:t>, nastanek treh umetnih jezer zaradi posedanja terena…).</w:t>
            </w:r>
          </w:p>
          <w:p w14:paraId="76C48FDA" w14:textId="77777777" w:rsidR="00783C93" w:rsidRDefault="00783C93" w:rsidP="003F77CE">
            <w:pPr>
              <w:pStyle w:val="TableParagraph"/>
              <w:ind w:left="104" w:right="67"/>
              <w:jc w:val="both"/>
              <w:rPr>
                <w:spacing w:val="-5"/>
              </w:rPr>
            </w:pPr>
          </w:p>
          <w:p w14:paraId="4A17E0A9" w14:textId="52326F8D" w:rsidR="00783C93" w:rsidRDefault="00783C93" w:rsidP="00F3605D">
            <w:pPr>
              <w:pStyle w:val="TableParagraph"/>
              <w:numPr>
                <w:ilvl w:val="0"/>
                <w:numId w:val="36"/>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upoštevana načela pravičnega prehoda, saj družbeno in gospodarsko prestrukturiranje v proces ni bilo vključeno oz</w:t>
            </w:r>
            <w:r>
              <w:rPr>
                <w:spacing w:val="-5"/>
              </w:rPr>
              <w:t>.</w:t>
            </w:r>
            <w:r w:rsidRPr="002C2989">
              <w:rPr>
                <w:spacing w:val="-5"/>
              </w:rPr>
              <w:t xml:space="preserv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0" w:name="_Toc96856129"/>
      <w:r>
        <w:lastRenderedPageBreak/>
        <w:t>Prednostne</w:t>
      </w:r>
      <w:r>
        <w:rPr>
          <w:spacing w:val="6"/>
        </w:rPr>
        <w:t xml:space="preserve"> </w:t>
      </w:r>
      <w:r>
        <w:t>naloge</w:t>
      </w:r>
      <w:bookmarkEnd w:id="10"/>
    </w:p>
    <w:p w14:paraId="69C7C750" w14:textId="77777777" w:rsidR="00C54A04" w:rsidRDefault="00C54A04" w:rsidP="003F77CE">
      <w:pPr>
        <w:rPr>
          <w:sz w:val="30"/>
        </w:rPr>
      </w:pPr>
    </w:p>
    <w:p w14:paraId="59DE1A48" w14:textId="77777777" w:rsidR="00C54A04" w:rsidRDefault="00C1612C" w:rsidP="003F77CE">
      <w:pPr>
        <w:pStyle w:val="Naslov2"/>
      </w:pPr>
      <w:bookmarkStart w:id="11" w:name="_Toc96856130"/>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1"/>
    </w:p>
    <w:p w14:paraId="38A31AB7" w14:textId="77777777" w:rsidR="00C54A04" w:rsidRDefault="00C54A04" w:rsidP="003F77CE">
      <w:pPr>
        <w:rPr>
          <w:sz w:val="29"/>
        </w:rPr>
      </w:pPr>
    </w:p>
    <w:p w14:paraId="6444C129" w14:textId="713EEEDC" w:rsidR="00C54A04" w:rsidRDefault="001E5966" w:rsidP="003F77CE">
      <w:pPr>
        <w:pStyle w:val="Naslov3"/>
      </w:pPr>
      <w:bookmarkStart w:id="12" w:name="_Toc96856131"/>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2"/>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848C57F">
        <w:tc>
          <w:tcPr>
            <w:tcW w:w="13994" w:type="dxa"/>
          </w:tcPr>
          <w:p w14:paraId="3BAFB824" w14:textId="62634325"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zaposlovanju mladih</w:t>
            </w:r>
          </w:p>
        </w:tc>
      </w:tr>
      <w:tr w:rsidR="006A1DD0" w:rsidRPr="006A1DD0" w14:paraId="1AEF024D" w14:textId="77777777" w:rsidTr="0848C57F">
        <w:tc>
          <w:tcPr>
            <w:tcW w:w="13994" w:type="dxa"/>
          </w:tcPr>
          <w:p w14:paraId="032AC5B2" w14:textId="093B911D"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21" name="Slika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socialnim inovativnim ukrepom</w:t>
            </w:r>
          </w:p>
        </w:tc>
      </w:tr>
      <w:tr w:rsidR="006A1DD0" w:rsidRPr="006A1DD0" w14:paraId="2650461B" w14:textId="77777777" w:rsidTr="0848C57F">
        <w:tc>
          <w:tcPr>
            <w:tcW w:w="13994" w:type="dxa"/>
          </w:tcPr>
          <w:p w14:paraId="5E380623" w14:textId="2A070473"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128" name="Slika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točke (m) člena 4(1) uredbe o ESS+*</w:t>
            </w:r>
          </w:p>
        </w:tc>
      </w:tr>
      <w:tr w:rsidR="006A1DD0" w:rsidRPr="006A1DD0" w14:paraId="033E4D07" w14:textId="77777777" w:rsidTr="0848C57F">
        <w:tc>
          <w:tcPr>
            <w:tcW w:w="13994" w:type="dxa"/>
          </w:tcPr>
          <w:p w14:paraId="709E4808" w14:textId="4DDD9666"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130" name="Slika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6A1DD0" w:rsidRPr="006A1DD0" w14:paraId="07E27DEA" w14:textId="77777777" w:rsidTr="0848C57F">
        <w:tc>
          <w:tcPr>
            <w:tcW w:w="13994" w:type="dxa"/>
          </w:tcPr>
          <w:p w14:paraId="081DAB3C" w14:textId="6DEDF40E"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848C57F">
        <w:trPr>
          <w:trHeight w:val="83"/>
        </w:trPr>
        <w:tc>
          <w:tcPr>
            <w:tcW w:w="13994" w:type="dxa"/>
          </w:tcPr>
          <w:p w14:paraId="170537D4" w14:textId="2E26DD13"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3" w:name="_Toc96856132"/>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3"/>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1F082729">
        <w:trPr>
          <w:trHeight w:val="316"/>
        </w:trPr>
        <w:tc>
          <w:tcPr>
            <w:tcW w:w="12758" w:type="dxa"/>
          </w:tcPr>
          <w:p w14:paraId="34289897" w14:textId="0A10B02C"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usklajen</w:t>
            </w:r>
            <w:r>
              <w:rPr>
                <w:lang w:bidi="sl-SI"/>
              </w:rPr>
              <w:t>e in stabilne</w:t>
            </w:r>
            <w:r w:rsidR="002A7694" w:rsidRPr="002A7694">
              <w:rPr>
                <w:lang w:bidi="sl-SI"/>
              </w:rPr>
              <w:t xml:space="preserve"> spodbud</w:t>
            </w:r>
            <w:r>
              <w:rPr>
                <w:lang w:bidi="sl-SI"/>
              </w:rPr>
              <w:t>e</w:t>
            </w:r>
            <w:r w:rsidR="002A7694" w:rsidRPr="002A7694">
              <w:rPr>
                <w:lang w:bidi="sl-SI"/>
              </w:rPr>
              <w:t xml:space="preserve"> vlaganj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tega </w:t>
            </w:r>
            <w:r w:rsidR="00704F42">
              <w:rPr>
                <w:lang w:bidi="sl-SI"/>
              </w:rPr>
              <w:t>SC</w:t>
            </w:r>
            <w:r w:rsidR="00C93011">
              <w:rPr>
                <w:lang w:bidi="sl-SI"/>
              </w:rPr>
              <w:t xml:space="preserve"> bodo sredstva </w:t>
            </w:r>
            <w:r w:rsidR="002A7694">
              <w:rPr>
                <w:lang w:bidi="sl-SI"/>
              </w:rPr>
              <w:t xml:space="preserve">zato </w:t>
            </w:r>
            <w:r w:rsidR="00C93011">
              <w:rPr>
                <w:lang w:bidi="sl-SI"/>
              </w:rPr>
              <w:t>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28587EB5" w:rsidR="00C93011" w:rsidRPr="00C93011" w:rsidRDefault="00C93011" w:rsidP="00F3605D">
            <w:pPr>
              <w:pStyle w:val="Odstavekseznama"/>
              <w:numPr>
                <w:ilvl w:val="0"/>
                <w:numId w:val="20"/>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pametne specializacije na podlagi nacionalnih in re</w:t>
            </w:r>
            <w:r w:rsidR="00D4787D">
              <w:rPr>
                <w:rFonts w:ascii="Times New Roman" w:hAnsi="Times New Roman" w:cs="Times New Roman"/>
                <w:lang w:bidi="sl-SI"/>
              </w:rPr>
              <w:t>gionalnih potreb in potenciala ter</w:t>
            </w:r>
            <w:r w:rsidRPr="00C93011">
              <w:rPr>
                <w:rFonts w:ascii="Times New Roman" w:hAnsi="Times New Roman" w:cs="Times New Roman"/>
                <w:lang w:bidi="sl-SI"/>
              </w:rPr>
              <w:t xml:space="preserve"> </w:t>
            </w:r>
          </w:p>
          <w:p w14:paraId="22686476" w14:textId="714768E9" w:rsidR="00C93011" w:rsidRPr="00D4787D" w:rsidRDefault="00C93011" w:rsidP="00F3605D">
            <w:pPr>
              <w:pStyle w:val="Odstavekseznama"/>
              <w:numPr>
                <w:ilvl w:val="0"/>
                <w:numId w:val="20"/>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med države močne inovatorke s povečanjem števila inovativnih podjetij na področjih pametne specializacije</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1ABA6AD3" w:rsidR="00C93011" w:rsidRDefault="00FC5384" w:rsidP="003F77CE">
            <w:pPr>
              <w:jc w:val="both"/>
              <w:rPr>
                <w:lang w:bidi="sl-SI"/>
              </w:rPr>
            </w:pPr>
            <w:r>
              <w:rPr>
                <w:lang w:bidi="sl-SI"/>
              </w:rPr>
              <w:t xml:space="preserve">Ukrepi bodo morali v celoti izhajati iz </w:t>
            </w:r>
            <w:r w:rsidR="008439EE">
              <w:rPr>
                <w:lang w:bidi="sl-SI"/>
              </w:rPr>
              <w:t>Slovenske s</w:t>
            </w:r>
            <w:r>
              <w:rPr>
                <w:lang w:bidi="sl-SI"/>
              </w:rPr>
              <w:t>trategije pametne specializacije</w:t>
            </w:r>
            <w:r w:rsidR="008439EE">
              <w:rPr>
                <w:lang w:bidi="sl-SI"/>
              </w:rPr>
              <w:t xml:space="preserve"> (S5)</w:t>
            </w:r>
            <w:r>
              <w:rPr>
                <w:lang w:bidi="sl-SI"/>
              </w:rPr>
              <w:t xml:space="preserve">. </w:t>
            </w:r>
            <w:r w:rsidR="00C93011">
              <w:rPr>
                <w:lang w:bidi="sl-SI"/>
              </w:rPr>
              <w:t xml:space="preserve">Vlaganja bodo </w:t>
            </w:r>
            <w:r w:rsidR="002A7694">
              <w:rPr>
                <w:lang w:bidi="sl-SI"/>
              </w:rPr>
              <w:t xml:space="preserve">tako </w:t>
            </w:r>
            <w:r w:rsidR="00C93011">
              <w:rPr>
                <w:lang w:bidi="sl-SI"/>
              </w:rPr>
              <w:t>osredotočena na:</w:t>
            </w:r>
          </w:p>
          <w:p w14:paraId="7CA0EFD9" w14:textId="77777777" w:rsidR="00907D98" w:rsidRDefault="00907D98" w:rsidP="003F77CE">
            <w:pPr>
              <w:jc w:val="both"/>
              <w:rPr>
                <w:rFonts w:cstheme="minorHAnsi"/>
                <w:b/>
                <w:i/>
                <w:lang w:bidi="sl-SI"/>
              </w:rPr>
            </w:pPr>
          </w:p>
          <w:p w14:paraId="633B57AA" w14:textId="7C198E02" w:rsidR="00BD3536" w:rsidRPr="006B3EAC" w:rsidRDefault="00BD3536" w:rsidP="00F3605D">
            <w:pPr>
              <w:pStyle w:val="Odstavekseznama"/>
              <w:numPr>
                <w:ilvl w:val="0"/>
                <w:numId w:val="21"/>
              </w:numPr>
              <w:jc w:val="both"/>
              <w:rPr>
                <w:rFonts w:ascii="Times New Roman" w:hAnsi="Times New Roman" w:cs="Times New Roman"/>
                <w:lang w:bidi="sl-SI"/>
              </w:rPr>
            </w:pPr>
            <w:r w:rsidRPr="006B3EAC">
              <w:rPr>
                <w:rFonts w:ascii="Times New Roman" w:hAnsi="Times New Roman" w:cs="Times New Roman"/>
                <w:lang w:bidi="sl-SI"/>
              </w:rPr>
              <w:t>področj</w:t>
            </w:r>
            <w:r w:rsidR="00C93011" w:rsidRPr="006B3EAC">
              <w:rPr>
                <w:rFonts w:ascii="Times New Roman" w:hAnsi="Times New Roman" w:cs="Times New Roman"/>
                <w:lang w:bidi="sl-SI"/>
              </w:rPr>
              <w:t>e</w:t>
            </w:r>
            <w:r w:rsidRPr="006B3EAC">
              <w:rPr>
                <w:rFonts w:ascii="Times New Roman" w:hAnsi="Times New Roman" w:cs="Times New Roman"/>
                <w:lang w:bidi="sl-SI"/>
              </w:rPr>
              <w:t xml:space="preserve"> </w:t>
            </w:r>
            <w:r w:rsidR="00F7609D" w:rsidRPr="00F7609D">
              <w:rPr>
                <w:rFonts w:ascii="Times New Roman" w:hAnsi="Times New Roman" w:cs="Times New Roman"/>
                <w:i/>
                <w:lang w:bidi="sl-SI"/>
              </w:rPr>
              <w:t>i</w:t>
            </w:r>
            <w:r w:rsidRPr="00F7609D">
              <w:rPr>
                <w:rFonts w:ascii="Times New Roman" w:hAnsi="Times New Roman" w:cs="Times New Roman"/>
                <w:i/>
                <w:lang w:bidi="sl-SI"/>
              </w:rPr>
              <w:t>z</w:t>
            </w:r>
            <w:r w:rsidRPr="006B3EAC">
              <w:rPr>
                <w:rFonts w:ascii="Times New Roman" w:hAnsi="Times New Roman" w:cs="Times New Roman"/>
                <w:i/>
                <w:lang w:bidi="sl-SI"/>
              </w:rPr>
              <w:t>boljšanja inovacijskega sistema v Sloveniji in spodbud za prenos znanja</w:t>
            </w:r>
            <w:r w:rsidR="00995D38" w:rsidRPr="006B3EAC">
              <w:rPr>
                <w:rFonts w:ascii="Times New Roman" w:hAnsi="Times New Roman" w:cs="Times New Roman"/>
                <w:lang w:bidi="sl-SI"/>
              </w:rPr>
              <w:t>, kjer bodo ukrepi usmerjeni predvsem v</w:t>
            </w:r>
            <w:r w:rsidRPr="006B3EAC">
              <w:rPr>
                <w:rFonts w:ascii="Times New Roman" w:hAnsi="Times New Roman" w:cs="Times New Roman"/>
                <w:lang w:bidi="sl-SI"/>
              </w:rPr>
              <w:t>:</w:t>
            </w:r>
          </w:p>
          <w:p w14:paraId="769F0D64" w14:textId="2D1E252F" w:rsidR="00BD3536" w:rsidRPr="00995D38" w:rsidRDefault="00995D38" w:rsidP="00F3605D">
            <w:pPr>
              <w:pStyle w:val="Odstavekseznama"/>
              <w:numPr>
                <w:ilvl w:val="1"/>
                <w:numId w:val="21"/>
              </w:numPr>
              <w:jc w:val="both"/>
              <w:rPr>
                <w:rFonts w:ascii="Times New Roman" w:hAnsi="Times New Roman" w:cs="Times New Roman"/>
              </w:rPr>
            </w:pPr>
            <w:r w:rsidRPr="00C93011">
              <w:rPr>
                <w:rFonts w:ascii="Times New Roman" w:hAnsi="Times New Roman" w:cs="Times New Roman"/>
              </w:rPr>
              <w:lastRenderedPageBreak/>
              <w:t>združevanje gospodarstva, institucij znanja ter občin in države</w:t>
            </w:r>
            <w:r>
              <w:rPr>
                <w:rFonts w:ascii="Times New Roman" w:hAnsi="Times New Roman" w:cs="Times New Roman"/>
              </w:rPr>
              <w:t xml:space="preserve"> s pomočjo</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 na prednostnih področjih S5</w:t>
            </w:r>
            <w:r>
              <w:rPr>
                <w:rFonts w:ascii="Times New Roman" w:hAnsi="Times New Roman" w:cs="Times New Roman"/>
              </w:rPr>
              <w:t xml:space="preserve">. </w:t>
            </w:r>
            <w:r w:rsidR="00BD3536" w:rsidRPr="00C93011">
              <w:rPr>
                <w:rFonts w:ascii="Times New Roman" w:hAnsi="Times New Roman" w:cs="Times New Roman"/>
              </w:rPr>
              <w:t xml:space="preserve">Spodbujali bomo nadgradnjo modela </w:t>
            </w:r>
            <w:r w:rsidR="00BD3536" w:rsidRPr="00995D38">
              <w:rPr>
                <w:rFonts w:ascii="Times New Roman" w:hAnsi="Times New Roman" w:cs="Times New Roman"/>
              </w:rPr>
              <w:t xml:space="preserve">razvojnega sodelovanja </w:t>
            </w:r>
            <w:r w:rsidR="002A7694">
              <w:rPr>
                <w:rFonts w:ascii="Times New Roman" w:hAnsi="Times New Roman" w:cs="Times New Roman"/>
              </w:rPr>
              <w:t>z ustvarjanjem</w:t>
            </w:r>
            <w:r w:rsidR="00BD3536" w:rsidRPr="00995D38">
              <w:rPr>
                <w:rFonts w:ascii="Times New Roman" w:hAnsi="Times New Roman" w:cs="Times New Roman"/>
              </w:rPr>
              <w:t xml:space="preserve"> potrebne povezave za razvoj inovativnih in trajnostno usmerjenih proizvodov in storitev. Nadaljevali bomo proces osredotočenja znotraj področij uporabe,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 xml:space="preserve">proizvodov in storitev v (mednarodnih) verigah vrednosti. S ciljno usmerjenimi ukrepi je tako </w:t>
            </w:r>
            <w:r w:rsidR="00FC5384">
              <w:rPr>
                <w:rFonts w:ascii="Times New Roman" w:hAnsi="Times New Roman" w:cs="Times New Roman"/>
              </w:rPr>
              <w:t>treba</w:t>
            </w:r>
            <w:r w:rsidR="00BD3536" w:rsidRPr="00995D38">
              <w:rPr>
                <w:rFonts w:ascii="Times New Roman" w:hAnsi="Times New Roman" w:cs="Times New Roman"/>
              </w:rPr>
              <w:t xml:space="preserve"> v prvi vrsti povečati financiranje področja </w:t>
            </w:r>
            <w:r w:rsidR="006B3EAC">
              <w:rPr>
                <w:rFonts w:ascii="Times New Roman" w:hAnsi="Times New Roman" w:cs="Times New Roman"/>
              </w:rPr>
              <w:t>raziskav</w:t>
            </w:r>
            <w:r w:rsidR="00C41DDD">
              <w:rPr>
                <w:rFonts w:ascii="Times New Roman" w:hAnsi="Times New Roman" w:cs="Times New Roman"/>
              </w:rPr>
              <w:t xml:space="preserve">, </w:t>
            </w:r>
            <w:r w:rsidR="006B3EAC">
              <w:rPr>
                <w:rFonts w:ascii="Times New Roman" w:hAnsi="Times New Roman" w:cs="Times New Roman"/>
              </w:rPr>
              <w:t>razvoja</w:t>
            </w:r>
            <w:r w:rsidR="00BD3536" w:rsidRPr="00995D38">
              <w:rPr>
                <w:rFonts w:ascii="Times New Roman" w:hAnsi="Times New Roman" w:cs="Times New Roman"/>
              </w:rPr>
              <w:t xml:space="preserve"> </w:t>
            </w:r>
            <w:r w:rsidR="00C41DDD">
              <w:rPr>
                <w:rFonts w:ascii="Times New Roman" w:hAnsi="Times New Roman" w:cs="Times New Roman"/>
              </w:rPr>
              <w:t>in inovat</w:t>
            </w:r>
            <w:r w:rsidR="00D84150">
              <w:rPr>
                <w:rFonts w:ascii="Times New Roman" w:hAnsi="Times New Roman" w:cs="Times New Roman"/>
              </w:rPr>
              <w:t>i</w:t>
            </w:r>
            <w:r w:rsidR="00C41DDD">
              <w:rPr>
                <w:rFonts w:ascii="Times New Roman" w:hAnsi="Times New Roman" w:cs="Times New Roman"/>
              </w:rPr>
              <w:t xml:space="preserve">vnosti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spodbuditi sodelovanje med raziskovalnimi organizacijami in gospodarstvom.</w:t>
            </w:r>
          </w:p>
          <w:p w14:paraId="4ED1A01A" w14:textId="41AAF91E" w:rsidR="00BD3536" w:rsidRPr="00995D38" w:rsidRDefault="00FC5384" w:rsidP="00F3605D">
            <w:pPr>
              <w:pStyle w:val="Odstavekseznama"/>
              <w:numPr>
                <w:ilvl w:val="1"/>
                <w:numId w:val="21"/>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r w:rsidR="002A7694">
              <w:rPr>
                <w:rFonts w:ascii="Times New Roman" w:hAnsi="Times New Roman" w:cs="Times New Roman"/>
              </w:rPr>
              <w:t>Pri tem je k</w:t>
            </w:r>
            <w:r>
              <w:rPr>
                <w:rFonts w:ascii="Times New Roman" w:hAnsi="Times New Roman" w:cs="Times New Roman"/>
              </w:rPr>
              <w:t>ljučno umeščanje</w:t>
            </w:r>
            <w:r w:rsidR="00BD3536" w:rsidRPr="00995D38">
              <w:rPr>
                <w:rFonts w:ascii="Times New Roman" w:hAnsi="Times New Roman" w:cs="Times New Roman"/>
              </w:rPr>
              <w:t xml:space="preserve"> </w:t>
            </w:r>
            <w:r>
              <w:rPr>
                <w:rFonts w:ascii="Times New Roman" w:hAnsi="Times New Roman" w:cs="Times New Roman"/>
              </w:rPr>
              <w:t xml:space="preserve">podpornega okolja (npr. </w:t>
            </w:r>
            <w:r w:rsidR="00BB4E45">
              <w:rPr>
                <w:rFonts w:ascii="Times New Roman" w:hAnsi="Times New Roman" w:cs="Times New Roman"/>
              </w:rPr>
              <w:t>K</w:t>
            </w:r>
            <w:r w:rsidR="00BD3536" w:rsidRPr="00995D38">
              <w:rPr>
                <w:rFonts w:ascii="Times New Roman" w:hAnsi="Times New Roman" w:cs="Times New Roman"/>
              </w:rPr>
              <w:t>TO</w:t>
            </w:r>
            <w:r>
              <w:rPr>
                <w:rFonts w:ascii="Times New Roman" w:hAnsi="Times New Roman" w:cs="Times New Roman"/>
              </w:rPr>
              <w:t>)</w:t>
            </w:r>
            <w:r w:rsidR="00BD3536" w:rsidRPr="00995D38">
              <w:rPr>
                <w:rFonts w:ascii="Times New Roman" w:hAnsi="Times New Roman" w:cs="Times New Roman"/>
              </w:rPr>
              <w:t xml:space="preserve"> v institucionalni okvir ter krepitev zmožnosti delovanja nacionalne </w:t>
            </w:r>
            <w:r>
              <w:rPr>
                <w:rFonts w:ascii="Times New Roman" w:hAnsi="Times New Roman" w:cs="Times New Roman"/>
              </w:rPr>
              <w:t>podporne</w:t>
            </w:r>
            <w:r w:rsidR="00BD3536" w:rsidRPr="00995D38">
              <w:rPr>
                <w:rFonts w:ascii="Times New Roman" w:hAnsi="Times New Roman" w:cs="Times New Roman"/>
              </w:rPr>
              <w:t xml:space="preserve"> </w:t>
            </w:r>
            <w:r w:rsidR="001C6700">
              <w:rPr>
                <w:rFonts w:ascii="Times New Roman" w:hAnsi="Times New Roman" w:cs="Times New Roman"/>
              </w:rPr>
              <w:t>mreže</w:t>
            </w:r>
            <w:r w:rsidR="001C6700" w:rsidRPr="00995D38">
              <w:rPr>
                <w:rFonts w:ascii="Times New Roman" w:hAnsi="Times New Roman" w:cs="Times New Roman"/>
              </w:rPr>
              <w:t xml:space="preserve"> </w:t>
            </w:r>
            <w:r w:rsidR="00BD3536" w:rsidRPr="00995D38">
              <w:rPr>
                <w:rFonts w:ascii="Times New Roman" w:hAnsi="Times New Roman" w:cs="Times New Roman"/>
              </w:rPr>
              <w:t>kot nacionalnega akterja</w:t>
            </w:r>
            <w:r w:rsidR="001C6700">
              <w:rPr>
                <w:rFonts w:ascii="Times New Roman" w:hAnsi="Times New Roman" w:cs="Times New Roman"/>
              </w:rPr>
              <w:t xml:space="preserve"> na področju prenosa znanja</w:t>
            </w:r>
            <w:r w:rsidR="00BD3536" w:rsidRPr="00995D38">
              <w:rPr>
                <w:rFonts w:ascii="Times New Roman" w:hAnsi="Times New Roman" w:cs="Times New Roman"/>
              </w:rPr>
              <w:t xml:space="preserve">, po zgledu najrazvitejših držav.  </w:t>
            </w:r>
          </w:p>
          <w:p w14:paraId="5AF7D924" w14:textId="5723D741" w:rsidR="00BD3536" w:rsidRPr="00995D38"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w:t>
            </w:r>
            <w:r>
              <w:rPr>
                <w:rFonts w:ascii="Times New Roman" w:hAnsi="Times New Roman" w:cs="Times New Roman"/>
              </w:rPr>
              <w:t>spodbujanjem</w:t>
            </w:r>
            <w:r w:rsidR="00BD3536" w:rsidRPr="00995D38">
              <w:rPr>
                <w:rFonts w:ascii="Times New Roman" w:hAnsi="Times New Roman" w:cs="Times New Roman"/>
              </w:rPr>
              <w:t xml:space="preserve"> globalno najbolj prodornih idej, še posebej tistih, ki so relevantne za razvoj prednostnih področij </w:t>
            </w:r>
            <w:r>
              <w:rPr>
                <w:rFonts w:ascii="Times New Roman" w:hAnsi="Times New Roman" w:cs="Times New Roman"/>
              </w:rPr>
              <w:t>S5</w:t>
            </w:r>
            <w:r w:rsidR="00BD3536" w:rsidRPr="00995D38">
              <w:rPr>
                <w:rFonts w:ascii="Times New Roman" w:hAnsi="Times New Roman" w:cs="Times New Roman"/>
              </w:rPr>
              <w:t xml:space="preserve">. </w:t>
            </w:r>
            <w:r>
              <w:rPr>
                <w:rFonts w:ascii="Times New Roman" w:hAnsi="Times New Roman" w:cs="Times New Roman"/>
              </w:rPr>
              <w:t>Namen tega ukrepa je sinergija</w:t>
            </w:r>
            <w:r w:rsidRPr="00294513">
              <w:rPr>
                <w:rFonts w:ascii="Times New Roman" w:hAnsi="Times New Roman" w:cs="Times New Roman"/>
              </w:rPr>
              <w:t xml:space="preserve"> in projektno združevanje slovenske mreže regionalnih centrov z lastnimi prostorskimi, infrastrukturnimi, vsebinskimi in človeškimi viri</w:t>
            </w:r>
            <w:r>
              <w:rPr>
                <w:rFonts w:ascii="Times New Roman" w:hAnsi="Times New Roman" w:cs="Times New Roman"/>
              </w:rPr>
              <w:t>.</w:t>
            </w:r>
          </w:p>
          <w:p w14:paraId="71520FCB" w14:textId="17A5A6CF" w:rsidR="00BD3536" w:rsidRPr="00C93011"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323D9F" w:rsidRPr="00323D9F">
              <w:rPr>
                <w:rFonts w:ascii="Times New Roman" w:hAnsi="Times New Roman" w:cs="Times New Roman"/>
              </w:rPr>
              <w:t xml:space="preserve">v skladu s S5, kar predstavlja nadaljevanje in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6B3EAC">
              <w:rPr>
                <w:rFonts w:ascii="Times New Roman" w:hAnsi="Times New Roman" w:cs="Times New Roman"/>
              </w:rPr>
              <w:t>Ključni cilj je</w:t>
            </w:r>
            <w:r w:rsidR="00BD3536" w:rsidRPr="00995D38">
              <w:rPr>
                <w:rFonts w:ascii="Times New Roman" w:hAnsi="Times New Roman" w:cs="Times New Roman"/>
              </w:rPr>
              <w:t xml:space="preserve"> povezovanje delujočih inovacijskih mrež v podporo razvoju inovacijske dejavnosti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so vzpostavljene, a delujejo razdrobljeno po posameznih področjih.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pri čemer bodo podprte pobude prednostnih področij S5, partnerstva pa bodo odprta za nadaljnje širitve in združevanja zmogljivosti</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21"/>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2C0FD0C6" w:rsidR="00BD3536" w:rsidRPr="00073195" w:rsidRDefault="00073195" w:rsidP="00E60820">
            <w:pPr>
              <w:pStyle w:val="Odstavekseznama"/>
              <w:numPr>
                <w:ilvl w:val="1"/>
                <w:numId w:val="21"/>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 xml:space="preserve">še posebej v povezavi z nacionalnimi strateškimi razvojnimi prioritetami </w:t>
            </w:r>
            <w:r w:rsidRPr="00073195">
              <w:rPr>
                <w:rFonts w:ascii="Times New Roman" w:hAnsi="Times New Roman" w:cs="Times New Roman"/>
                <w:lang w:bidi="sl-SI"/>
              </w:rPr>
              <w:t>ter</w:t>
            </w:r>
            <w:r w:rsidR="00BD3536" w:rsidRPr="00073195">
              <w:rPr>
                <w:rFonts w:ascii="Times New Roman" w:hAnsi="Times New Roman" w:cs="Times New Roman"/>
                <w:lang w:bidi="sl-SI"/>
              </w:rPr>
              <w:t xml:space="preserve"> na prednostnih področjih</w:t>
            </w:r>
            <w:r w:rsidRPr="00073195">
              <w:rPr>
                <w:rFonts w:ascii="Times New Roman" w:hAnsi="Times New Roman" w:cs="Times New Roman"/>
                <w:lang w:bidi="sl-SI"/>
              </w:rPr>
              <w:t xml:space="preserve"> S5.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 za njeno vzpostavitev</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namreč večinoma 100 % izkoriščena in </w:t>
            </w:r>
            <w:r w:rsidR="00776857">
              <w:rPr>
                <w:rFonts w:ascii="Times New Roman" w:hAnsi="Times New Roman" w:cs="Times New Roman"/>
              </w:rPr>
              <w:t xml:space="preserve">v veliki meri </w:t>
            </w:r>
            <w:r w:rsidR="001C6700">
              <w:rPr>
                <w:rFonts w:ascii="Times New Roman" w:hAnsi="Times New Roman" w:cs="Times New Roman"/>
              </w:rPr>
              <w:t xml:space="preserve">že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 xml:space="preserve">ačrtovano </w:t>
            </w:r>
            <w:r w:rsidR="0073262C">
              <w:rPr>
                <w:rFonts w:ascii="Times New Roman" w:hAnsi="Times New Roman" w:cs="Times New Roman"/>
              </w:rPr>
              <w:t xml:space="preserve">je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Pr="00073195">
              <w:rPr>
                <w:rFonts w:ascii="Times New Roman" w:hAnsi="Times New Roman" w:cs="Times New Roman"/>
              </w:rPr>
              <w:t xml:space="preserve"> </w:t>
            </w:r>
            <w:r w:rsidR="00776857">
              <w:rPr>
                <w:rFonts w:ascii="Times New Roman" w:hAnsi="Times New Roman" w:cs="Times New Roman"/>
              </w:rPr>
              <w:t>prednostnih</w:t>
            </w:r>
            <w:r w:rsidR="00776857" w:rsidRPr="00073195">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 </w:t>
            </w:r>
            <w:r w:rsidR="00776857">
              <w:rPr>
                <w:rFonts w:ascii="Times New Roman" w:hAnsi="Times New Roman" w:cs="Times New Roman"/>
              </w:rPr>
              <w:t>v katere se je Slovenija včlanila</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na prednostnih področjih S5. Nova raziskovalna infrastruktura </w:t>
            </w:r>
            <w:r w:rsidR="0073262C">
              <w:rPr>
                <w:rFonts w:ascii="Times New Roman" w:hAnsi="Times New Roman" w:cs="Times New Roman"/>
              </w:rPr>
              <w:t xml:space="preserve">pa </w:t>
            </w:r>
            <w:r w:rsidRPr="00073195">
              <w:rPr>
                <w:rFonts w:ascii="Times New Roman" w:hAnsi="Times New Roman" w:cs="Times New Roman"/>
              </w:rPr>
              <w:t xml:space="preserve">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 razvoja tehnologij za gospodarstvo in drugih družbenih dejavnosti, spodbude multidisciplinarnemu izobraževanju ter razvoju inovativnih kadrov ob projektnem in ciljno usmerjenemu raziskovalnemu delu in koncentracijo vrhunskih znanstvenih kapacitet.</w:t>
            </w:r>
            <w:r>
              <w:rPr>
                <w:rFonts w:ascii="Times New Roman" w:hAnsi="Times New Roman" w:cs="Times New Roman"/>
              </w:rPr>
              <w:t xml:space="preserve"> </w:t>
            </w:r>
            <w:r w:rsidR="00323D9F" w:rsidRPr="00323D9F">
              <w:rPr>
                <w:rFonts w:ascii="Times New Roman" w:hAnsi="Times New Roman" w:cs="Times New Roman"/>
              </w:rPr>
              <w:t xml:space="preserve">Za dosego navedenega je poleg krepitve kapacitet za raziskave enako pomembna tudi krepitev vloge in pomena znanosti v družbi, širjenje inovacijske in tehniške kulture, ter spodbujanje naložb podjetij v raziskave in </w:t>
            </w:r>
            <w:r w:rsidR="00323D9F" w:rsidRPr="00323D9F">
              <w:rPr>
                <w:rFonts w:ascii="Times New Roman" w:hAnsi="Times New Roman" w:cs="Times New Roman"/>
              </w:rPr>
              <w:lastRenderedPageBreak/>
              <w:t>inovacije ter vzpostavljanje povezav in sinergij med podjetji, raziskovalnimi organizacijami in visokošolskimi zavodi.</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Pr="00073195">
              <w:rPr>
                <w:rFonts w:ascii="Times New Roman" w:hAnsi="Times New Roman" w:cs="Times New Roman"/>
              </w:rPr>
              <w:t xml:space="preserve">je smiselno razvijanje novih področij v </w:t>
            </w:r>
            <w:r w:rsidR="00323D9F" w:rsidRPr="00323D9F">
              <w:rPr>
                <w:rFonts w:ascii="Times New Roman" w:hAnsi="Times New Roman" w:cs="Times New Roman"/>
              </w:rPr>
              <w:t xml:space="preserve">KVZS in </w:t>
            </w:r>
            <w:r w:rsidR="007B3DE3">
              <w:rPr>
                <w:rFonts w:ascii="Times New Roman" w:hAnsi="Times New Roman" w:cs="Times New Roman"/>
              </w:rPr>
              <w:t>KRVS</w:t>
            </w:r>
            <w:r w:rsidRPr="00073195">
              <w:rPr>
                <w:rFonts w:ascii="Times New Roman" w:hAnsi="Times New Roman" w:cs="Times New Roman"/>
              </w:rPr>
              <w:t xml:space="preserve"> </w:t>
            </w:r>
            <w:r w:rsidR="00323D9F" w:rsidRPr="00323D9F">
              <w:rPr>
                <w:rFonts w:ascii="Times New Roman" w:hAnsi="Times New Roman" w:cs="Times New Roman"/>
              </w:rPr>
              <w:t>ter nadgradnja</w:t>
            </w:r>
            <w:r w:rsidR="00805634">
              <w:rPr>
                <w:rFonts w:ascii="Times New Roman" w:hAnsi="Times New Roman" w:cs="Times New Roman"/>
              </w:rPr>
              <w:t xml:space="preserve"> že obstoječih kapacitet v </w:t>
            </w:r>
            <w:r w:rsidR="007B3DE3">
              <w:rPr>
                <w:rFonts w:ascii="Times New Roman" w:hAnsi="Times New Roman" w:cs="Times New Roman"/>
              </w:rPr>
              <w:t>KRZS</w:t>
            </w:r>
            <w:r w:rsidR="00805634">
              <w:rPr>
                <w:rFonts w:ascii="Times New Roman" w:hAnsi="Times New Roman" w:cs="Times New Roman"/>
              </w:rPr>
              <w:t>.</w:t>
            </w:r>
            <w:r w:rsidR="00323D9F" w:rsidRPr="00323D9F">
              <w:rPr>
                <w:rFonts w:ascii="Times New Roman" w:hAnsi="Times New Roman" w:cs="Times New Roman"/>
              </w:rPr>
              <w:t xml:space="preserve"> </w:t>
            </w:r>
            <w:r w:rsidR="00805634">
              <w:rPr>
                <w:rFonts w:ascii="Times New Roman" w:hAnsi="Times New Roman" w:cs="Times New Roman"/>
              </w:rPr>
              <w:t>V</w:t>
            </w:r>
            <w:r w:rsidR="00323D9F" w:rsidRPr="00323D9F">
              <w:rPr>
                <w:rFonts w:ascii="Times New Roman" w:hAnsi="Times New Roman" w:cs="Times New Roman"/>
              </w:rPr>
              <w:t xml:space="preserve">se to </w:t>
            </w:r>
            <w:r w:rsidR="00805634">
              <w:rPr>
                <w:rFonts w:ascii="Times New Roman" w:hAnsi="Times New Roman" w:cs="Times New Roman"/>
              </w:rPr>
              <w:t xml:space="preserve">pa </w:t>
            </w:r>
            <w:r w:rsidR="00323D9F" w:rsidRPr="00323D9F">
              <w:rPr>
                <w:rFonts w:ascii="Times New Roman" w:hAnsi="Times New Roman" w:cs="Times New Roman"/>
              </w:rPr>
              <w:t xml:space="preserve">na področjih, ki so opredeljena kot prednostna in na področjih, ki povezujejo prednostna področja med seboj in v povezavi z gospodarstvom, ter krepi njihov pomen in vlogo v družbi. Načrtuje se krepitev kapacitet za raziskave in za krepitev vloge in pomena raziskav in raziskovalnega prostora, predvsem na prednostnih področjih v </w:t>
            </w:r>
            <w:r w:rsidR="007B3DE3">
              <w:rPr>
                <w:rFonts w:ascii="Times New Roman" w:hAnsi="Times New Roman" w:cs="Times New Roman"/>
              </w:rPr>
              <w:t>KRZS</w:t>
            </w:r>
            <w:r w:rsidR="00323D9F" w:rsidRPr="00323D9F">
              <w:rPr>
                <w:rFonts w:ascii="Times New Roman" w:hAnsi="Times New Roman" w:cs="Times New Roman"/>
              </w:rPr>
              <w:t xml:space="preserve">, kjer so potrebe najbolj zaznane (kot npr. naravoslovne znanosti in inženirstvo (strojništvo)) ter vzpostavitev nove inovacijske platforme v </w:t>
            </w:r>
            <w:r w:rsidR="007B3DE3">
              <w:rPr>
                <w:rFonts w:ascii="Times New Roman" w:hAnsi="Times New Roman" w:cs="Times New Roman"/>
              </w:rPr>
              <w:t>KRVS</w:t>
            </w:r>
            <w:r w:rsidR="00D635B2">
              <w:rPr>
                <w:rFonts w:ascii="Times New Roman" w:hAnsi="Times New Roman" w:cs="Times New Roman"/>
              </w:rPr>
              <w:t xml:space="preserve"> oziroma sodobnega tehnološkega centra, ki temelji na raziskovalni infrastrukturi, človeških virih</w:t>
            </w:r>
            <w:r w:rsidR="0094122A">
              <w:rPr>
                <w:rFonts w:ascii="Times New Roman" w:hAnsi="Times New Roman" w:cs="Times New Roman"/>
              </w:rPr>
              <w:t>,</w:t>
            </w:r>
            <w:r w:rsidR="00D635B2">
              <w:rPr>
                <w:rFonts w:ascii="Times New Roman" w:hAnsi="Times New Roman" w:cs="Times New Roman"/>
              </w:rPr>
              <w:t xml:space="preserve"> RRI projektih </w:t>
            </w:r>
            <w:r w:rsidR="0094122A">
              <w:rPr>
                <w:rFonts w:ascii="Times New Roman" w:hAnsi="Times New Roman" w:cs="Times New Roman"/>
              </w:rPr>
              <w:t>in</w:t>
            </w:r>
            <w:r w:rsidR="00D635B2">
              <w:rPr>
                <w:rFonts w:ascii="Times New Roman" w:hAnsi="Times New Roman" w:cs="Times New Roman"/>
              </w:rPr>
              <w:t xml:space="preserve"> podpornem okolju</w:t>
            </w:r>
            <w:r w:rsidR="00323D9F" w:rsidRPr="00D635B2">
              <w:rPr>
                <w:rFonts w:ascii="Times New Roman" w:hAnsi="Times New Roman" w:cs="Times New Roman"/>
              </w:rPr>
              <w:t>.</w:t>
            </w:r>
            <w:r w:rsidR="00323D9F" w:rsidRPr="00323D9F">
              <w:rPr>
                <w:rFonts w:ascii="Times New Roman" w:hAnsi="Times New Roman" w:cs="Times New Roman"/>
              </w:rPr>
              <w:t xml:space="preserve"> </w:t>
            </w:r>
            <w:r w:rsidR="00E60820" w:rsidRPr="00E60820">
              <w:rPr>
                <w:rFonts w:ascii="Times New Roman" w:hAnsi="Times New Roman" w:cs="Times New Roman"/>
              </w:rPr>
              <w:t>Skladno z navedenim sta prioritetna projekta Fakulteta za strojništvo v KRZS in Innovum v KRVS. V kolikor navedena projekta realno ne bosta izvedljiva se podpre druge projekte skladno s prioritetnimi področji.</w:t>
            </w:r>
            <w:r w:rsidR="00E60820">
              <w:rPr>
                <w:rFonts w:ascii="Times New Roman" w:hAnsi="Times New Roman" w:cs="Times New Roman"/>
              </w:rPr>
              <w:t xml:space="preserve"> </w:t>
            </w:r>
            <w:r w:rsidR="00323D9F" w:rsidRPr="00323D9F">
              <w:rPr>
                <w:rFonts w:ascii="Times New Roman" w:hAnsi="Times New Roman" w:cs="Times New Roman"/>
              </w:rPr>
              <w:t xml:space="preserve">S tem bodo vzpostavljena ekosistemska okolja za generacije prebojnih rezultatov na ključnih področjih, ki so steber razvoja, s poudarkom na zeleni in digitalni </w:t>
            </w:r>
            <w:r w:rsidR="00805634">
              <w:rPr>
                <w:rFonts w:ascii="Times New Roman" w:hAnsi="Times New Roman" w:cs="Times New Roman"/>
              </w:rPr>
              <w:t>preobrazbi</w:t>
            </w:r>
            <w:r w:rsidR="00323D9F" w:rsidRPr="00323D9F">
              <w:rPr>
                <w:rFonts w:ascii="Times New Roman" w:hAnsi="Times New Roman" w:cs="Times New Roman"/>
              </w:rPr>
              <w:t>, ter s ciljem doseganja trajnostne prihodnosti</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00AB727E" w:rsidR="00BD3536" w:rsidRPr="00C93011" w:rsidRDefault="00073195" w:rsidP="00F3605D">
            <w:pPr>
              <w:pStyle w:val="Odstavekseznama"/>
              <w:numPr>
                <w:ilvl w:val="0"/>
                <w:numId w:val="21"/>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raziskovalnimi organizacijami, gospodarstvom, upravo in ostalimi deležniki</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3F1D13CA" w:rsidR="00C84693" w:rsidRPr="00C84693" w:rsidRDefault="00A00ABD" w:rsidP="00F3605D">
            <w:pPr>
              <w:pStyle w:val="Odstavekseznama"/>
              <w:numPr>
                <w:ilvl w:val="1"/>
                <w:numId w:val="21"/>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akterji v trikotniku znanja</w:t>
            </w:r>
            <w:r w:rsidR="003D18B6">
              <w:rPr>
                <w:rFonts w:ascii="Times New Roman" w:hAnsi="Times New Roman" w:cs="Times New Roman"/>
              </w:rPr>
              <w:t xml:space="preserve"> v skladu s S5</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5DB53D1B" w:rsidP="00F3605D">
            <w:pPr>
              <w:pStyle w:val="Odstavekseznama"/>
              <w:numPr>
                <w:ilvl w:val="2"/>
                <w:numId w:val="22"/>
              </w:numPr>
              <w:jc w:val="both"/>
              <w:rPr>
                <w:rFonts w:ascii="Times New Roman" w:hAnsi="Times New Roman" w:cs="Times New Roman"/>
              </w:rPr>
            </w:pPr>
            <w:r w:rsidRPr="0848C57F">
              <w:rPr>
                <w:rFonts w:ascii="Times New Roman" w:hAnsi="Times New Roman" w:cs="Times New Roman"/>
              </w:rPr>
              <w:t xml:space="preserve">najbolj specializiranimi višjimi ravnmi (TRL 6-9), kjer je ključna </w:t>
            </w:r>
            <w:r w:rsidR="41930F8C" w:rsidRPr="0848C57F">
              <w:rPr>
                <w:rFonts w:ascii="Times New Roman" w:hAnsi="Times New Roman" w:cs="Times New Roman"/>
              </w:rPr>
              <w:t xml:space="preserve">inovativna </w:t>
            </w:r>
            <w:r w:rsidRPr="0848C57F">
              <w:rPr>
                <w:rFonts w:ascii="Times New Roman" w:hAnsi="Times New Roman" w:cs="Times New Roman"/>
              </w:rPr>
              <w:t>usmerjenost in skorajšnja komercializacija, zato bodo projekti manjši, z manj partnerji, klj</w:t>
            </w:r>
            <w:r w:rsidR="35CEB21B" w:rsidRPr="0848C57F">
              <w:rPr>
                <w:rFonts w:ascii="Times New Roman" w:hAnsi="Times New Roman" w:cs="Times New Roman"/>
              </w:rPr>
              <w:t>učni bo partner iz gospodarstva</w:t>
            </w:r>
            <w:r w:rsidRPr="0848C57F">
              <w:rPr>
                <w:rFonts w:ascii="Times New Roman" w:hAnsi="Times New Roman" w:cs="Times New Roman"/>
              </w:rPr>
              <w:t>;</w:t>
            </w:r>
          </w:p>
          <w:p w14:paraId="2294C946" w14:textId="774A9BF4" w:rsidR="00BD3536" w:rsidRPr="00C84693" w:rsidRDefault="73D555AD" w:rsidP="000012A1">
            <w:pPr>
              <w:pStyle w:val="Odstavekseznama"/>
              <w:numPr>
                <w:ilvl w:val="2"/>
                <w:numId w:val="22"/>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tudi subjektov, ki so si v fazi komercializacije lahko konkurenčni. V teh fazah gre za razvoj novega ključnega znanja, zato bodo inštrumenti večji, z več sodelujočimi partnerji, ki bodo v sodelovanju iskali tudi medsebojne sinergije</w:t>
            </w:r>
            <w:r w:rsidR="3E9AC685" w:rsidRPr="00323D9F">
              <w:rPr>
                <w:rFonts w:ascii="Times New Roman" w:hAnsi="Times New Roman" w:cs="Times New Roman"/>
              </w:rPr>
              <w:t xml:space="preserve"> na vseh področjih S5</w:t>
            </w:r>
            <w:r w:rsidR="00323D9F" w:rsidRPr="00323D9F">
              <w:rPr>
                <w:rFonts w:ascii="Times New Roman" w:hAnsi="Times New Roman" w:cs="Times New Roman"/>
                <w:vertAlign w:val="superscript"/>
              </w:rPr>
              <w:footnoteReference w:id="100"/>
            </w:r>
            <w:r w:rsidRPr="00C84693">
              <w:rPr>
                <w:rFonts w:ascii="Times New Roman" w:hAnsi="Times New Roman" w:cs="Times New Roman"/>
              </w:rPr>
              <w:t>.</w:t>
            </w:r>
            <w:r w:rsidR="40C50C0B">
              <w:rPr>
                <w:rFonts w:ascii="Times New Roman" w:hAnsi="Times New Roman" w:cs="Times New Roman"/>
              </w:rPr>
              <w:t xml:space="preserve"> Za razliko torej od Programa, kjer se naslavlja področja S5, se bo v okviru </w:t>
            </w:r>
            <w:r w:rsidR="40C50C0B" w:rsidRPr="000012A1">
              <w:rPr>
                <w:rFonts w:ascii="Times New Roman" w:hAnsi="Times New Roman" w:cs="Times New Roman"/>
              </w:rPr>
              <w:t>NOO financira</w:t>
            </w:r>
            <w:r w:rsidR="40C50C0B">
              <w:rPr>
                <w:rFonts w:ascii="Times New Roman" w:hAnsi="Times New Roman" w:cs="Times New Roman"/>
              </w:rPr>
              <w:t>lo</w:t>
            </w:r>
            <w:r w:rsidR="40C50C0B" w:rsidRPr="000012A1">
              <w:rPr>
                <w:rFonts w:ascii="Times New Roman" w:hAnsi="Times New Roman" w:cs="Times New Roman"/>
              </w:rPr>
              <w:t xml:space="preserve"> </w:t>
            </w:r>
            <w:r w:rsidR="40C50C0B">
              <w:rPr>
                <w:rFonts w:ascii="Times New Roman" w:hAnsi="Times New Roman" w:cs="Times New Roman"/>
              </w:rPr>
              <w:t xml:space="preserve">4 </w:t>
            </w:r>
            <w:r w:rsidR="40C50C0B" w:rsidRPr="000012A1">
              <w:rPr>
                <w:rFonts w:ascii="Times New Roman" w:hAnsi="Times New Roman" w:cs="Times New Roman"/>
              </w:rPr>
              <w:t>projekt</w:t>
            </w:r>
            <w:r w:rsidR="40C50C0B">
              <w:rPr>
                <w:rFonts w:ascii="Times New Roman" w:hAnsi="Times New Roman" w:cs="Times New Roman"/>
              </w:rPr>
              <w:t>e</w:t>
            </w:r>
            <w:r w:rsidR="40C50C0B" w:rsidRPr="000012A1">
              <w:rPr>
                <w:rFonts w:ascii="Times New Roman" w:hAnsi="Times New Roman" w:cs="Times New Roman"/>
              </w:rPr>
              <w:t xml:space="preserve">, ki </w:t>
            </w:r>
            <w:r w:rsidR="40C50C0B">
              <w:rPr>
                <w:rFonts w:ascii="Times New Roman" w:hAnsi="Times New Roman" w:cs="Times New Roman"/>
              </w:rPr>
              <w:t>so</w:t>
            </w:r>
            <w:r w:rsidR="40C50C0B" w:rsidRPr="000012A1">
              <w:rPr>
                <w:rFonts w:ascii="Times New Roman" w:hAnsi="Times New Roman" w:cs="Times New Roman"/>
              </w:rPr>
              <w:t xml:space="preserve"> povezan</w:t>
            </w:r>
            <w:r w:rsidR="40C50C0B">
              <w:rPr>
                <w:rFonts w:ascii="Times New Roman" w:hAnsi="Times New Roman" w:cs="Times New Roman"/>
              </w:rPr>
              <w:t>i</w:t>
            </w:r>
            <w:r w:rsidR="40C50C0B" w:rsidRPr="000012A1">
              <w:rPr>
                <w:rFonts w:ascii="Times New Roman" w:hAnsi="Times New Roman" w:cs="Times New Roman"/>
              </w:rPr>
              <w:t xml:space="preserve"> z zelenim prehodom in digitalizacijo</w:t>
            </w:r>
            <w:r w:rsidR="40C50C0B">
              <w:rPr>
                <w:rFonts w:ascii="Times New Roman" w:hAnsi="Times New Roman" w:cs="Times New Roman"/>
              </w:rPr>
              <w:t>, s čimer se zagotavlja komplementarnost virov EU.</w:t>
            </w:r>
          </w:p>
          <w:p w14:paraId="4F7E74F8" w14:textId="3C696E5B"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A</w:t>
            </w:r>
            <w:r w:rsidR="0848C57F" w:rsidRPr="0848C57F">
              <w:rPr>
                <w:rFonts w:ascii="Times New Roman" w:eastAsia="Times New Roman" w:hAnsi="Times New Roman" w:cs="Times New Roman"/>
              </w:rPr>
              <w:t>ktivnosti</w:t>
            </w:r>
            <w:r>
              <w:rPr>
                <w:rFonts w:ascii="Times New Roman" w:eastAsia="Times New Roman" w:hAnsi="Times New Roman" w:cs="Times New Roman"/>
              </w:rPr>
              <w:t>m</w:t>
            </w:r>
            <w:r w:rsidR="0848C57F" w:rsidRPr="0848C57F">
              <w:rPr>
                <w:rFonts w:ascii="Times New Roman" w:eastAsia="Times New Roman" w:hAnsi="Times New Roman" w:cs="Times New Roman"/>
              </w:rPr>
              <w:t xml:space="preserve"> demonstracijskih centrov, ki bodo spodbujali višje ravni tehnološke razvitosti (TRL 6-9) na prednostnih področjih S5</w:t>
            </w:r>
            <w:r>
              <w:rPr>
                <w:rFonts w:ascii="Times New Roman" w:eastAsia="Times New Roman" w:hAnsi="Times New Roman" w:cs="Times New Roman"/>
              </w:rPr>
              <w:t>.</w:t>
            </w:r>
          </w:p>
          <w:p w14:paraId="203A3C96" w14:textId="3584DDA5"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Z</w:t>
            </w:r>
            <w:r w:rsidR="0848C57F" w:rsidRPr="0848C57F">
              <w:rPr>
                <w:rFonts w:ascii="Times New Roman" w:eastAsia="Times New Roman" w:hAnsi="Times New Roman" w:cs="Times New Roman"/>
              </w:rPr>
              <w:t>a pomoč podjetjem pri testiranju tehnologij umetne inteligence pred vstopom na trg</w:t>
            </w:r>
            <w:r>
              <w:rPr>
                <w:rFonts w:ascii="Times New Roman" w:eastAsia="Times New Roman" w:hAnsi="Times New Roman" w:cs="Times New Roman"/>
              </w:rPr>
              <w:t>.</w:t>
            </w:r>
            <w:r w:rsidR="0848C57F" w:rsidRPr="0848C57F">
              <w:rPr>
                <w:rFonts w:ascii="Times New Roman" w:eastAsia="Times New Roman" w:hAnsi="Times New Roman" w:cs="Times New Roman"/>
              </w:rPr>
              <w:t xml:space="preserve">  </w:t>
            </w:r>
          </w:p>
          <w:p w14:paraId="28AF36E6" w14:textId="1B6776C0" w:rsidR="00427B61"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 ki so ključnega pomena z vidika prenosa znanja in njegove komercializacije. S tem bo nadgrajen sistem financiranja temeljnih in aplikativnih raziskav</w:t>
            </w:r>
            <w:r>
              <w:rPr>
                <w:rFonts w:ascii="Times New Roman" w:hAnsi="Times New Roman" w:cs="Times New Roman"/>
              </w:rPr>
              <w:t>,</w:t>
            </w:r>
            <w:r w:rsidRPr="00C84693">
              <w:rPr>
                <w:rFonts w:ascii="Times New Roman" w:hAnsi="Times New Roman" w:cs="Times New Roman"/>
              </w:rPr>
              <w:t xml:space="preserve"> financiranih preko 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5C38375A" w:rsidR="00C84693" w:rsidRPr="00C84693" w:rsidRDefault="000B7B2B" w:rsidP="00F3605D">
            <w:pPr>
              <w:pStyle w:val="Odstavekseznama"/>
              <w:numPr>
                <w:ilvl w:val="1"/>
                <w:numId w:val="21"/>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w:t>
            </w:r>
            <w:r w:rsidR="00C84693" w:rsidRPr="001609AF">
              <w:rPr>
                <w:rFonts w:ascii="Times New Roman" w:hAnsi="Times New Roman" w:cs="Times New Roman"/>
              </w:rPr>
              <w:t>proof of concept</w:t>
            </w:r>
            <w:r w:rsidR="00C84693" w:rsidRPr="00C84693">
              <w:rPr>
                <w:rFonts w:ascii="Times New Roman" w:hAnsi="Times New Roman" w:cs="Times New Roman"/>
              </w:rPr>
              <w:t>) kot lijaka za nadaljevanje financiranja temeljnih projektov.</w:t>
            </w:r>
          </w:p>
          <w:p w14:paraId="40FA4830" w14:textId="452C26FF" w:rsidR="00BD3536" w:rsidRPr="00C84693"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ja</w:t>
            </w:r>
            <w:r w:rsidR="008F1D3F">
              <w:rPr>
                <w:rFonts w:ascii="Times New Roman" w:hAnsi="Times New Roman" w:cs="Times New Roman"/>
              </w:rPr>
              <w:t>vnih raziskovalnih organizacijah</w:t>
            </w:r>
            <w:r>
              <w:rPr>
                <w:rFonts w:ascii="Times New Roman" w:hAnsi="Times New Roman" w:cs="Times New Roman"/>
              </w:rPr>
              <w:t>, ki so</w:t>
            </w:r>
            <w:r w:rsidRPr="00C84693">
              <w:rPr>
                <w:rFonts w:ascii="Times New Roman" w:hAnsi="Times New Roman" w:cs="Times New Roman"/>
              </w:rPr>
              <w:t xml:space="preserve"> </w:t>
            </w:r>
            <w:r>
              <w:rPr>
                <w:rFonts w:ascii="Times New Roman" w:hAnsi="Times New Roman" w:cs="Times New Roman"/>
              </w:rPr>
              <w:t>p</w:t>
            </w:r>
            <w:r w:rsidRPr="00C84693">
              <w:rPr>
                <w:rFonts w:ascii="Times New Roman" w:hAnsi="Times New Roman" w:cs="Times New Roman"/>
              </w:rPr>
              <w:t>omemben instrument za povezovanje v trikotniku znanja</w:t>
            </w:r>
            <w:r w:rsidR="00BD3536" w:rsidRPr="00C84693">
              <w:rPr>
                <w:rFonts w:ascii="Times New Roman" w:hAnsi="Times New Roman" w:cs="Times New Roman"/>
              </w:rPr>
              <w:t xml:space="preserve">. Ukrep bo namenjen različnim oblikam prenosa znanja med akademsko sfero in gospodarstvom </w:t>
            </w:r>
            <w:r w:rsidR="00BD3536" w:rsidRPr="00C84693">
              <w:rPr>
                <w:rFonts w:ascii="Times New Roman" w:hAnsi="Times New Roman" w:cs="Times New Roman"/>
              </w:rPr>
              <w:lastRenderedPageBreak/>
              <w:t>ter krepitvi raziskovalnega potenciala institucij znanja in razvojno naravnanih gospodarskih subjektov, hkrati pa bo namenjen tudi raziskovalcem, ki se vračajo v Slovenijo po raziskovalnem ali izobraževalnem delu na tujih raziskovalnih in/ali visokošolskih inštitucijah.</w:t>
            </w:r>
          </w:p>
          <w:p w14:paraId="0821FA9C" w14:textId="7DBD8743" w:rsidR="00BD3536" w:rsidRPr="008F1D3F" w:rsidRDefault="008F1D3F" w:rsidP="00F3605D">
            <w:pPr>
              <w:pStyle w:val="Odstavekseznama"/>
              <w:numPr>
                <w:ilvl w:val="1"/>
                <w:numId w:val="21"/>
              </w:numPr>
              <w:jc w:val="both"/>
              <w:rPr>
                <w:rFonts w:ascii="Times New Roman" w:hAnsi="Times New Roman" w:cs="Times New Roman"/>
              </w:rPr>
            </w:pPr>
            <w:r w:rsidRPr="008F1D3F">
              <w:rPr>
                <w:rFonts w:ascii="Times New Roman" w:hAnsi="Times New Roman" w:cs="Times New Roman"/>
              </w:rPr>
              <w:t>Z</w:t>
            </w:r>
            <w:r w:rsidR="0073262C">
              <w:rPr>
                <w:rFonts w:ascii="Times New Roman" w:hAnsi="Times New Roman" w:cs="Times New Roman"/>
              </w:rPr>
              <w:t>aposlovanju</w:t>
            </w:r>
            <w:r w:rsidR="00BD3536" w:rsidRPr="008F1D3F">
              <w:rPr>
                <w:rFonts w:ascii="Times New Roman" w:hAnsi="Times New Roman" w:cs="Times New Roman"/>
              </w:rPr>
              <w:t xml:space="preserve"> </w:t>
            </w:r>
            <w:r w:rsidR="00621469">
              <w:rPr>
                <w:rFonts w:ascii="Times New Roman" w:hAnsi="Times New Roman" w:cs="Times New Roman"/>
              </w:rPr>
              <w:t xml:space="preserve">mladih </w:t>
            </w:r>
            <w:r w:rsidR="00BD3536" w:rsidRPr="008F1D3F">
              <w:rPr>
                <w:rFonts w:ascii="Times New Roman" w:hAnsi="Times New Roman" w:cs="Times New Roman"/>
              </w:rPr>
              <w:t xml:space="preserve">raziskovalcev v </w:t>
            </w:r>
            <w:r w:rsidR="00C309ED">
              <w:rPr>
                <w:rFonts w:ascii="Times New Roman" w:hAnsi="Times New Roman" w:cs="Times New Roman"/>
              </w:rPr>
              <w:t>gospodarstvu</w:t>
            </w:r>
            <w:r w:rsidR="00CE08A0">
              <w:rPr>
                <w:rFonts w:ascii="Times New Roman" w:hAnsi="Times New Roman" w:cs="Times New Roman"/>
              </w:rPr>
              <w:t xml:space="preserve">. Ukrep je namenjen mladim </w:t>
            </w:r>
            <w:r w:rsidR="00A00ABD">
              <w:rPr>
                <w:rFonts w:ascii="Times New Roman" w:hAnsi="Times New Roman" w:cs="Times New Roman"/>
              </w:rPr>
              <w:t>raziskovalcem</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suvereno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odjetjem, ki si želijo pridobiti kakovostne človeške vire za razvoj lastnih visokotehnoloških izdelkov, tehnologij in storitev.</w:t>
            </w:r>
            <w:r w:rsidRPr="008F1D3F">
              <w:rPr>
                <w:rFonts w:ascii="Times New Roman" w:hAnsi="Times New Roman" w:cs="Times New Roman"/>
              </w:rPr>
              <w:t xml:space="preserve"> Za povečanje kapacitet za delo na raziskovalnih izzivih gospodarstva </w:t>
            </w:r>
            <w:r>
              <w:rPr>
                <w:rFonts w:ascii="Times New Roman" w:hAnsi="Times New Roman" w:cs="Times New Roman"/>
              </w:rPr>
              <w:t>bomo spo</w:t>
            </w:r>
            <w:r w:rsidRPr="008F1D3F">
              <w:rPr>
                <w:rFonts w:ascii="Times New Roman" w:hAnsi="Times New Roman" w:cs="Times New Roman"/>
              </w:rPr>
              <w:t xml:space="preserve">dbujali </w:t>
            </w:r>
            <w:r>
              <w:rPr>
                <w:rFonts w:ascii="Times New Roman" w:hAnsi="Times New Roman" w:cs="Times New Roman"/>
              </w:rPr>
              <w:t>k</w:t>
            </w:r>
            <w:r w:rsidR="00BD3536" w:rsidRPr="008F1D3F">
              <w:rPr>
                <w:rFonts w:ascii="Times New Roman" w:hAnsi="Times New Roman" w:cs="Times New Roman"/>
              </w:rPr>
              <w:t>repit</w:t>
            </w:r>
            <w:r w:rsidR="00A00ABD">
              <w:rPr>
                <w:rFonts w:ascii="Times New Roman" w:hAnsi="Times New Roman" w:cs="Times New Roman"/>
              </w:rPr>
              <w:t>e</w:t>
            </w:r>
            <w:r w:rsidR="00BD3536" w:rsidRPr="008F1D3F">
              <w:rPr>
                <w:rFonts w:ascii="Times New Roman" w:hAnsi="Times New Roman" w:cs="Times New Roman"/>
              </w:rPr>
              <w:t>v raziskovalnih timov v podjetjih. Gospodarstvo bo tako podprto z najvišje izobraženimi raziskovalci (mladi</w:t>
            </w:r>
            <w:r w:rsidRPr="008F1D3F">
              <w:rPr>
                <w:rFonts w:ascii="Times New Roman" w:hAnsi="Times New Roman" w:cs="Times New Roman"/>
              </w:rPr>
              <w:t>mi</w:t>
            </w:r>
            <w:r w:rsidR="00BD3536" w:rsidRPr="008F1D3F">
              <w:rPr>
                <w:rFonts w:ascii="Times New Roman" w:hAnsi="Times New Roman" w:cs="Times New Roman"/>
              </w:rPr>
              <w:t xml:space="preserve"> in starejši</w:t>
            </w:r>
            <w:r w:rsidRPr="008F1D3F">
              <w:rPr>
                <w:rFonts w:ascii="Times New Roman" w:hAnsi="Times New Roman" w:cs="Times New Roman"/>
              </w:rPr>
              <w:t>mi</w:t>
            </w:r>
            <w:r>
              <w:rPr>
                <w:rFonts w:ascii="Times New Roman" w:hAnsi="Times New Roman" w:cs="Times New Roman"/>
              </w:rPr>
              <w:t>), kar b</w:t>
            </w:r>
            <w:r w:rsidR="00BD3536" w:rsidRPr="008F1D3F">
              <w:rPr>
                <w:rFonts w:ascii="Times New Roman" w:hAnsi="Times New Roman" w:cs="Times New Roman"/>
              </w:rPr>
              <w:t xml:space="preserve">o pripomoglo tudi k boljšemu in bolj učinkovitemu dialogu </w:t>
            </w:r>
            <w:r>
              <w:rPr>
                <w:rFonts w:ascii="Times New Roman" w:hAnsi="Times New Roman" w:cs="Times New Roman"/>
              </w:rPr>
              <w:t>ter</w:t>
            </w:r>
            <w:r w:rsidR="00BD3536" w:rsidRPr="008F1D3F">
              <w:rPr>
                <w:rFonts w:ascii="Times New Roman" w:hAnsi="Times New Roman" w:cs="Times New Roman"/>
              </w:rPr>
              <w:t xml:space="preserve"> sodelovanju med gospodarstvom </w:t>
            </w:r>
            <w:r w:rsidR="004505DF">
              <w:rPr>
                <w:rFonts w:ascii="Times New Roman" w:hAnsi="Times New Roman" w:cs="Times New Roman"/>
              </w:rPr>
              <w:t>in institucijami znanja na trgu;</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21"/>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13712B8A" w:rsidR="008F1D3F" w:rsidRPr="0073262C" w:rsidRDefault="004C7435" w:rsidP="00F3605D">
            <w:pPr>
              <w:pStyle w:val="Odstavekseznama"/>
              <w:numPr>
                <w:ilvl w:val="1"/>
                <w:numId w:val="21"/>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Pr="0073262C">
              <w:rPr>
                <w:rFonts w:ascii="Times New Roman" w:hAnsi="Times New Roman" w:cs="Times New Roman"/>
                <w:lang w:bidi="sl-SI"/>
              </w:rPr>
              <w:t>, s čimer</w:t>
            </w:r>
            <w:r w:rsidR="00BD3536" w:rsidRPr="0073262C">
              <w:rPr>
                <w:rFonts w:ascii="Times New Roman" w:hAnsi="Times New Roman" w:cs="Times New Roman"/>
                <w:lang w:bidi="sl-SI"/>
              </w:rPr>
              <w:t xml:space="preserve"> bomo krepili raziskovalni potencial, raziskovalno odličnost, mednarodno konkurenčnost raziskovalne sfere ter posledično tudi učinkovitost ter uspešnost raziskovalno-razvojnega in inovacijskega sistema. V okviru spodbujanja sodelovanja v evropskem raziskovalnem prostoru in </w:t>
            </w:r>
            <w:r w:rsidRPr="0073262C">
              <w:rPr>
                <w:rFonts w:ascii="Times New Roman" w:hAnsi="Times New Roman" w:cs="Times New Roman"/>
                <w:lang w:bidi="sl-SI"/>
              </w:rPr>
              <w:t>širjenju sodelovanja z Obzorjem Evropa</w:t>
            </w:r>
            <w:r w:rsidR="00BD3536" w:rsidRPr="0073262C">
              <w:rPr>
                <w:rFonts w:ascii="Times New Roman" w:hAnsi="Times New Roman" w:cs="Times New Roman"/>
                <w:lang w:bidi="sl-SI"/>
              </w:rPr>
              <w:t xml:space="preserve"> bomo sofinancirali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ene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 ali pa na tiste projekte v okviru ukrepa za spodbujanje udeležbe in širjenje odličnosti, ki so bili sicer pozitivno ocenjeni, vendar pa jih zaradi pomanjkanja sredstev ni bilo mogoče financirati, kot npr. ERA Chair, ERA talenti, ERA štipendije (prednost bodo imeli tisti s pečatom odličnosti). Prav tako se bo spodbujalo sinergije z ukrepi na področju stebra odlična znanost. Tako se bo financiralo 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vsebinskih področij</w:t>
            </w:r>
            <w:r w:rsidR="00427B61">
              <w:rPr>
                <w:rFonts w:ascii="Times New Roman" w:hAnsi="Times New Roman" w:cs="Times New Roman"/>
              </w:rPr>
              <w:t>,</w:t>
            </w:r>
            <w:r w:rsidR="00CE08A0" w:rsidRPr="0073262C">
              <w:rPr>
                <w:rFonts w:ascii="Times New Roman" w:hAnsi="Times New Roman" w:cs="Times New Roman"/>
              </w:rPr>
              <w:t xml:space="preserve"> </w:t>
            </w:r>
            <w:r w:rsidR="00BD3536" w:rsidRPr="0073262C">
              <w:rPr>
                <w:rFonts w:ascii="Times New Roman" w:hAnsi="Times New Roman" w:cs="Times New Roman"/>
                <w:lang w:bidi="sl-SI"/>
              </w:rPr>
              <w:t>ki</w:t>
            </w:r>
            <w:r w:rsidRPr="0073262C">
              <w:rPr>
                <w:rFonts w:ascii="Times New Roman" w:hAnsi="Times New Roman" w:cs="Times New Roman"/>
                <w:lang w:bidi="sl-SI"/>
              </w:rPr>
              <w:t xml:space="preserve"> </w:t>
            </w:r>
            <w:r w:rsidR="00BD3536" w:rsidRPr="0073262C">
              <w:rPr>
                <w:rFonts w:ascii="Times New Roman" w:hAnsi="Times New Roman" w:cs="Times New Roman"/>
                <w:lang w:bidi="sl-SI"/>
              </w:rPr>
              <w:t xml:space="preserve">jih zaradi pomanjkanja sredstev ne glede na pozitivno oceno ni bilo mogoče financirati iz sredstev Obzorja Evropa (Pečat odličnosti). </w:t>
            </w:r>
            <w:r w:rsidR="008F1D3F" w:rsidRPr="0073262C">
              <w:rPr>
                <w:rFonts w:ascii="Times New Roman" w:hAnsi="Times New Roman" w:cs="Times New Roman"/>
              </w:rPr>
              <w:t xml:space="preserve">Dodatno se bo lahko </w:t>
            </w:r>
            <w:r w:rsidR="00427B61">
              <w:rPr>
                <w:rFonts w:ascii="Times New Roman" w:hAnsi="Times New Roman" w:cs="Times New Roman"/>
              </w:rPr>
              <w:t>so-</w:t>
            </w:r>
            <w:r w:rsidR="008F1D3F" w:rsidRPr="0073262C">
              <w:rPr>
                <w:rFonts w:ascii="Times New Roman" w:hAnsi="Times New Roman" w:cs="Times New Roman"/>
              </w:rPr>
              <w:t xml:space="preserve">financiral institucionalni vložek institucij v okviru izbranih projektov </w:t>
            </w:r>
            <w:r w:rsidR="00427B61" w:rsidRPr="00427B61">
              <w:rPr>
                <w:rFonts w:ascii="Times New Roman" w:hAnsi="Times New Roman" w:cs="Times New Roman"/>
              </w:rPr>
              <w:t xml:space="preserve">MSCA COFUND </w:t>
            </w:r>
            <w:r w:rsidR="008F1D3F" w:rsidRPr="0073262C">
              <w:rPr>
                <w:rFonts w:ascii="Times New Roman" w:hAnsi="Times New Roman" w:cs="Times New Roman"/>
              </w:rPr>
              <w:t xml:space="preserve">na ravni Obzorja Evropa.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 katerih namen bo krepitev prenosa znanja ter rezultatov projektov odlične znanosti ERC.</w:t>
            </w:r>
          </w:p>
          <w:p w14:paraId="26EAA4E8" w14:textId="180B7318" w:rsidR="00F33A73" w:rsidRPr="00C93011" w:rsidRDefault="00BD3536" w:rsidP="00F3605D">
            <w:pPr>
              <w:pStyle w:val="Odstavekseznama"/>
              <w:numPr>
                <w:ilvl w:val="1"/>
                <w:numId w:val="21"/>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 izbrane v sofinanciranje preko transnacional</w:t>
            </w:r>
            <w:r w:rsidR="001F3D67">
              <w:rPr>
                <w:rFonts w:ascii="Times New Roman" w:hAnsi="Times New Roman" w:cs="Times New Roman"/>
              </w:rPr>
              <w:t>nih javnih razpisov</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 Prav tako</w:t>
            </w:r>
            <w:r w:rsidR="001F3D67">
              <w:rPr>
                <w:rFonts w:ascii="Times New Roman" w:hAnsi="Times New Roman" w:cs="Times New Roman"/>
              </w:rPr>
              <w:t xml:space="preserve"> </w:t>
            </w:r>
            <w:r w:rsidRPr="00B73D9D">
              <w:rPr>
                <w:rFonts w:ascii="Times New Roman" w:hAnsi="Times New Roman" w:cs="Times New Roman"/>
              </w:rPr>
              <w:t>bo ključn</w:t>
            </w:r>
            <w:r w:rsidR="003D18B6">
              <w:rPr>
                <w:rFonts w:ascii="Times New Roman" w:hAnsi="Times New Roman" w:cs="Times New Roman"/>
              </w:rPr>
              <w:t>o</w:t>
            </w:r>
            <w:r w:rsidRPr="00B73D9D">
              <w:rPr>
                <w:rFonts w:ascii="Times New Roman" w:hAnsi="Times New Roman" w:cs="Times New Roman"/>
              </w:rPr>
              <w:t xml:space="preserve"> 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1F3D67">
        <w:tc>
          <w:tcPr>
            <w:tcW w:w="12763" w:type="dxa"/>
          </w:tcPr>
          <w:p w14:paraId="76AB2176" w14:textId="77777777" w:rsidR="0098295D" w:rsidRDefault="0098295D" w:rsidP="0098295D">
            <w:pPr>
              <w:jc w:val="both"/>
              <w:rPr>
                <w:rFonts w:cstheme="minorHAnsi"/>
              </w:rPr>
            </w:pPr>
            <w:r>
              <w:rPr>
                <w:rFonts w:cstheme="minorHAnsi"/>
              </w:rPr>
              <w:t>Ciljne skupine:</w:t>
            </w:r>
          </w:p>
          <w:p w14:paraId="3EDF80EB" w14:textId="6B5BB328" w:rsidR="00F33A73" w:rsidRPr="00B3569A" w:rsidRDefault="00546FA2" w:rsidP="003F77CE">
            <w:pPr>
              <w:jc w:val="both"/>
              <w:rPr>
                <w:rFonts w:cstheme="minorHAnsi"/>
              </w:rPr>
            </w:pPr>
            <w:r>
              <w:rPr>
                <w:rFonts w:cstheme="minorHAnsi"/>
              </w:rPr>
              <w:lastRenderedPageBreak/>
              <w:t>P</w:t>
            </w:r>
            <w:r w:rsidRPr="00546FA2">
              <w:rPr>
                <w:rFonts w:cstheme="minorHAnsi"/>
              </w:rPr>
              <w:t xml:space="preserve">odjetja, </w:t>
            </w:r>
            <w:r w:rsidR="0098295D">
              <w:rPr>
                <w:rFonts w:cstheme="minorHAnsi"/>
              </w:rPr>
              <w:t>institucije znanja (</w:t>
            </w:r>
            <w:r w:rsidRPr="00546FA2">
              <w:rPr>
                <w:rFonts w:cstheme="minorHAnsi"/>
              </w:rPr>
              <w:t xml:space="preserve">raziskovalne organizacije, </w:t>
            </w:r>
            <w:r>
              <w:rPr>
                <w:rFonts w:cstheme="minorHAnsi"/>
              </w:rPr>
              <w:t xml:space="preserve">visokošolski zavodi, </w:t>
            </w:r>
            <w:r w:rsidR="0098295D">
              <w:rPr>
                <w:rFonts w:cstheme="minorHAnsi"/>
              </w:rPr>
              <w:t>ipd.),</w:t>
            </w:r>
            <w:r w:rsidRPr="00546FA2">
              <w:rPr>
                <w:rFonts w:cstheme="minorHAnsi"/>
              </w:rPr>
              <w:t xml:space="preserve"> </w:t>
            </w:r>
            <w:r w:rsidR="007959C5">
              <w:rPr>
                <w:rFonts w:cstheme="minorHAnsi"/>
              </w:rPr>
              <w:t xml:space="preserve">razvojna partnerstva, </w:t>
            </w:r>
            <w:r w:rsidRPr="00546FA2">
              <w:rPr>
                <w:rFonts w:cstheme="minorHAnsi"/>
              </w:rPr>
              <w:t>podjetniško inovacijsko po</w:t>
            </w:r>
            <w:r w:rsidR="007959C5">
              <w:rPr>
                <w:rFonts w:cstheme="minorHAnsi"/>
              </w:rPr>
              <w:t>dporno okolje</w:t>
            </w:r>
            <w:r w:rsidRPr="00546FA2">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1F3D67">
        <w:tc>
          <w:tcPr>
            <w:tcW w:w="12715" w:type="dxa"/>
          </w:tcPr>
          <w:p w14:paraId="6E3234BB" w14:textId="518D9268" w:rsidR="009C33C3" w:rsidRPr="00323D9F" w:rsidRDefault="009C33C3" w:rsidP="003F77CE">
            <w:pPr>
              <w:jc w:val="both"/>
              <w:rPr>
                <w:rFonts w:cstheme="minorHAnsi"/>
              </w:rPr>
            </w:pPr>
            <w:r w:rsidRPr="00323D9F">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171DE44B" w14:textId="77777777" w:rsidR="009C33C3" w:rsidRDefault="009C33C3" w:rsidP="003F77CE">
            <w:pPr>
              <w:jc w:val="both"/>
              <w:rPr>
                <w:rFonts w:ascii="Arial" w:eastAsia="Calibri" w:hAnsi="Arial" w:cs="Arial"/>
                <w:sz w:val="20"/>
                <w:szCs w:val="20"/>
              </w:rPr>
            </w:pPr>
          </w:p>
          <w:p w14:paraId="20A87DF1" w14:textId="70CBDC8C" w:rsidR="00F81084" w:rsidRPr="00B3569A" w:rsidRDefault="009C33C3" w:rsidP="00621469">
            <w:pPr>
              <w:jc w:val="both"/>
              <w:rPr>
                <w:rFonts w:cstheme="minorHAnsi"/>
              </w:rPr>
            </w:pPr>
            <w:r>
              <w:rPr>
                <w:rFonts w:cstheme="minorHAnsi"/>
              </w:rPr>
              <w:t>Na specifičnem cilju</w:t>
            </w:r>
            <w:r w:rsidRPr="009C33C3">
              <w:rPr>
                <w:rFonts w:cstheme="minorHAnsi"/>
              </w:rPr>
              <w:t xml:space="preserve"> bo na podlagi novega Zakona o raziskovalni </w:t>
            </w:r>
            <w:r>
              <w:rPr>
                <w:rFonts w:cstheme="minorHAnsi"/>
              </w:rPr>
              <w:t>inovacijski dejavnosti omogočeno</w:t>
            </w:r>
            <w:r w:rsidRPr="009C33C3">
              <w:rPr>
                <w:rFonts w:cstheme="minorHAnsi"/>
              </w:rPr>
              <w:t xml:space="preserve"> vzpostavljanje ukrepov za etično delovanje raziskovalcev in integriteto ter enake možnosti.</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1F3D67">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6A434031" w:rsidR="00C54A04" w:rsidRDefault="00C1612C"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343F17">
        <w:tc>
          <w:tcPr>
            <w:tcW w:w="12763" w:type="dxa"/>
          </w:tcPr>
          <w:p w14:paraId="57D8D5C1" w14:textId="1A18A6DF" w:rsidR="00CA2996" w:rsidRPr="00B3569A" w:rsidRDefault="00CA2996" w:rsidP="008D661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  </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1F3D67">
        <w:tc>
          <w:tcPr>
            <w:tcW w:w="12758" w:type="dxa"/>
          </w:tcPr>
          <w:p w14:paraId="43733F6E" w14:textId="0925D461" w:rsidR="00BD3536" w:rsidRPr="00B3569A" w:rsidRDefault="000B7B2B" w:rsidP="006354EC">
            <w:pPr>
              <w:jc w:val="both"/>
              <w:rPr>
                <w:rFonts w:cstheme="minorHAnsi"/>
              </w:rPr>
            </w:pPr>
            <w:r>
              <w:rPr>
                <w:rFonts w:cstheme="minorHAnsi"/>
              </w:rPr>
              <w:t>V okviru specifičnega cilja ni predvidena uporaba finančnih instrumentov</w:t>
            </w:r>
            <w:r w:rsidR="006354EC">
              <w:rPr>
                <w:rFonts w:cstheme="minorHAnsi"/>
              </w:rPr>
              <w:t xml:space="preserve">, razen v kolikor bodo </w:t>
            </w:r>
            <w:r w:rsidR="006354EC" w:rsidRPr="006354EC">
              <w:rPr>
                <w:rFonts w:cstheme="minorHAnsi"/>
              </w:rPr>
              <w:t>izsledk</w:t>
            </w:r>
            <w:r w:rsidR="006354EC">
              <w:rPr>
                <w:rFonts w:cstheme="minorHAnsi"/>
              </w:rPr>
              <w:t>i</w:t>
            </w:r>
            <w:r w:rsidR="006354EC" w:rsidRPr="006354EC">
              <w:rPr>
                <w:rFonts w:cstheme="minorHAnsi"/>
              </w:rPr>
              <w:t xml:space="preserve"> analize Predhodnih ocen potreb trga in vrzeli financiranja na trgu za izvajanje finančnih instrumentov v programskem obdobju 2021-2027</w:t>
            </w:r>
            <w:r w:rsidR="006354EC">
              <w:rPr>
                <w:rFonts w:cstheme="minorHAnsi"/>
              </w:rPr>
              <w:t xml:space="preserve"> pokazali na potrebo.</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NormalTable0"/>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475EE4" w14:paraId="6E77CEFD" w14:textId="77777777" w:rsidTr="46159542">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D17388" w14:paraId="74FB7C6B" w14:textId="77777777" w:rsidTr="009E14E8">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77777777" w:rsidR="00D17388" w:rsidRPr="00BD3536" w:rsidRDefault="00D17388" w:rsidP="00950610">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691AF932" w14:textId="77777777" w:rsidTr="009E14E8">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68890989" w14:textId="483B264D" w:rsidR="001F3D67" w:rsidRPr="00BD3536" w:rsidRDefault="001F3D67" w:rsidP="003F77CE">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D17388" w14:paraId="1EAB07FC" w14:textId="77777777" w:rsidTr="009E14E8">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lastRenderedPageBreak/>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7A206CFF" w14:textId="77777777" w:rsidTr="009E14E8">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9E14E8">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t>FTE/leto</w:t>
            </w:r>
          </w:p>
        </w:tc>
        <w:tc>
          <w:tcPr>
            <w:tcW w:w="1416" w:type="dxa"/>
            <w:gridSpan w:val="2"/>
          </w:tcPr>
          <w:p w14:paraId="3BDA1962" w14:textId="7A36EB96" w:rsidR="00684528" w:rsidRPr="00BD3536" w:rsidRDefault="006574CD" w:rsidP="003F77CE">
            <w:pPr>
              <w:pStyle w:val="TableParagraph"/>
              <w:rPr>
                <w:rFonts w:cstheme="minorHAnsi"/>
                <w:sz w:val="20"/>
                <w:szCs w:val="20"/>
              </w:rPr>
            </w:pPr>
            <w:r>
              <w:rPr>
                <w:rFonts w:cstheme="minorHAnsi"/>
                <w:sz w:val="20"/>
                <w:szCs w:val="20"/>
              </w:rPr>
              <w:t>112</w:t>
            </w:r>
          </w:p>
        </w:tc>
        <w:tc>
          <w:tcPr>
            <w:tcW w:w="1136" w:type="dxa"/>
            <w:gridSpan w:val="2"/>
          </w:tcPr>
          <w:p w14:paraId="390C881D" w14:textId="53D6C753" w:rsidR="00684528" w:rsidRPr="00414A7F" w:rsidRDefault="006574CD" w:rsidP="003F77CE">
            <w:pPr>
              <w:pStyle w:val="TableParagraph"/>
              <w:rPr>
                <w:rFonts w:cstheme="minorHAnsi"/>
                <w:sz w:val="20"/>
                <w:szCs w:val="20"/>
              </w:rPr>
            </w:pPr>
            <w:r w:rsidRPr="00414A7F">
              <w:rPr>
                <w:rFonts w:cstheme="minorHAnsi"/>
                <w:sz w:val="20"/>
                <w:szCs w:val="20"/>
              </w:rPr>
              <w:t>150</w:t>
            </w:r>
          </w:p>
        </w:tc>
      </w:tr>
      <w:tr w:rsidR="006574CD" w14:paraId="4F6A5B17" w14:textId="77777777" w:rsidTr="009E14E8">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0494637E" w:rsidR="006574CD" w:rsidRPr="00414A7F" w:rsidRDefault="006574CD" w:rsidP="00950610">
            <w:pPr>
              <w:pStyle w:val="TableParagraph"/>
              <w:rPr>
                <w:rFonts w:cstheme="minorHAnsi"/>
                <w:sz w:val="20"/>
                <w:szCs w:val="20"/>
              </w:rPr>
            </w:pPr>
            <w:r w:rsidRPr="00414A7F">
              <w:rPr>
                <w:rFonts w:cstheme="minorHAnsi"/>
                <w:sz w:val="20"/>
                <w:szCs w:val="20"/>
              </w:rPr>
              <w:t>83</w:t>
            </w:r>
          </w:p>
        </w:tc>
      </w:tr>
      <w:tr w:rsidR="006574CD" w14:paraId="705CCB12" w14:textId="77777777" w:rsidTr="009E14E8">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387B7BC7" w:rsidR="006574CD" w:rsidRPr="00BD3536" w:rsidRDefault="006574CD" w:rsidP="00950610">
            <w:pPr>
              <w:pStyle w:val="TableParagraph"/>
              <w:rPr>
                <w:rFonts w:cstheme="minorHAnsi"/>
                <w:sz w:val="20"/>
                <w:szCs w:val="20"/>
              </w:rPr>
            </w:pPr>
            <w:r>
              <w:rPr>
                <w:rFonts w:cstheme="minorHAnsi"/>
                <w:sz w:val="20"/>
                <w:szCs w:val="20"/>
              </w:rPr>
              <w:t>22</w:t>
            </w:r>
          </w:p>
        </w:tc>
        <w:tc>
          <w:tcPr>
            <w:tcW w:w="1136" w:type="dxa"/>
            <w:gridSpan w:val="2"/>
          </w:tcPr>
          <w:p w14:paraId="320B237A" w14:textId="125815AB" w:rsidR="006574CD" w:rsidRPr="00414A7F" w:rsidRDefault="006574CD" w:rsidP="00950610">
            <w:pPr>
              <w:pStyle w:val="TableParagraph"/>
              <w:rPr>
                <w:rFonts w:cstheme="minorHAnsi"/>
                <w:sz w:val="20"/>
                <w:szCs w:val="20"/>
              </w:rPr>
            </w:pPr>
            <w:r w:rsidRPr="00414A7F">
              <w:rPr>
                <w:rFonts w:cstheme="minorHAnsi"/>
                <w:sz w:val="20"/>
                <w:szCs w:val="20"/>
              </w:rPr>
              <w:t>22</w:t>
            </w:r>
          </w:p>
        </w:tc>
      </w:tr>
      <w:tr w:rsidR="00872BD7" w14:paraId="717E945B" w14:textId="77777777" w:rsidTr="009E14E8">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377156F9" w:rsidR="00684528" w:rsidRPr="00BD3536" w:rsidRDefault="006574CD" w:rsidP="003F77CE">
            <w:pPr>
              <w:pStyle w:val="TableParagraph"/>
              <w:rPr>
                <w:rFonts w:cstheme="minorHAnsi"/>
                <w:sz w:val="20"/>
                <w:szCs w:val="20"/>
              </w:rPr>
            </w:pPr>
            <w:r>
              <w:rPr>
                <w:rFonts w:cstheme="minorHAnsi"/>
                <w:sz w:val="20"/>
                <w:szCs w:val="20"/>
              </w:rPr>
              <w:t>28</w:t>
            </w:r>
          </w:p>
        </w:tc>
        <w:tc>
          <w:tcPr>
            <w:tcW w:w="1136" w:type="dxa"/>
            <w:gridSpan w:val="2"/>
          </w:tcPr>
          <w:p w14:paraId="4890AE61" w14:textId="4EE901F3" w:rsidR="00684528" w:rsidRPr="00414A7F" w:rsidRDefault="006574CD" w:rsidP="003F77CE">
            <w:pPr>
              <w:pStyle w:val="TableParagraph"/>
              <w:rPr>
                <w:rFonts w:cstheme="minorHAnsi"/>
                <w:sz w:val="20"/>
                <w:szCs w:val="20"/>
              </w:rPr>
            </w:pPr>
            <w:r w:rsidRPr="00414A7F">
              <w:rPr>
                <w:rFonts w:cstheme="minorHAnsi"/>
                <w:sz w:val="20"/>
                <w:szCs w:val="20"/>
              </w:rPr>
              <w:t>28</w:t>
            </w:r>
          </w:p>
        </w:tc>
      </w:tr>
      <w:tr w:rsidR="00411796" w14:paraId="1DC1A9BE" w14:textId="77777777" w:rsidTr="009E14E8">
        <w:trPr>
          <w:trHeight w:val="339"/>
        </w:trPr>
        <w:tc>
          <w:tcPr>
            <w:tcW w:w="1692" w:type="dxa"/>
          </w:tcPr>
          <w:p w14:paraId="39EB9BE3"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417" w:type="dxa"/>
          </w:tcPr>
          <w:p w14:paraId="1EC82D3B"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5" w:type="dxa"/>
          </w:tcPr>
          <w:p w14:paraId="007BFB24"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711" w:type="dxa"/>
            <w:gridSpan w:val="2"/>
          </w:tcPr>
          <w:p w14:paraId="4F78BDEC" w14:textId="77777777" w:rsidR="00411796" w:rsidRPr="00BD3536" w:rsidRDefault="00411796" w:rsidP="004870F5">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661AE182"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304A276C"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27D722FE" w14:textId="01C55170" w:rsidR="00411796" w:rsidRPr="00BD3536" w:rsidRDefault="00411796" w:rsidP="004870F5">
            <w:pPr>
              <w:pStyle w:val="TableParagraph"/>
              <w:rPr>
                <w:rFonts w:cstheme="minorHAnsi"/>
                <w:sz w:val="20"/>
                <w:szCs w:val="20"/>
                <w:lang w:bidi="sl-SI"/>
              </w:rPr>
            </w:pPr>
            <w:r>
              <w:rPr>
                <w:rFonts w:cstheme="minorHAnsi"/>
                <w:sz w:val="20"/>
                <w:szCs w:val="20"/>
                <w:lang w:bidi="sl-SI"/>
              </w:rPr>
              <w:t>EUR</w:t>
            </w:r>
          </w:p>
        </w:tc>
        <w:tc>
          <w:tcPr>
            <w:tcW w:w="1416" w:type="dxa"/>
            <w:gridSpan w:val="2"/>
          </w:tcPr>
          <w:p w14:paraId="03662C11" w14:textId="77777777" w:rsidR="00411796" w:rsidRPr="00BD3536" w:rsidRDefault="00411796" w:rsidP="004870F5">
            <w:pPr>
              <w:pStyle w:val="TableParagraph"/>
              <w:rPr>
                <w:rFonts w:cstheme="minorHAnsi"/>
                <w:sz w:val="20"/>
                <w:szCs w:val="20"/>
              </w:rPr>
            </w:pPr>
            <w:r>
              <w:rPr>
                <w:rFonts w:cstheme="minorHAnsi"/>
                <w:sz w:val="20"/>
                <w:szCs w:val="20"/>
              </w:rPr>
              <w:t>0</w:t>
            </w:r>
          </w:p>
        </w:tc>
        <w:tc>
          <w:tcPr>
            <w:tcW w:w="1136" w:type="dxa"/>
            <w:gridSpan w:val="2"/>
          </w:tcPr>
          <w:p w14:paraId="01B527BA" w14:textId="36A46051" w:rsidR="00411796" w:rsidRPr="00414A7F" w:rsidRDefault="00411796" w:rsidP="00411796">
            <w:pPr>
              <w:pStyle w:val="TableParagraph"/>
              <w:rPr>
                <w:rFonts w:cstheme="minorHAnsi"/>
                <w:sz w:val="20"/>
                <w:szCs w:val="20"/>
              </w:rPr>
            </w:pPr>
            <w:r w:rsidRPr="00414A7F">
              <w:rPr>
                <w:rFonts w:cstheme="minorHAnsi"/>
                <w:sz w:val="20"/>
                <w:szCs w:val="20"/>
              </w:rPr>
              <w:t>39.500.000</w:t>
            </w:r>
          </w:p>
        </w:tc>
      </w:tr>
      <w:tr w:rsidR="00872BD7" w14:paraId="130D20FA" w14:textId="77777777" w:rsidTr="009E14E8">
        <w:trPr>
          <w:trHeight w:val="339"/>
        </w:trPr>
        <w:tc>
          <w:tcPr>
            <w:tcW w:w="1692" w:type="dxa"/>
          </w:tcPr>
          <w:p w14:paraId="3BB937ED" w14:textId="7678778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BA351AB" w14:textId="068D5746"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5380ED67" w14:textId="7B9A4231"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142071EC" w14:textId="25365DE8" w:rsidR="00684528" w:rsidRPr="00BD3536" w:rsidRDefault="00411796" w:rsidP="003F77CE">
            <w:pPr>
              <w:rPr>
                <w:rFonts w:cstheme="minorHAnsi"/>
                <w:sz w:val="20"/>
                <w:szCs w:val="20"/>
              </w:rPr>
            </w:pPr>
            <w:r>
              <w:rPr>
                <w:rFonts w:cstheme="minorHAnsi"/>
                <w:sz w:val="20"/>
                <w:szCs w:val="20"/>
              </w:rPr>
              <w:t>Bolj razvite regije</w:t>
            </w:r>
          </w:p>
        </w:tc>
        <w:tc>
          <w:tcPr>
            <w:tcW w:w="777" w:type="dxa"/>
          </w:tcPr>
          <w:p w14:paraId="3BBF149F" w14:textId="26C871BC"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2C86DFD8" w14:textId="52B47277"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4D463144" w14:textId="0B3B4AFB" w:rsidR="00411796" w:rsidRPr="00BD3536" w:rsidRDefault="00411796" w:rsidP="003F77CE">
            <w:pPr>
              <w:pStyle w:val="TableParagraph"/>
              <w:rPr>
                <w:rFonts w:cstheme="minorHAnsi"/>
                <w:sz w:val="20"/>
                <w:szCs w:val="20"/>
                <w:lang w:bidi="sl-SI"/>
              </w:rPr>
            </w:pPr>
            <w:r>
              <w:rPr>
                <w:rFonts w:cstheme="minorHAnsi"/>
                <w:sz w:val="20"/>
                <w:szCs w:val="20"/>
                <w:lang w:bidi="sl-SI"/>
              </w:rPr>
              <w:t>EUR</w:t>
            </w:r>
          </w:p>
        </w:tc>
        <w:tc>
          <w:tcPr>
            <w:tcW w:w="1416" w:type="dxa"/>
            <w:gridSpan w:val="2"/>
          </w:tcPr>
          <w:p w14:paraId="18DCE8B4" w14:textId="7244F9BE" w:rsidR="00684528" w:rsidRPr="00BD3536" w:rsidRDefault="00323D9F" w:rsidP="003F77CE">
            <w:pPr>
              <w:pStyle w:val="TableParagraph"/>
              <w:rPr>
                <w:rFonts w:cstheme="minorHAnsi"/>
                <w:sz w:val="20"/>
                <w:szCs w:val="20"/>
              </w:rPr>
            </w:pPr>
            <w:r>
              <w:rPr>
                <w:rFonts w:cstheme="minorHAnsi"/>
                <w:sz w:val="20"/>
                <w:szCs w:val="20"/>
              </w:rPr>
              <w:t>0</w:t>
            </w:r>
          </w:p>
        </w:tc>
        <w:tc>
          <w:tcPr>
            <w:tcW w:w="1136" w:type="dxa"/>
            <w:gridSpan w:val="2"/>
          </w:tcPr>
          <w:p w14:paraId="6DD8038D" w14:textId="6D55E232" w:rsidR="00684528" w:rsidRPr="00414A7F" w:rsidRDefault="00411796" w:rsidP="00411796">
            <w:pPr>
              <w:pStyle w:val="TableParagraph"/>
              <w:rPr>
                <w:rFonts w:cstheme="minorHAnsi"/>
                <w:sz w:val="20"/>
                <w:szCs w:val="20"/>
              </w:rPr>
            </w:pPr>
            <w:r w:rsidRPr="00414A7F">
              <w:rPr>
                <w:rFonts w:cstheme="minorHAnsi"/>
                <w:sz w:val="20"/>
                <w:szCs w:val="20"/>
              </w:rPr>
              <w:t>4</w:t>
            </w:r>
            <w:r w:rsidR="00323D9F" w:rsidRPr="00414A7F">
              <w:rPr>
                <w:rFonts w:cstheme="minorHAnsi"/>
                <w:sz w:val="20"/>
                <w:szCs w:val="20"/>
              </w:rPr>
              <w:t>.</w:t>
            </w:r>
            <w:r w:rsidRPr="00414A7F">
              <w:rPr>
                <w:rFonts w:cstheme="minorHAnsi"/>
                <w:sz w:val="20"/>
                <w:szCs w:val="20"/>
              </w:rPr>
              <w:t>5</w:t>
            </w:r>
            <w:r w:rsidR="00323D9F" w:rsidRPr="00414A7F">
              <w:rPr>
                <w:rFonts w:cstheme="minorHAnsi"/>
                <w:sz w:val="20"/>
                <w:szCs w:val="20"/>
              </w:rPr>
              <w:t>00.000</w:t>
            </w:r>
          </w:p>
        </w:tc>
      </w:tr>
      <w:tr w:rsidR="00F46CB9" w14:paraId="2711E221" w14:textId="77777777" w:rsidTr="009E14E8">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28AF723A"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3DD1DEB2"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9E14E8">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173EC2B1"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79E9390C"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r w:rsidR="006131AD" w14:paraId="0B6B22E9" w14:textId="77777777" w:rsidTr="009E14E8">
        <w:trPr>
          <w:trHeight w:val="339"/>
        </w:trPr>
        <w:tc>
          <w:tcPr>
            <w:tcW w:w="1692" w:type="dxa"/>
          </w:tcPr>
          <w:p w14:paraId="7716DABE" w14:textId="39CF632D"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2D29BA4" w14:textId="641C8A9D"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24A9BCB8"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53232373"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613C281" w14:textId="77777777" w:rsidR="006131AD" w:rsidRPr="00BD3536" w:rsidRDefault="006131AD" w:rsidP="00950610">
            <w:pPr>
              <w:pStyle w:val="TableParagraph"/>
              <w:rPr>
                <w:rFonts w:cstheme="minorHAnsi"/>
                <w:sz w:val="20"/>
                <w:szCs w:val="20"/>
              </w:rPr>
            </w:pPr>
          </w:p>
        </w:tc>
        <w:tc>
          <w:tcPr>
            <w:tcW w:w="3763" w:type="dxa"/>
          </w:tcPr>
          <w:p w14:paraId="3F198C88"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523103B0"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FTE</w:t>
            </w:r>
          </w:p>
        </w:tc>
        <w:tc>
          <w:tcPr>
            <w:tcW w:w="1416" w:type="dxa"/>
            <w:gridSpan w:val="2"/>
          </w:tcPr>
          <w:p w14:paraId="3D675F50" w14:textId="1AB90724" w:rsidR="006131AD" w:rsidRPr="00BD3536" w:rsidRDefault="006131AD" w:rsidP="00950610">
            <w:pPr>
              <w:pStyle w:val="TableParagraph"/>
              <w:rPr>
                <w:rFonts w:cstheme="minorHAnsi"/>
                <w:sz w:val="20"/>
                <w:szCs w:val="20"/>
              </w:rPr>
            </w:pPr>
            <w:r>
              <w:rPr>
                <w:rFonts w:cstheme="minorHAnsi"/>
                <w:sz w:val="20"/>
                <w:szCs w:val="20"/>
              </w:rPr>
              <w:t>50</w:t>
            </w:r>
          </w:p>
        </w:tc>
        <w:tc>
          <w:tcPr>
            <w:tcW w:w="1136" w:type="dxa"/>
            <w:gridSpan w:val="2"/>
          </w:tcPr>
          <w:p w14:paraId="41C05AE0" w14:textId="299D2D8E" w:rsidR="006131AD" w:rsidRPr="00414A7F" w:rsidRDefault="006131AD" w:rsidP="00950610">
            <w:pPr>
              <w:pStyle w:val="TableParagraph"/>
              <w:rPr>
                <w:rFonts w:cstheme="minorHAnsi"/>
                <w:sz w:val="20"/>
                <w:szCs w:val="20"/>
              </w:rPr>
            </w:pPr>
            <w:r w:rsidRPr="00414A7F">
              <w:rPr>
                <w:rFonts w:cstheme="minorHAnsi"/>
                <w:sz w:val="20"/>
                <w:szCs w:val="20"/>
              </w:rPr>
              <w:t>120</w:t>
            </w:r>
          </w:p>
        </w:tc>
      </w:tr>
      <w:tr w:rsidR="00872BD7" w14:paraId="09A00D6D" w14:textId="77777777" w:rsidTr="009E14E8">
        <w:trPr>
          <w:trHeight w:val="339"/>
        </w:trPr>
        <w:tc>
          <w:tcPr>
            <w:tcW w:w="1692" w:type="dxa"/>
          </w:tcPr>
          <w:p w14:paraId="5C4834EA" w14:textId="35FE9E0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5922D849" w14:textId="04002E3C"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8D05C36" w14:textId="77D9CBCB"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5C6E487A" w14:textId="5920B7DC" w:rsidR="00684528" w:rsidRPr="00BD3536" w:rsidRDefault="006131AD" w:rsidP="003F77CE">
            <w:pPr>
              <w:rPr>
                <w:rFonts w:cstheme="minorHAnsi"/>
                <w:sz w:val="20"/>
                <w:szCs w:val="20"/>
              </w:rPr>
            </w:pPr>
            <w:r>
              <w:rPr>
                <w:rFonts w:cstheme="minorHAnsi"/>
                <w:sz w:val="20"/>
                <w:szCs w:val="20"/>
              </w:rPr>
              <w:t>Bolj razvite regije</w:t>
            </w:r>
          </w:p>
        </w:tc>
        <w:tc>
          <w:tcPr>
            <w:tcW w:w="777" w:type="dxa"/>
          </w:tcPr>
          <w:p w14:paraId="0DDF4764" w14:textId="77777777" w:rsidR="00684528" w:rsidRPr="00BD3536" w:rsidRDefault="00684528" w:rsidP="003F77CE">
            <w:pPr>
              <w:pStyle w:val="TableParagraph"/>
              <w:rPr>
                <w:rFonts w:cstheme="minorHAnsi"/>
                <w:sz w:val="20"/>
                <w:szCs w:val="20"/>
              </w:rPr>
            </w:pPr>
          </w:p>
        </w:tc>
        <w:tc>
          <w:tcPr>
            <w:tcW w:w="3763" w:type="dxa"/>
          </w:tcPr>
          <w:p w14:paraId="49C27D5A" w14:textId="47DEC9B1" w:rsidR="00684528" w:rsidRPr="00BD3536" w:rsidRDefault="00684528" w:rsidP="003F77CE">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454FBE1C" w14:textId="48EC551B" w:rsidR="00684528" w:rsidRPr="00BD3536" w:rsidRDefault="00684528" w:rsidP="003F77CE">
            <w:pPr>
              <w:pStyle w:val="TableParagraph"/>
              <w:rPr>
                <w:rFonts w:cstheme="minorHAnsi"/>
                <w:sz w:val="20"/>
                <w:szCs w:val="20"/>
              </w:rPr>
            </w:pPr>
            <w:r w:rsidRPr="00BD3536">
              <w:rPr>
                <w:rFonts w:cstheme="minorHAnsi"/>
                <w:sz w:val="20"/>
                <w:szCs w:val="20"/>
                <w:lang w:bidi="sl-SI"/>
              </w:rPr>
              <w:t>FTE</w:t>
            </w:r>
          </w:p>
        </w:tc>
        <w:tc>
          <w:tcPr>
            <w:tcW w:w="1416" w:type="dxa"/>
            <w:gridSpan w:val="2"/>
          </w:tcPr>
          <w:p w14:paraId="1F3D1EE7" w14:textId="0839BA8C" w:rsidR="00684528" w:rsidRPr="00BD3536" w:rsidRDefault="00323D9F" w:rsidP="000012A1">
            <w:pPr>
              <w:pStyle w:val="TableParagraph"/>
              <w:rPr>
                <w:rFonts w:cstheme="minorHAnsi"/>
                <w:sz w:val="20"/>
                <w:szCs w:val="20"/>
              </w:rPr>
            </w:pPr>
            <w:r>
              <w:rPr>
                <w:rFonts w:cstheme="minorHAnsi"/>
                <w:sz w:val="20"/>
                <w:szCs w:val="20"/>
              </w:rPr>
              <w:t>1</w:t>
            </w:r>
            <w:r w:rsidR="003E4A55">
              <w:rPr>
                <w:rFonts w:cstheme="minorHAnsi"/>
                <w:sz w:val="20"/>
                <w:szCs w:val="20"/>
              </w:rPr>
              <w:t>28</w:t>
            </w:r>
          </w:p>
        </w:tc>
        <w:tc>
          <w:tcPr>
            <w:tcW w:w="1136" w:type="dxa"/>
            <w:gridSpan w:val="2"/>
          </w:tcPr>
          <w:p w14:paraId="06D73885" w14:textId="195F27ED" w:rsidR="00684528" w:rsidRPr="00414A7F" w:rsidRDefault="006131AD" w:rsidP="000012A1">
            <w:pPr>
              <w:pStyle w:val="TableParagraph"/>
              <w:rPr>
                <w:rFonts w:cstheme="minorHAnsi"/>
                <w:sz w:val="20"/>
                <w:szCs w:val="20"/>
              </w:rPr>
            </w:pPr>
            <w:r w:rsidRPr="00414A7F">
              <w:rPr>
                <w:rFonts w:cstheme="minorHAnsi"/>
                <w:sz w:val="20"/>
                <w:szCs w:val="20"/>
              </w:rPr>
              <w:t>3</w:t>
            </w:r>
            <w:r w:rsidR="003E4A55" w:rsidRPr="00414A7F">
              <w:rPr>
                <w:rFonts w:cstheme="minorHAnsi"/>
                <w:sz w:val="20"/>
                <w:szCs w:val="20"/>
              </w:rPr>
              <w:t>2</w:t>
            </w:r>
            <w:r w:rsidR="00323D9F" w:rsidRPr="00414A7F">
              <w:rPr>
                <w:rFonts w:cstheme="minorHAnsi"/>
                <w:sz w:val="20"/>
                <w:szCs w:val="20"/>
              </w:rPr>
              <w:t>5</w:t>
            </w:r>
          </w:p>
        </w:tc>
      </w:tr>
      <w:tr w:rsidR="00872BD7" w14:paraId="56593DD5" w14:textId="77777777" w:rsidTr="009E14E8">
        <w:trPr>
          <w:trHeight w:val="339"/>
        </w:trPr>
        <w:tc>
          <w:tcPr>
            <w:tcW w:w="1692" w:type="dxa"/>
          </w:tcPr>
          <w:p w14:paraId="49A7D550" w14:textId="15FA6B2C"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6AF411E" w14:textId="42EE336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4C61FAAF" w14:textId="144C13F0"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65DADCCB" w14:textId="4491502E"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855540E" w14:textId="77777777" w:rsidR="00684528" w:rsidRPr="00BD3536" w:rsidRDefault="00684528" w:rsidP="003F77CE">
            <w:pPr>
              <w:pStyle w:val="TableParagraph"/>
              <w:rPr>
                <w:rFonts w:cstheme="minorHAnsi"/>
                <w:sz w:val="20"/>
                <w:szCs w:val="20"/>
              </w:rPr>
            </w:pPr>
          </w:p>
        </w:tc>
        <w:tc>
          <w:tcPr>
            <w:tcW w:w="3763" w:type="dxa"/>
          </w:tcPr>
          <w:p w14:paraId="1C865DAD" w14:textId="4B886EC3" w:rsidR="00684528" w:rsidRPr="00BD3536" w:rsidRDefault="00684528" w:rsidP="003F77CE">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69C47F5A" w14:textId="4C0E059B"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325680CE" w14:textId="2FED71F7" w:rsidR="00684528" w:rsidRPr="00BD3536" w:rsidRDefault="006131AD" w:rsidP="003F77CE">
            <w:pPr>
              <w:pStyle w:val="TableParagraph"/>
              <w:rPr>
                <w:rFonts w:cstheme="minorHAnsi"/>
                <w:sz w:val="20"/>
                <w:szCs w:val="20"/>
              </w:rPr>
            </w:pPr>
            <w:r>
              <w:rPr>
                <w:rFonts w:cstheme="minorHAnsi"/>
                <w:sz w:val="20"/>
                <w:szCs w:val="20"/>
              </w:rPr>
              <w:t>0</w:t>
            </w:r>
          </w:p>
        </w:tc>
        <w:tc>
          <w:tcPr>
            <w:tcW w:w="1136" w:type="dxa"/>
            <w:gridSpan w:val="2"/>
          </w:tcPr>
          <w:p w14:paraId="3B9821E6" w14:textId="2FF8117E" w:rsidR="00684528" w:rsidRPr="00414A7F" w:rsidRDefault="006131AD" w:rsidP="003F77CE">
            <w:pPr>
              <w:pStyle w:val="TableParagraph"/>
              <w:rPr>
                <w:rFonts w:cstheme="minorHAnsi"/>
                <w:sz w:val="20"/>
                <w:szCs w:val="20"/>
              </w:rPr>
            </w:pPr>
            <w:r w:rsidRPr="00414A7F">
              <w:rPr>
                <w:rFonts w:cstheme="minorHAnsi"/>
                <w:sz w:val="20"/>
                <w:szCs w:val="20"/>
              </w:rPr>
              <w:t>1</w:t>
            </w:r>
          </w:p>
        </w:tc>
      </w:tr>
      <w:tr w:rsidR="006131AD" w14:paraId="2DA3E2B9" w14:textId="77777777" w:rsidTr="009E14E8">
        <w:trPr>
          <w:trHeight w:val="339"/>
        </w:trPr>
        <w:tc>
          <w:tcPr>
            <w:tcW w:w="1692" w:type="dxa"/>
          </w:tcPr>
          <w:p w14:paraId="5E6EA224" w14:textId="4735D326"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554F1F83" w14:textId="76F23A82"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8B5A9"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7C1CE208" w14:textId="5376BC2F" w:rsidR="006131AD" w:rsidRPr="00BD3536" w:rsidRDefault="006131AD" w:rsidP="00950610">
            <w:pPr>
              <w:rPr>
                <w:rFonts w:cstheme="minorHAnsi"/>
                <w:sz w:val="20"/>
                <w:szCs w:val="20"/>
              </w:rPr>
            </w:pPr>
            <w:r>
              <w:rPr>
                <w:rFonts w:cstheme="minorHAnsi"/>
                <w:sz w:val="20"/>
                <w:szCs w:val="20"/>
              </w:rPr>
              <w:t>Bolj razvite regije</w:t>
            </w:r>
          </w:p>
        </w:tc>
        <w:tc>
          <w:tcPr>
            <w:tcW w:w="777" w:type="dxa"/>
          </w:tcPr>
          <w:p w14:paraId="7B183C06" w14:textId="77777777" w:rsidR="006131AD" w:rsidRPr="00BD3536" w:rsidRDefault="006131AD" w:rsidP="00950610">
            <w:pPr>
              <w:pStyle w:val="TableParagraph"/>
              <w:rPr>
                <w:rFonts w:cstheme="minorHAnsi"/>
                <w:sz w:val="20"/>
                <w:szCs w:val="20"/>
              </w:rPr>
            </w:pPr>
          </w:p>
        </w:tc>
        <w:tc>
          <w:tcPr>
            <w:tcW w:w="3763" w:type="dxa"/>
          </w:tcPr>
          <w:p w14:paraId="6BC39A67"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4A0754BB"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164A78C1" w14:textId="77777777" w:rsidR="006131AD" w:rsidRPr="00BD3536" w:rsidRDefault="006131AD" w:rsidP="00950610">
            <w:pPr>
              <w:pStyle w:val="TableParagraph"/>
              <w:rPr>
                <w:rFonts w:cstheme="minorHAnsi"/>
                <w:sz w:val="20"/>
                <w:szCs w:val="20"/>
              </w:rPr>
            </w:pPr>
            <w:r>
              <w:rPr>
                <w:rFonts w:cstheme="minorHAnsi"/>
                <w:sz w:val="20"/>
                <w:szCs w:val="20"/>
              </w:rPr>
              <w:t>4</w:t>
            </w:r>
          </w:p>
        </w:tc>
        <w:tc>
          <w:tcPr>
            <w:tcW w:w="1136" w:type="dxa"/>
            <w:gridSpan w:val="2"/>
          </w:tcPr>
          <w:p w14:paraId="42075064" w14:textId="7195DE1E" w:rsidR="006131AD" w:rsidRPr="00414A7F" w:rsidRDefault="006131AD" w:rsidP="00950610">
            <w:pPr>
              <w:pStyle w:val="TableParagraph"/>
              <w:rPr>
                <w:rFonts w:cstheme="minorHAnsi"/>
                <w:sz w:val="20"/>
                <w:szCs w:val="20"/>
              </w:rPr>
            </w:pPr>
            <w:r w:rsidRPr="00414A7F">
              <w:rPr>
                <w:rFonts w:cstheme="minorHAnsi"/>
                <w:sz w:val="20"/>
                <w:szCs w:val="20"/>
              </w:rPr>
              <w:t>8</w:t>
            </w:r>
          </w:p>
        </w:tc>
      </w:tr>
      <w:tr w:rsidR="00475EE4" w14:paraId="2E111F99"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729923C9" w14:textId="45BB8809" w:rsidR="006131AD" w:rsidRDefault="00C01DD5" w:rsidP="00950610">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7FED1CC" w14:textId="34C7E5FC" w:rsidR="006131AD" w:rsidRPr="00D72814" w:rsidRDefault="00C01DD5" w:rsidP="00950610">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05C38203" w14:textId="77777777" w:rsidR="006131AD" w:rsidRDefault="006131AD" w:rsidP="00950610">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3FEB569F"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Borders>
              <w:top w:val="single" w:sz="4" w:space="0" w:color="auto"/>
              <w:left w:val="single" w:sz="4" w:space="0" w:color="auto"/>
              <w:bottom w:val="single" w:sz="4" w:space="0" w:color="auto"/>
              <w:right w:val="single" w:sz="4" w:space="0" w:color="auto"/>
            </w:tcBorders>
          </w:tcPr>
          <w:p w14:paraId="4266E95A" w14:textId="77777777" w:rsidR="006131AD" w:rsidRPr="00BD3536" w:rsidRDefault="006131AD" w:rsidP="00950610">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01130880" w14:textId="77777777" w:rsidR="006131AD" w:rsidRPr="003F5F8B" w:rsidRDefault="006131AD" w:rsidP="00950610">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5239D211"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0F3CBF88" w14:textId="7DE71852" w:rsidR="006131AD" w:rsidRPr="00BD3536" w:rsidRDefault="006131AD" w:rsidP="00950610">
            <w:pPr>
              <w:pStyle w:val="TableParagraph"/>
              <w:rPr>
                <w:rFonts w:cstheme="minorHAnsi"/>
                <w:sz w:val="20"/>
                <w:szCs w:val="20"/>
              </w:rPr>
            </w:pPr>
            <w:r>
              <w:rPr>
                <w:rFonts w:cstheme="minorHAnsi"/>
                <w:sz w:val="20"/>
                <w:szCs w:val="20"/>
              </w:rPr>
              <w:t>1</w:t>
            </w:r>
            <w:r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288C6BD2" w14:textId="50A02671" w:rsidR="006131AD" w:rsidRPr="00414A7F" w:rsidRDefault="006131AD" w:rsidP="00950610">
            <w:pPr>
              <w:pStyle w:val="TableParagraph"/>
              <w:rPr>
                <w:rFonts w:cstheme="minorHAnsi"/>
                <w:sz w:val="20"/>
                <w:szCs w:val="20"/>
              </w:rPr>
            </w:pPr>
            <w:r w:rsidRPr="00414A7F">
              <w:rPr>
                <w:rFonts w:cstheme="minorHAnsi"/>
                <w:sz w:val="20"/>
                <w:szCs w:val="20"/>
              </w:rPr>
              <w:t>26</w:t>
            </w:r>
          </w:p>
        </w:tc>
      </w:tr>
      <w:tr w:rsidR="00475EE4" w14:paraId="34E9BE7E" w14:textId="77777777" w:rsidTr="46159542">
        <w:trPr>
          <w:trHeight w:val="339"/>
        </w:trPr>
        <w:tc>
          <w:tcPr>
            <w:tcW w:w="1692" w:type="dxa"/>
            <w:tcBorders>
              <w:top w:val="single" w:sz="4" w:space="0" w:color="auto"/>
              <w:left w:val="single" w:sz="4" w:space="0" w:color="auto"/>
              <w:bottom w:val="single" w:sz="4" w:space="0" w:color="auto"/>
              <w:right w:val="single" w:sz="4" w:space="0" w:color="auto"/>
            </w:tcBorders>
          </w:tcPr>
          <w:p w14:paraId="2CF946B4" w14:textId="73CECA0A" w:rsidR="00427B61" w:rsidRDefault="00C01DD5" w:rsidP="003F77CE">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21A2A99" w14:textId="607CB1F2" w:rsidR="00427B61" w:rsidRPr="00D72814" w:rsidRDefault="00C01DD5" w:rsidP="003F77CE">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70E12D29" w14:textId="29FB10B6" w:rsidR="00427B61" w:rsidRDefault="00427B61" w:rsidP="003F77CE">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098E6839" w14:textId="3C1746A2" w:rsidR="00427B61" w:rsidRPr="00BD3536" w:rsidRDefault="006131AD" w:rsidP="003F77CE">
            <w:pPr>
              <w:rPr>
                <w:rFonts w:cstheme="minorHAnsi"/>
                <w:sz w:val="20"/>
                <w:szCs w:val="20"/>
              </w:rPr>
            </w:pPr>
            <w:r>
              <w:rPr>
                <w:rFonts w:cstheme="minorHAnsi"/>
                <w:sz w:val="20"/>
                <w:szCs w:val="20"/>
              </w:rPr>
              <w:t>Bolj razvite regije</w:t>
            </w:r>
          </w:p>
        </w:tc>
        <w:tc>
          <w:tcPr>
            <w:tcW w:w="777" w:type="dxa"/>
            <w:tcBorders>
              <w:top w:val="single" w:sz="4" w:space="0" w:color="auto"/>
              <w:left w:val="single" w:sz="4" w:space="0" w:color="auto"/>
              <w:bottom w:val="single" w:sz="4" w:space="0" w:color="auto"/>
              <w:right w:val="single" w:sz="4" w:space="0" w:color="auto"/>
            </w:tcBorders>
          </w:tcPr>
          <w:p w14:paraId="3740FC98" w14:textId="77777777" w:rsidR="00427B61" w:rsidRPr="00BD3536" w:rsidRDefault="00427B61" w:rsidP="003F77CE">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53271B4D" w14:textId="562DAC40" w:rsidR="00427B61" w:rsidRPr="003F5F8B" w:rsidRDefault="00427B61" w:rsidP="003F77CE">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sidR="006C1891">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1E4F28C6" w14:textId="700926B8" w:rsidR="00427B61" w:rsidRPr="00BD3536" w:rsidRDefault="00427B61"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5DDBF890" w14:textId="1B1442EC" w:rsidR="00427B61" w:rsidRPr="00BD3536" w:rsidRDefault="006131AD" w:rsidP="003F77CE">
            <w:pPr>
              <w:pStyle w:val="TableParagraph"/>
              <w:rPr>
                <w:rFonts w:cstheme="minorHAnsi"/>
                <w:sz w:val="20"/>
                <w:szCs w:val="20"/>
              </w:rPr>
            </w:pPr>
            <w:r>
              <w:rPr>
                <w:rFonts w:cstheme="minorHAnsi"/>
                <w:sz w:val="20"/>
                <w:szCs w:val="20"/>
              </w:rPr>
              <w:t>1</w:t>
            </w:r>
            <w:r w:rsidR="00323D9F"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5ADB94D6" w14:textId="72415DC3" w:rsidR="00427B61" w:rsidRPr="00414A7F" w:rsidRDefault="006131AD" w:rsidP="003F77CE">
            <w:pPr>
              <w:pStyle w:val="TableParagraph"/>
              <w:rPr>
                <w:rFonts w:cstheme="minorHAnsi"/>
                <w:sz w:val="20"/>
                <w:szCs w:val="20"/>
              </w:rPr>
            </w:pPr>
            <w:r w:rsidRPr="00414A7F">
              <w:rPr>
                <w:rFonts w:cstheme="minorHAnsi"/>
                <w:sz w:val="20"/>
                <w:szCs w:val="20"/>
              </w:rPr>
              <w:t>24</w:t>
            </w: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NormalTable0"/>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475EE4" w14:paraId="6687D4E9" w14:textId="77777777" w:rsidTr="0848C57F">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475EE4" w14:paraId="6C59F57B" w14:textId="77777777" w:rsidTr="0848C57F">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lastRenderedPageBreak/>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1579237F" w:rsidP="00950610">
            <w:pPr>
              <w:pStyle w:val="TableParagraph"/>
              <w:rPr>
                <w:sz w:val="20"/>
                <w:szCs w:val="20"/>
              </w:rPr>
            </w:pPr>
            <w:r w:rsidRPr="0848C57F">
              <w:rPr>
                <w:rFonts w:cstheme="minorBid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475EE4" w14:paraId="21702A1F" w14:textId="77777777" w:rsidTr="0848C57F">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475EE4" w14:paraId="3F521FAA" w14:textId="77777777" w:rsidTr="0848C57F">
        <w:trPr>
          <w:trHeight w:val="353"/>
        </w:trPr>
        <w:tc>
          <w:tcPr>
            <w:tcW w:w="1550" w:type="dxa"/>
          </w:tcPr>
          <w:p w14:paraId="4E17E198" w14:textId="502A3D90" w:rsidR="00950610"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05367391" w14:textId="37D910CC" w:rsidR="00950610"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14FC3202"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614094D8" w14:textId="77777777" w:rsidR="00950610" w:rsidRPr="00BD3536" w:rsidRDefault="00950610" w:rsidP="00950610">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50610" w:rsidRPr="00BD3536" w:rsidRDefault="00950610" w:rsidP="00950610">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50610" w:rsidRPr="00BD3536" w:rsidRDefault="00950610" w:rsidP="00950610">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50610" w:rsidRPr="00BD3536" w:rsidRDefault="00950610" w:rsidP="00950610">
            <w:pPr>
              <w:pStyle w:val="TableParagraph"/>
              <w:rPr>
                <w:sz w:val="20"/>
                <w:szCs w:val="20"/>
              </w:rPr>
            </w:pPr>
            <w:r w:rsidRPr="00894D3A">
              <w:rPr>
                <w:sz w:val="20"/>
                <w:szCs w:val="20"/>
              </w:rPr>
              <w:t>0</w:t>
            </w:r>
          </w:p>
        </w:tc>
        <w:tc>
          <w:tcPr>
            <w:tcW w:w="987" w:type="dxa"/>
          </w:tcPr>
          <w:p w14:paraId="68F533D5" w14:textId="0E4C328C" w:rsidR="00950610" w:rsidRPr="00BD3536" w:rsidRDefault="006538AE" w:rsidP="00950610">
            <w:pPr>
              <w:pStyle w:val="TableParagraph"/>
              <w:rPr>
                <w:sz w:val="20"/>
                <w:szCs w:val="20"/>
              </w:rPr>
            </w:pPr>
            <w:r>
              <w:rPr>
                <w:sz w:val="20"/>
                <w:szCs w:val="20"/>
              </w:rPr>
              <w:t>2020</w:t>
            </w:r>
          </w:p>
        </w:tc>
        <w:tc>
          <w:tcPr>
            <w:tcW w:w="709" w:type="dxa"/>
          </w:tcPr>
          <w:p w14:paraId="21D26672" w14:textId="5B449787" w:rsidR="00950610" w:rsidRPr="00BD3536" w:rsidRDefault="00950610" w:rsidP="00950610">
            <w:pPr>
              <w:pStyle w:val="TableParagraph"/>
              <w:rPr>
                <w:rFonts w:cstheme="minorHAnsi"/>
                <w:sz w:val="20"/>
                <w:szCs w:val="20"/>
              </w:rPr>
            </w:pPr>
            <w:r>
              <w:rPr>
                <w:rFonts w:cstheme="minorHAnsi"/>
                <w:sz w:val="20"/>
                <w:szCs w:val="20"/>
              </w:rPr>
              <w:t>15</w:t>
            </w:r>
          </w:p>
        </w:tc>
        <w:tc>
          <w:tcPr>
            <w:tcW w:w="855" w:type="dxa"/>
          </w:tcPr>
          <w:p w14:paraId="1FB0E4C1" w14:textId="77777777" w:rsidR="00950610" w:rsidRPr="00BD3536" w:rsidRDefault="00950610" w:rsidP="00950610">
            <w:pPr>
              <w:pStyle w:val="TableParagraph"/>
              <w:rPr>
                <w:sz w:val="20"/>
                <w:szCs w:val="20"/>
              </w:rPr>
            </w:pPr>
          </w:p>
        </w:tc>
        <w:tc>
          <w:tcPr>
            <w:tcW w:w="851" w:type="dxa"/>
          </w:tcPr>
          <w:p w14:paraId="60448293" w14:textId="77777777" w:rsidR="00950610" w:rsidRPr="00BD3536" w:rsidRDefault="00950610" w:rsidP="00950610">
            <w:pPr>
              <w:pStyle w:val="TableParagraph"/>
              <w:rPr>
                <w:sz w:val="20"/>
                <w:szCs w:val="20"/>
              </w:rPr>
            </w:pPr>
          </w:p>
        </w:tc>
      </w:tr>
      <w:tr w:rsidR="00475EE4" w14:paraId="7E86B8A1" w14:textId="77777777" w:rsidTr="0848C57F">
        <w:trPr>
          <w:trHeight w:val="353"/>
        </w:trPr>
        <w:tc>
          <w:tcPr>
            <w:tcW w:w="1550" w:type="dxa"/>
          </w:tcPr>
          <w:p w14:paraId="294532F3" w14:textId="1D6622A0" w:rsidR="00B478EA"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5EC05F6E" w14:textId="724B16A9" w:rsidR="00B478EA"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1519DFEC" w14:textId="77777777" w:rsidR="00B478EA" w:rsidRPr="00BD3536" w:rsidRDefault="00B478EA" w:rsidP="003F77CE">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B478EA" w:rsidRPr="00BD3536" w:rsidRDefault="00950610" w:rsidP="003F77CE">
            <w:pPr>
              <w:rPr>
                <w:rFonts w:cstheme="minorHAnsi"/>
                <w:sz w:val="20"/>
                <w:szCs w:val="20"/>
              </w:rPr>
            </w:pPr>
            <w:r>
              <w:rPr>
                <w:rFonts w:cstheme="minorHAnsi"/>
                <w:sz w:val="20"/>
                <w:szCs w:val="20"/>
              </w:rPr>
              <w:t>Bolj razvite regije</w:t>
            </w:r>
          </w:p>
        </w:tc>
        <w:tc>
          <w:tcPr>
            <w:tcW w:w="850" w:type="dxa"/>
          </w:tcPr>
          <w:p w14:paraId="775762DD" w14:textId="77777777" w:rsidR="00B478EA" w:rsidRPr="00BD3536" w:rsidRDefault="00B478EA" w:rsidP="003F77CE">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B478EA" w:rsidRPr="00BD3536" w:rsidRDefault="00950610" w:rsidP="003F77CE">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B478EA" w:rsidRPr="00BD3536" w:rsidRDefault="00B478EA" w:rsidP="003F77CE">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B478EA" w:rsidRPr="00BD3536" w:rsidRDefault="00323D9F" w:rsidP="003F77CE">
            <w:pPr>
              <w:pStyle w:val="TableParagraph"/>
              <w:rPr>
                <w:sz w:val="20"/>
                <w:szCs w:val="20"/>
              </w:rPr>
            </w:pPr>
            <w:r w:rsidRPr="00894D3A">
              <w:rPr>
                <w:sz w:val="20"/>
                <w:szCs w:val="20"/>
              </w:rPr>
              <w:t>0</w:t>
            </w:r>
          </w:p>
        </w:tc>
        <w:tc>
          <w:tcPr>
            <w:tcW w:w="987" w:type="dxa"/>
          </w:tcPr>
          <w:p w14:paraId="01D71893" w14:textId="3578FBFD" w:rsidR="00B478EA" w:rsidRPr="00BD3536" w:rsidRDefault="006538AE" w:rsidP="003F77CE">
            <w:pPr>
              <w:pStyle w:val="TableParagraph"/>
              <w:rPr>
                <w:sz w:val="20"/>
                <w:szCs w:val="20"/>
              </w:rPr>
            </w:pPr>
            <w:r>
              <w:rPr>
                <w:sz w:val="20"/>
                <w:szCs w:val="20"/>
              </w:rPr>
              <w:t>2020</w:t>
            </w:r>
          </w:p>
        </w:tc>
        <w:tc>
          <w:tcPr>
            <w:tcW w:w="709" w:type="dxa"/>
          </w:tcPr>
          <w:p w14:paraId="33D66671" w14:textId="15AA8026" w:rsidR="00B478EA" w:rsidRPr="00BD3536" w:rsidRDefault="00950610" w:rsidP="003F77CE">
            <w:pPr>
              <w:pStyle w:val="TableParagraph"/>
              <w:rPr>
                <w:rFonts w:cstheme="minorHAnsi"/>
                <w:sz w:val="20"/>
                <w:szCs w:val="20"/>
              </w:rPr>
            </w:pPr>
            <w:r>
              <w:rPr>
                <w:rFonts w:cstheme="minorHAnsi"/>
                <w:sz w:val="20"/>
                <w:szCs w:val="20"/>
              </w:rPr>
              <w:t>88</w:t>
            </w:r>
          </w:p>
        </w:tc>
        <w:tc>
          <w:tcPr>
            <w:tcW w:w="855" w:type="dxa"/>
          </w:tcPr>
          <w:p w14:paraId="4324C8E1" w14:textId="77777777" w:rsidR="00B478EA" w:rsidRPr="00BD3536" w:rsidRDefault="00B478EA" w:rsidP="003F77CE">
            <w:pPr>
              <w:pStyle w:val="TableParagraph"/>
              <w:rPr>
                <w:sz w:val="20"/>
                <w:szCs w:val="20"/>
              </w:rPr>
            </w:pPr>
          </w:p>
        </w:tc>
        <w:tc>
          <w:tcPr>
            <w:tcW w:w="851" w:type="dxa"/>
          </w:tcPr>
          <w:p w14:paraId="753B49AF" w14:textId="77777777" w:rsidR="00B478EA" w:rsidRPr="00BD3536" w:rsidRDefault="00B478EA" w:rsidP="003F77CE">
            <w:pPr>
              <w:pStyle w:val="TableParagraph"/>
              <w:rPr>
                <w:sz w:val="20"/>
                <w:szCs w:val="20"/>
              </w:rPr>
            </w:pPr>
          </w:p>
        </w:tc>
      </w:tr>
      <w:tr w:rsidR="00475EE4" w14:paraId="64BEF852" w14:textId="77777777" w:rsidTr="0848C57F">
        <w:trPr>
          <w:trHeight w:val="353"/>
        </w:trPr>
        <w:tc>
          <w:tcPr>
            <w:tcW w:w="1550" w:type="dxa"/>
          </w:tcPr>
          <w:p w14:paraId="4466B417" w14:textId="45B1369F" w:rsidR="00950610" w:rsidRDefault="00C01DD5" w:rsidP="00950610">
            <w:pPr>
              <w:pStyle w:val="TableParagraph"/>
              <w:rPr>
                <w:rFonts w:cstheme="minorHAnsi"/>
                <w:sz w:val="20"/>
                <w:szCs w:val="20"/>
              </w:rPr>
            </w:pPr>
            <w:r>
              <w:rPr>
                <w:rFonts w:cstheme="minorHAnsi"/>
                <w:sz w:val="20"/>
                <w:szCs w:val="20"/>
              </w:rPr>
              <w:t>1</w:t>
            </w:r>
          </w:p>
        </w:tc>
        <w:tc>
          <w:tcPr>
            <w:tcW w:w="1276" w:type="dxa"/>
          </w:tcPr>
          <w:p w14:paraId="3317BAB0" w14:textId="3A895AE3"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Pr>
          <w:p w14:paraId="3061ADBB"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4DC50D2D" w14:textId="77777777" w:rsidR="00950610" w:rsidRPr="00BD3536" w:rsidRDefault="00950610" w:rsidP="00950610">
            <w:pPr>
              <w:pStyle w:val="TableParagraph"/>
              <w:rPr>
                <w:sz w:val="20"/>
                <w:szCs w:val="20"/>
              </w:rPr>
            </w:pPr>
            <w:r>
              <w:rPr>
                <w:sz w:val="20"/>
                <w:szCs w:val="20"/>
              </w:rPr>
              <w:t>RCR102</w:t>
            </w:r>
          </w:p>
        </w:tc>
        <w:tc>
          <w:tcPr>
            <w:tcW w:w="2410" w:type="dxa"/>
          </w:tcPr>
          <w:p w14:paraId="1B976233" w14:textId="77777777" w:rsidR="00950610" w:rsidRPr="00BD3536" w:rsidRDefault="00950610" w:rsidP="00950610">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50610" w:rsidRDefault="00950610" w:rsidP="00950610">
            <w:pPr>
              <w:pStyle w:val="TableParagraph"/>
              <w:rPr>
                <w:rFonts w:cstheme="minorHAnsi"/>
                <w:sz w:val="20"/>
                <w:szCs w:val="20"/>
              </w:rPr>
            </w:pPr>
            <w:r>
              <w:rPr>
                <w:rFonts w:cstheme="minorHAnsi"/>
                <w:sz w:val="20"/>
                <w:szCs w:val="20"/>
              </w:rPr>
              <w:t>FTE/leto</w:t>
            </w:r>
          </w:p>
        </w:tc>
        <w:tc>
          <w:tcPr>
            <w:tcW w:w="1135" w:type="dxa"/>
          </w:tcPr>
          <w:p w14:paraId="01D3A0BF" w14:textId="77777777" w:rsidR="00950610" w:rsidRPr="00BD3536" w:rsidRDefault="00950610" w:rsidP="00950610">
            <w:pPr>
              <w:pStyle w:val="TableParagraph"/>
              <w:rPr>
                <w:sz w:val="20"/>
                <w:szCs w:val="20"/>
              </w:rPr>
            </w:pPr>
            <w:r>
              <w:rPr>
                <w:sz w:val="20"/>
                <w:szCs w:val="20"/>
              </w:rPr>
              <w:t>0</w:t>
            </w:r>
          </w:p>
        </w:tc>
        <w:tc>
          <w:tcPr>
            <w:tcW w:w="987" w:type="dxa"/>
          </w:tcPr>
          <w:p w14:paraId="2ECA6F91" w14:textId="77777777" w:rsidR="00950610" w:rsidRPr="00BD3536" w:rsidRDefault="00950610" w:rsidP="00950610">
            <w:pPr>
              <w:pStyle w:val="TableParagraph"/>
              <w:rPr>
                <w:sz w:val="20"/>
                <w:szCs w:val="20"/>
              </w:rPr>
            </w:pPr>
            <w:r>
              <w:rPr>
                <w:sz w:val="20"/>
                <w:szCs w:val="20"/>
              </w:rPr>
              <w:t>2022</w:t>
            </w:r>
          </w:p>
        </w:tc>
        <w:tc>
          <w:tcPr>
            <w:tcW w:w="709" w:type="dxa"/>
          </w:tcPr>
          <w:p w14:paraId="2726DFA7" w14:textId="79C56979" w:rsidR="00950610" w:rsidRPr="00BD3536" w:rsidRDefault="00950610" w:rsidP="00950610">
            <w:pPr>
              <w:pStyle w:val="TableParagraph"/>
              <w:rPr>
                <w:sz w:val="20"/>
                <w:szCs w:val="20"/>
              </w:rPr>
            </w:pPr>
            <w:r>
              <w:rPr>
                <w:sz w:val="20"/>
                <w:szCs w:val="20"/>
              </w:rPr>
              <w:t>38</w:t>
            </w:r>
          </w:p>
        </w:tc>
        <w:tc>
          <w:tcPr>
            <w:tcW w:w="855" w:type="dxa"/>
          </w:tcPr>
          <w:p w14:paraId="195EC936" w14:textId="77777777" w:rsidR="00950610" w:rsidRPr="00BD3536" w:rsidRDefault="00950610" w:rsidP="00950610">
            <w:pPr>
              <w:pStyle w:val="TableParagraph"/>
              <w:rPr>
                <w:sz w:val="20"/>
                <w:szCs w:val="20"/>
              </w:rPr>
            </w:pPr>
          </w:p>
        </w:tc>
        <w:tc>
          <w:tcPr>
            <w:tcW w:w="851" w:type="dxa"/>
          </w:tcPr>
          <w:p w14:paraId="6459D14A" w14:textId="77777777" w:rsidR="00950610" w:rsidRPr="00BD3536" w:rsidRDefault="00950610" w:rsidP="00950610">
            <w:pPr>
              <w:pStyle w:val="TableParagraph"/>
              <w:rPr>
                <w:sz w:val="20"/>
                <w:szCs w:val="20"/>
              </w:rPr>
            </w:pPr>
          </w:p>
        </w:tc>
      </w:tr>
      <w:tr w:rsidR="00475EE4" w14:paraId="3DD0FD17" w14:textId="77777777" w:rsidTr="0848C57F">
        <w:trPr>
          <w:trHeight w:val="353"/>
        </w:trPr>
        <w:tc>
          <w:tcPr>
            <w:tcW w:w="1550" w:type="dxa"/>
          </w:tcPr>
          <w:p w14:paraId="7B10CA45" w14:textId="42708A3C" w:rsidR="00684528" w:rsidRDefault="00C01DD5" w:rsidP="003F77CE">
            <w:pPr>
              <w:pStyle w:val="TableParagraph"/>
              <w:rPr>
                <w:rFonts w:cstheme="minorHAnsi"/>
                <w:sz w:val="20"/>
                <w:szCs w:val="20"/>
              </w:rPr>
            </w:pPr>
            <w:r>
              <w:rPr>
                <w:rFonts w:cstheme="minorHAnsi"/>
                <w:sz w:val="20"/>
                <w:szCs w:val="20"/>
              </w:rPr>
              <w:t>1</w:t>
            </w:r>
          </w:p>
        </w:tc>
        <w:tc>
          <w:tcPr>
            <w:tcW w:w="1276" w:type="dxa"/>
          </w:tcPr>
          <w:p w14:paraId="4E2CAB42" w14:textId="7273FC7B" w:rsidR="00684528" w:rsidRPr="00DB7947" w:rsidRDefault="00C01DD5" w:rsidP="003F77CE">
            <w:pPr>
              <w:pStyle w:val="TableParagraph"/>
              <w:rPr>
                <w:rFonts w:cstheme="minorHAnsi"/>
                <w:sz w:val="20"/>
                <w:szCs w:val="20"/>
              </w:rPr>
            </w:pPr>
            <w:r>
              <w:rPr>
                <w:rFonts w:cstheme="minorHAnsi"/>
                <w:sz w:val="20"/>
                <w:szCs w:val="20"/>
              </w:rPr>
              <w:t>1.1</w:t>
            </w:r>
          </w:p>
        </w:tc>
        <w:tc>
          <w:tcPr>
            <w:tcW w:w="696" w:type="dxa"/>
          </w:tcPr>
          <w:p w14:paraId="22B2D5ED" w14:textId="551BC83D"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684528" w:rsidRPr="00BD3536" w:rsidRDefault="00950610" w:rsidP="003F77CE">
            <w:pPr>
              <w:rPr>
                <w:rFonts w:cstheme="minorHAnsi"/>
                <w:sz w:val="20"/>
                <w:szCs w:val="20"/>
              </w:rPr>
            </w:pPr>
            <w:r>
              <w:rPr>
                <w:rFonts w:cstheme="minorHAnsi"/>
                <w:sz w:val="20"/>
                <w:szCs w:val="20"/>
              </w:rPr>
              <w:t>Bolj razvite regije</w:t>
            </w:r>
          </w:p>
        </w:tc>
        <w:tc>
          <w:tcPr>
            <w:tcW w:w="850" w:type="dxa"/>
          </w:tcPr>
          <w:p w14:paraId="54EB2C08" w14:textId="2F12B87D" w:rsidR="00684528" w:rsidRPr="00BD3536" w:rsidRDefault="00684528" w:rsidP="003F77CE">
            <w:pPr>
              <w:pStyle w:val="TableParagraph"/>
              <w:rPr>
                <w:sz w:val="20"/>
                <w:szCs w:val="20"/>
              </w:rPr>
            </w:pPr>
            <w:r>
              <w:rPr>
                <w:sz w:val="20"/>
                <w:szCs w:val="20"/>
              </w:rPr>
              <w:t>RCR102</w:t>
            </w:r>
          </w:p>
        </w:tc>
        <w:tc>
          <w:tcPr>
            <w:tcW w:w="2410" w:type="dxa"/>
          </w:tcPr>
          <w:p w14:paraId="5D050107" w14:textId="201B172C"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684528" w:rsidRDefault="00684528" w:rsidP="003F77CE">
            <w:pPr>
              <w:pStyle w:val="TableParagraph"/>
              <w:rPr>
                <w:rFonts w:cstheme="minorHAnsi"/>
                <w:sz w:val="20"/>
                <w:szCs w:val="20"/>
              </w:rPr>
            </w:pPr>
            <w:r>
              <w:rPr>
                <w:rFonts w:cstheme="minorHAnsi"/>
                <w:sz w:val="20"/>
                <w:szCs w:val="20"/>
              </w:rPr>
              <w:t>FTE/leto</w:t>
            </w:r>
          </w:p>
        </w:tc>
        <w:tc>
          <w:tcPr>
            <w:tcW w:w="1135" w:type="dxa"/>
          </w:tcPr>
          <w:p w14:paraId="7969D319" w14:textId="1BFCD996" w:rsidR="00684528" w:rsidRPr="00BD3536" w:rsidRDefault="00323D9F" w:rsidP="003F77CE">
            <w:pPr>
              <w:pStyle w:val="TableParagraph"/>
              <w:rPr>
                <w:sz w:val="20"/>
                <w:szCs w:val="20"/>
              </w:rPr>
            </w:pPr>
            <w:r>
              <w:rPr>
                <w:sz w:val="20"/>
                <w:szCs w:val="20"/>
              </w:rPr>
              <w:t>0</w:t>
            </w:r>
          </w:p>
        </w:tc>
        <w:tc>
          <w:tcPr>
            <w:tcW w:w="987" w:type="dxa"/>
          </w:tcPr>
          <w:p w14:paraId="6BD45A71" w14:textId="4E3403DE" w:rsidR="00684528" w:rsidRPr="00BD3536" w:rsidRDefault="00323D9F" w:rsidP="003F77CE">
            <w:pPr>
              <w:pStyle w:val="TableParagraph"/>
              <w:rPr>
                <w:sz w:val="20"/>
                <w:szCs w:val="20"/>
              </w:rPr>
            </w:pPr>
            <w:r>
              <w:rPr>
                <w:sz w:val="20"/>
                <w:szCs w:val="20"/>
              </w:rPr>
              <w:t>2022</w:t>
            </w:r>
          </w:p>
        </w:tc>
        <w:tc>
          <w:tcPr>
            <w:tcW w:w="709" w:type="dxa"/>
          </w:tcPr>
          <w:p w14:paraId="4C9EA4B3" w14:textId="79194CA0" w:rsidR="00684528" w:rsidRPr="00BD3536" w:rsidRDefault="00950610" w:rsidP="003F77CE">
            <w:pPr>
              <w:pStyle w:val="TableParagraph"/>
              <w:rPr>
                <w:sz w:val="20"/>
                <w:szCs w:val="20"/>
              </w:rPr>
            </w:pPr>
            <w:r>
              <w:rPr>
                <w:sz w:val="20"/>
                <w:szCs w:val="20"/>
              </w:rPr>
              <w:t>44</w:t>
            </w:r>
          </w:p>
        </w:tc>
        <w:tc>
          <w:tcPr>
            <w:tcW w:w="855" w:type="dxa"/>
          </w:tcPr>
          <w:p w14:paraId="7D214668" w14:textId="77777777" w:rsidR="00684528" w:rsidRPr="00BD3536" w:rsidRDefault="00684528" w:rsidP="003F77CE">
            <w:pPr>
              <w:pStyle w:val="TableParagraph"/>
              <w:rPr>
                <w:sz w:val="20"/>
                <w:szCs w:val="20"/>
              </w:rPr>
            </w:pPr>
          </w:p>
        </w:tc>
        <w:tc>
          <w:tcPr>
            <w:tcW w:w="851" w:type="dxa"/>
          </w:tcPr>
          <w:p w14:paraId="00970CC1" w14:textId="77777777" w:rsidR="00684528" w:rsidRPr="00BD3536" w:rsidRDefault="00684528" w:rsidP="003F77CE">
            <w:pPr>
              <w:pStyle w:val="TableParagraph"/>
              <w:rPr>
                <w:sz w:val="20"/>
                <w:szCs w:val="20"/>
              </w:rPr>
            </w:pPr>
          </w:p>
        </w:tc>
      </w:tr>
      <w:tr w:rsidR="00475EE4" w14:paraId="093A1923" w14:textId="77777777" w:rsidTr="0848C57F">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34145709"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7B76D41E" w:rsidR="001F3D67" w:rsidRPr="00BD3536" w:rsidRDefault="001F3D67" w:rsidP="003F77CE">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475EE4" w14:paraId="10330398" w14:textId="77777777" w:rsidTr="0848C57F">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07D2427"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475EE4" w14:paraId="09680227" w14:textId="77777777" w:rsidTr="0848C57F">
        <w:trPr>
          <w:trHeight w:val="353"/>
        </w:trPr>
        <w:tc>
          <w:tcPr>
            <w:tcW w:w="1550" w:type="dxa"/>
          </w:tcPr>
          <w:p w14:paraId="7F27CD01"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276" w:type="dxa"/>
          </w:tcPr>
          <w:p w14:paraId="34F09287"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6" w:type="dxa"/>
          </w:tcPr>
          <w:p w14:paraId="0C3225EE"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572" w:type="dxa"/>
          </w:tcPr>
          <w:p w14:paraId="5C74880A" w14:textId="77777777" w:rsidR="00411796" w:rsidRPr="00BD3536" w:rsidRDefault="00411796" w:rsidP="004870F5">
            <w:pPr>
              <w:rPr>
                <w:rFonts w:cstheme="minorHAnsi"/>
                <w:sz w:val="20"/>
                <w:szCs w:val="20"/>
              </w:rPr>
            </w:pPr>
            <w:r w:rsidRPr="00BD3536">
              <w:rPr>
                <w:rFonts w:cstheme="minorHAnsi"/>
                <w:sz w:val="20"/>
                <w:szCs w:val="20"/>
              </w:rPr>
              <w:t>Manj razvite regije</w:t>
            </w:r>
          </w:p>
        </w:tc>
        <w:tc>
          <w:tcPr>
            <w:tcW w:w="850" w:type="dxa"/>
          </w:tcPr>
          <w:p w14:paraId="7D93D925" w14:textId="77777777" w:rsidR="00411796" w:rsidRPr="00BD3536" w:rsidRDefault="00411796" w:rsidP="004870F5">
            <w:pPr>
              <w:pStyle w:val="TableParagraph"/>
              <w:rPr>
                <w:rFonts w:cstheme="minorHAnsi"/>
                <w:sz w:val="20"/>
                <w:szCs w:val="20"/>
                <w:lang w:bidi="sl-SI"/>
              </w:rPr>
            </w:pPr>
          </w:p>
        </w:tc>
        <w:tc>
          <w:tcPr>
            <w:tcW w:w="2410" w:type="dxa"/>
          </w:tcPr>
          <w:p w14:paraId="2BFE67C3"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Pr>
                <w:rFonts w:cstheme="minorHAnsi"/>
                <w:sz w:val="20"/>
                <w:szCs w:val="20"/>
                <w:lang w:bidi="sl-SI"/>
              </w:rPr>
              <w:t>uporabljajo novo ali izboljšano opremo</w:t>
            </w:r>
          </w:p>
        </w:tc>
        <w:tc>
          <w:tcPr>
            <w:tcW w:w="851" w:type="dxa"/>
          </w:tcPr>
          <w:p w14:paraId="59DF7F7A"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FTE</w:t>
            </w:r>
          </w:p>
        </w:tc>
        <w:tc>
          <w:tcPr>
            <w:tcW w:w="1135" w:type="dxa"/>
          </w:tcPr>
          <w:p w14:paraId="6E2A4AC7" w14:textId="77777777" w:rsidR="00411796" w:rsidRPr="00BD3536" w:rsidRDefault="00411796" w:rsidP="004870F5">
            <w:pPr>
              <w:pStyle w:val="TableParagraph"/>
              <w:rPr>
                <w:sz w:val="20"/>
                <w:szCs w:val="20"/>
              </w:rPr>
            </w:pPr>
            <w:r w:rsidRPr="00894D3A">
              <w:rPr>
                <w:sz w:val="20"/>
                <w:szCs w:val="20"/>
              </w:rPr>
              <w:t>0</w:t>
            </w:r>
          </w:p>
        </w:tc>
        <w:tc>
          <w:tcPr>
            <w:tcW w:w="987" w:type="dxa"/>
          </w:tcPr>
          <w:p w14:paraId="67839DDD" w14:textId="77777777" w:rsidR="00411796" w:rsidRPr="00BD3536" w:rsidRDefault="00411796" w:rsidP="004870F5">
            <w:pPr>
              <w:pStyle w:val="TableParagraph"/>
              <w:rPr>
                <w:sz w:val="20"/>
                <w:szCs w:val="20"/>
              </w:rPr>
            </w:pPr>
            <w:r w:rsidRPr="00894D3A">
              <w:rPr>
                <w:sz w:val="20"/>
                <w:szCs w:val="20"/>
              </w:rPr>
              <w:t>2020</w:t>
            </w:r>
          </w:p>
        </w:tc>
        <w:tc>
          <w:tcPr>
            <w:tcW w:w="709" w:type="dxa"/>
          </w:tcPr>
          <w:p w14:paraId="3F4C24F1" w14:textId="26806720" w:rsidR="00411796" w:rsidRPr="00BD3536" w:rsidRDefault="00411796" w:rsidP="004870F5">
            <w:pPr>
              <w:pStyle w:val="TableParagraph"/>
              <w:rPr>
                <w:rFonts w:cstheme="minorHAnsi"/>
                <w:sz w:val="20"/>
                <w:szCs w:val="20"/>
              </w:rPr>
            </w:pPr>
            <w:r>
              <w:rPr>
                <w:rFonts w:cstheme="minorHAnsi"/>
                <w:sz w:val="20"/>
                <w:szCs w:val="20"/>
              </w:rPr>
              <w:t>76</w:t>
            </w:r>
          </w:p>
        </w:tc>
        <w:tc>
          <w:tcPr>
            <w:tcW w:w="855" w:type="dxa"/>
          </w:tcPr>
          <w:p w14:paraId="6731FC7A" w14:textId="77777777" w:rsidR="00411796" w:rsidRPr="00BD3536" w:rsidRDefault="00411796" w:rsidP="004870F5">
            <w:pPr>
              <w:pStyle w:val="TableParagraph"/>
              <w:rPr>
                <w:sz w:val="20"/>
                <w:szCs w:val="20"/>
              </w:rPr>
            </w:pPr>
          </w:p>
        </w:tc>
        <w:tc>
          <w:tcPr>
            <w:tcW w:w="851" w:type="dxa"/>
          </w:tcPr>
          <w:p w14:paraId="03AFC6BD" w14:textId="77777777" w:rsidR="00411796" w:rsidRPr="00BD3536" w:rsidRDefault="00411796" w:rsidP="004870F5">
            <w:pPr>
              <w:pStyle w:val="TableParagraph"/>
              <w:rPr>
                <w:sz w:val="20"/>
                <w:szCs w:val="20"/>
              </w:rPr>
            </w:pPr>
          </w:p>
        </w:tc>
      </w:tr>
      <w:tr w:rsidR="00475EE4" w14:paraId="4509E212" w14:textId="77777777" w:rsidTr="0848C57F">
        <w:trPr>
          <w:trHeight w:val="353"/>
        </w:trPr>
        <w:tc>
          <w:tcPr>
            <w:tcW w:w="1550" w:type="dxa"/>
          </w:tcPr>
          <w:p w14:paraId="4C72B5BD" w14:textId="4D05B35A" w:rsidR="00684528"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67B2EB2D" w14:textId="18509FDC" w:rsidR="00684528"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55F4FD2E" w14:textId="3E19AB78"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32A1B3C4" w14:textId="424C47BD" w:rsidR="00684528" w:rsidRPr="00BD3536" w:rsidRDefault="00411796" w:rsidP="003F77CE">
            <w:pPr>
              <w:rPr>
                <w:rFonts w:cstheme="minorHAnsi"/>
                <w:sz w:val="20"/>
                <w:szCs w:val="20"/>
              </w:rPr>
            </w:pPr>
            <w:r>
              <w:rPr>
                <w:rFonts w:cstheme="minorHAnsi"/>
                <w:sz w:val="20"/>
                <w:szCs w:val="20"/>
              </w:rPr>
              <w:t>Bolj razvite regije</w:t>
            </w:r>
          </w:p>
        </w:tc>
        <w:tc>
          <w:tcPr>
            <w:tcW w:w="850" w:type="dxa"/>
          </w:tcPr>
          <w:p w14:paraId="007A28D2" w14:textId="77777777" w:rsidR="00684528" w:rsidRPr="00BD3536" w:rsidRDefault="00684528" w:rsidP="003F77CE">
            <w:pPr>
              <w:pStyle w:val="TableParagraph"/>
              <w:rPr>
                <w:rFonts w:cstheme="minorHAnsi"/>
                <w:sz w:val="20"/>
                <w:szCs w:val="20"/>
                <w:lang w:bidi="sl-SI"/>
              </w:rPr>
            </w:pPr>
          </w:p>
        </w:tc>
        <w:tc>
          <w:tcPr>
            <w:tcW w:w="2410" w:type="dxa"/>
          </w:tcPr>
          <w:p w14:paraId="697C9FC2" w14:textId="292ED6FA"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sidR="00323D9F">
              <w:rPr>
                <w:rFonts w:cstheme="minorHAnsi"/>
                <w:sz w:val="20"/>
                <w:szCs w:val="20"/>
                <w:lang w:bidi="sl-SI"/>
              </w:rPr>
              <w:t>uporabljajo novo ali izboljšano opremo</w:t>
            </w:r>
          </w:p>
        </w:tc>
        <w:tc>
          <w:tcPr>
            <w:tcW w:w="851" w:type="dxa"/>
          </w:tcPr>
          <w:p w14:paraId="6D09BA67" w14:textId="31D8ED16"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FTE</w:t>
            </w:r>
          </w:p>
        </w:tc>
        <w:tc>
          <w:tcPr>
            <w:tcW w:w="1135" w:type="dxa"/>
          </w:tcPr>
          <w:p w14:paraId="2941006C" w14:textId="397ECCE1" w:rsidR="00684528" w:rsidRPr="00BD3536" w:rsidRDefault="00323D9F" w:rsidP="003F77CE">
            <w:pPr>
              <w:pStyle w:val="TableParagraph"/>
              <w:rPr>
                <w:sz w:val="20"/>
                <w:szCs w:val="20"/>
              </w:rPr>
            </w:pPr>
            <w:r w:rsidRPr="00894D3A">
              <w:rPr>
                <w:sz w:val="20"/>
                <w:szCs w:val="20"/>
              </w:rPr>
              <w:t>0</w:t>
            </w:r>
          </w:p>
        </w:tc>
        <w:tc>
          <w:tcPr>
            <w:tcW w:w="987" w:type="dxa"/>
          </w:tcPr>
          <w:p w14:paraId="3DBA0494" w14:textId="50869B98" w:rsidR="00684528" w:rsidRPr="00BD3536" w:rsidRDefault="00323D9F" w:rsidP="003F77CE">
            <w:pPr>
              <w:pStyle w:val="TableParagraph"/>
              <w:rPr>
                <w:sz w:val="20"/>
                <w:szCs w:val="20"/>
              </w:rPr>
            </w:pPr>
            <w:r w:rsidRPr="00894D3A">
              <w:rPr>
                <w:sz w:val="20"/>
                <w:szCs w:val="20"/>
              </w:rPr>
              <w:t>2020</w:t>
            </w:r>
          </w:p>
        </w:tc>
        <w:tc>
          <w:tcPr>
            <w:tcW w:w="709" w:type="dxa"/>
          </w:tcPr>
          <w:p w14:paraId="244E7756" w14:textId="3B07FDF5" w:rsidR="00684528" w:rsidRPr="00BD3536" w:rsidRDefault="00411796" w:rsidP="003F77CE">
            <w:pPr>
              <w:pStyle w:val="TableParagraph"/>
              <w:rPr>
                <w:rFonts w:cstheme="minorHAnsi"/>
                <w:sz w:val="20"/>
                <w:szCs w:val="20"/>
              </w:rPr>
            </w:pPr>
            <w:r>
              <w:rPr>
                <w:rFonts w:cstheme="minorHAnsi"/>
                <w:sz w:val="20"/>
                <w:szCs w:val="20"/>
              </w:rPr>
              <w:t>39</w:t>
            </w:r>
          </w:p>
        </w:tc>
        <w:tc>
          <w:tcPr>
            <w:tcW w:w="855" w:type="dxa"/>
          </w:tcPr>
          <w:p w14:paraId="7144E259" w14:textId="77777777" w:rsidR="00684528" w:rsidRPr="00BD3536" w:rsidRDefault="00684528" w:rsidP="003F77CE">
            <w:pPr>
              <w:pStyle w:val="TableParagraph"/>
              <w:rPr>
                <w:sz w:val="20"/>
                <w:szCs w:val="20"/>
              </w:rPr>
            </w:pPr>
          </w:p>
        </w:tc>
        <w:tc>
          <w:tcPr>
            <w:tcW w:w="851" w:type="dxa"/>
          </w:tcPr>
          <w:p w14:paraId="7AAC74CD" w14:textId="77777777" w:rsidR="00684528" w:rsidRPr="00BD3536" w:rsidRDefault="00684528" w:rsidP="003F77CE">
            <w:pPr>
              <w:pStyle w:val="TableParagraph"/>
              <w:rPr>
                <w:sz w:val="20"/>
                <w:szCs w:val="20"/>
              </w:rPr>
            </w:pPr>
          </w:p>
        </w:tc>
      </w:tr>
      <w:tr w:rsidR="00475EE4" w14:paraId="43950A82" w14:textId="77777777" w:rsidTr="0848C57F">
        <w:trPr>
          <w:trHeight w:val="353"/>
        </w:trPr>
        <w:tc>
          <w:tcPr>
            <w:tcW w:w="1550" w:type="dxa"/>
            <w:tcBorders>
              <w:bottom w:val="single" w:sz="4" w:space="0" w:color="auto"/>
            </w:tcBorders>
          </w:tcPr>
          <w:p w14:paraId="4E6CA625" w14:textId="77777777" w:rsidR="00422513" w:rsidRDefault="00422513" w:rsidP="004870F5">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392EC4AA" w14:textId="77777777" w:rsidR="00422513" w:rsidRPr="00DB7947" w:rsidRDefault="00422513" w:rsidP="004870F5">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523B84D3" w14:textId="77777777" w:rsidR="00422513" w:rsidRPr="00BD3536" w:rsidRDefault="00422513" w:rsidP="004870F5">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11A7AB0D" w14:textId="77777777" w:rsidR="00422513" w:rsidRPr="00BD3536" w:rsidRDefault="00422513" w:rsidP="004870F5">
            <w:pPr>
              <w:rPr>
                <w:rFonts w:cstheme="minorHAnsi"/>
                <w:sz w:val="20"/>
                <w:szCs w:val="20"/>
              </w:rPr>
            </w:pPr>
            <w:r w:rsidRPr="00484CA4">
              <w:rPr>
                <w:rFonts w:cstheme="minorHAnsi"/>
                <w:sz w:val="20"/>
                <w:szCs w:val="20"/>
              </w:rPr>
              <w:t>Manj razvite regije</w:t>
            </w:r>
          </w:p>
        </w:tc>
        <w:tc>
          <w:tcPr>
            <w:tcW w:w="850" w:type="dxa"/>
            <w:tcBorders>
              <w:bottom w:val="single" w:sz="4" w:space="0" w:color="auto"/>
            </w:tcBorders>
          </w:tcPr>
          <w:p w14:paraId="6859D215" w14:textId="77777777" w:rsidR="00422513" w:rsidRPr="00BD3536" w:rsidRDefault="00422513" w:rsidP="004870F5">
            <w:pPr>
              <w:pStyle w:val="TableParagraph"/>
              <w:rPr>
                <w:rFonts w:cstheme="minorHAnsi"/>
                <w:sz w:val="20"/>
                <w:szCs w:val="20"/>
                <w:lang w:bidi="sl-SI"/>
              </w:rPr>
            </w:pPr>
          </w:p>
        </w:tc>
        <w:tc>
          <w:tcPr>
            <w:tcW w:w="2410" w:type="dxa"/>
            <w:tcBorders>
              <w:bottom w:val="single" w:sz="4" w:space="0" w:color="auto"/>
            </w:tcBorders>
          </w:tcPr>
          <w:p w14:paraId="58DD70F4" w14:textId="321086E4" w:rsidR="00422513" w:rsidRPr="003F5F8B" w:rsidRDefault="006538AE" w:rsidP="004870F5">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42432E1C" w14:textId="77777777" w:rsidR="00422513" w:rsidRPr="00BD3536" w:rsidRDefault="00422513" w:rsidP="004870F5">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64CD079" w14:textId="77777777" w:rsidR="00422513" w:rsidRPr="00BD3536" w:rsidRDefault="00422513" w:rsidP="004870F5">
            <w:pPr>
              <w:pStyle w:val="TableParagraph"/>
              <w:rPr>
                <w:sz w:val="20"/>
                <w:szCs w:val="20"/>
              </w:rPr>
            </w:pPr>
            <w:r>
              <w:rPr>
                <w:sz w:val="20"/>
                <w:szCs w:val="20"/>
              </w:rPr>
              <w:t>0</w:t>
            </w:r>
          </w:p>
        </w:tc>
        <w:tc>
          <w:tcPr>
            <w:tcW w:w="987" w:type="dxa"/>
            <w:tcBorders>
              <w:bottom w:val="single" w:sz="4" w:space="0" w:color="auto"/>
            </w:tcBorders>
          </w:tcPr>
          <w:p w14:paraId="6BE685CD" w14:textId="77777777" w:rsidR="00422513" w:rsidRPr="00BD3536" w:rsidRDefault="00422513" w:rsidP="004870F5">
            <w:pPr>
              <w:pStyle w:val="TableParagraph"/>
              <w:rPr>
                <w:sz w:val="20"/>
                <w:szCs w:val="20"/>
              </w:rPr>
            </w:pPr>
            <w:r>
              <w:rPr>
                <w:sz w:val="20"/>
                <w:szCs w:val="20"/>
              </w:rPr>
              <w:t>2020</w:t>
            </w:r>
          </w:p>
        </w:tc>
        <w:tc>
          <w:tcPr>
            <w:tcW w:w="709" w:type="dxa"/>
            <w:tcBorders>
              <w:bottom w:val="single" w:sz="4" w:space="0" w:color="auto"/>
            </w:tcBorders>
          </w:tcPr>
          <w:p w14:paraId="05A7ED22" w14:textId="342B4556" w:rsidR="00422513" w:rsidRPr="00BD3536" w:rsidRDefault="00422513" w:rsidP="004870F5">
            <w:pPr>
              <w:pStyle w:val="TableParagraph"/>
              <w:rPr>
                <w:rFonts w:cstheme="minorHAnsi"/>
                <w:sz w:val="20"/>
                <w:szCs w:val="20"/>
              </w:rPr>
            </w:pPr>
            <w:r>
              <w:rPr>
                <w:rFonts w:cstheme="minorHAnsi"/>
                <w:sz w:val="20"/>
                <w:szCs w:val="20"/>
              </w:rPr>
              <w:t>10</w:t>
            </w:r>
          </w:p>
        </w:tc>
        <w:tc>
          <w:tcPr>
            <w:tcW w:w="855" w:type="dxa"/>
            <w:tcBorders>
              <w:bottom w:val="single" w:sz="4" w:space="0" w:color="auto"/>
            </w:tcBorders>
          </w:tcPr>
          <w:p w14:paraId="1640D4F2" w14:textId="77777777" w:rsidR="00422513" w:rsidRPr="00BD3536" w:rsidRDefault="00422513" w:rsidP="004870F5">
            <w:pPr>
              <w:pStyle w:val="TableParagraph"/>
              <w:rPr>
                <w:sz w:val="20"/>
                <w:szCs w:val="20"/>
              </w:rPr>
            </w:pPr>
          </w:p>
        </w:tc>
        <w:tc>
          <w:tcPr>
            <w:tcW w:w="851" w:type="dxa"/>
            <w:tcBorders>
              <w:bottom w:val="single" w:sz="4" w:space="0" w:color="auto"/>
            </w:tcBorders>
          </w:tcPr>
          <w:p w14:paraId="5036061B" w14:textId="77777777" w:rsidR="00422513" w:rsidRPr="00BD3536" w:rsidRDefault="00422513" w:rsidP="004870F5">
            <w:pPr>
              <w:pStyle w:val="TableParagraph"/>
              <w:rPr>
                <w:sz w:val="20"/>
                <w:szCs w:val="20"/>
              </w:rPr>
            </w:pPr>
          </w:p>
        </w:tc>
      </w:tr>
      <w:tr w:rsidR="00475EE4" w14:paraId="5913B821" w14:textId="77777777" w:rsidTr="0848C57F">
        <w:trPr>
          <w:trHeight w:val="353"/>
        </w:trPr>
        <w:tc>
          <w:tcPr>
            <w:tcW w:w="1550" w:type="dxa"/>
            <w:tcBorders>
              <w:bottom w:val="single" w:sz="4" w:space="0" w:color="auto"/>
            </w:tcBorders>
          </w:tcPr>
          <w:p w14:paraId="185593B7" w14:textId="68116867" w:rsidR="00C309ED" w:rsidRDefault="00C01DD5" w:rsidP="003F77CE">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2610A454" w14:textId="501E71B5"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677D03FA" w14:textId="4E1FFB65"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420E8961" w14:textId="6398FEFE" w:rsidR="00C309ED" w:rsidRPr="00BD3536" w:rsidRDefault="00422513" w:rsidP="003F77CE">
            <w:pPr>
              <w:rPr>
                <w:rFonts w:cstheme="minorHAnsi"/>
                <w:sz w:val="20"/>
                <w:szCs w:val="20"/>
              </w:rPr>
            </w:pPr>
            <w:r>
              <w:rPr>
                <w:rFonts w:cstheme="minorHAnsi"/>
                <w:sz w:val="20"/>
                <w:szCs w:val="20"/>
              </w:rPr>
              <w:t>Bolj razvite regije</w:t>
            </w:r>
          </w:p>
        </w:tc>
        <w:tc>
          <w:tcPr>
            <w:tcW w:w="850" w:type="dxa"/>
            <w:tcBorders>
              <w:bottom w:val="single" w:sz="4" w:space="0" w:color="auto"/>
            </w:tcBorders>
          </w:tcPr>
          <w:p w14:paraId="42B915DF" w14:textId="77777777" w:rsidR="00C309ED" w:rsidRPr="00BD3536" w:rsidRDefault="00C309ED" w:rsidP="003F77CE">
            <w:pPr>
              <w:pStyle w:val="TableParagraph"/>
              <w:rPr>
                <w:rFonts w:cstheme="minorHAnsi"/>
                <w:sz w:val="20"/>
                <w:szCs w:val="20"/>
                <w:lang w:bidi="sl-SI"/>
              </w:rPr>
            </w:pPr>
          </w:p>
        </w:tc>
        <w:tc>
          <w:tcPr>
            <w:tcW w:w="2410" w:type="dxa"/>
            <w:tcBorders>
              <w:bottom w:val="single" w:sz="4" w:space="0" w:color="auto"/>
            </w:tcBorders>
          </w:tcPr>
          <w:p w14:paraId="5188D85D" w14:textId="3D12D2D3"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09E14526" w14:textId="162EC318"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22682B8" w14:textId="54721D6E" w:rsidR="00C309ED" w:rsidRPr="00BD3536" w:rsidRDefault="000012A1" w:rsidP="003F77CE">
            <w:pPr>
              <w:pStyle w:val="TableParagraph"/>
              <w:rPr>
                <w:sz w:val="20"/>
                <w:szCs w:val="20"/>
              </w:rPr>
            </w:pPr>
            <w:r>
              <w:rPr>
                <w:sz w:val="20"/>
                <w:szCs w:val="20"/>
              </w:rPr>
              <w:t>0</w:t>
            </w:r>
          </w:p>
        </w:tc>
        <w:tc>
          <w:tcPr>
            <w:tcW w:w="987" w:type="dxa"/>
            <w:tcBorders>
              <w:bottom w:val="single" w:sz="4" w:space="0" w:color="auto"/>
            </w:tcBorders>
          </w:tcPr>
          <w:p w14:paraId="3A71A45C" w14:textId="4EE58BF0" w:rsidR="00C309ED" w:rsidRPr="00BD3536" w:rsidRDefault="000012A1" w:rsidP="003F77CE">
            <w:pPr>
              <w:pStyle w:val="TableParagraph"/>
              <w:rPr>
                <w:sz w:val="20"/>
                <w:szCs w:val="20"/>
              </w:rPr>
            </w:pPr>
            <w:r>
              <w:rPr>
                <w:sz w:val="20"/>
                <w:szCs w:val="20"/>
              </w:rPr>
              <w:t>2020</w:t>
            </w:r>
          </w:p>
        </w:tc>
        <w:tc>
          <w:tcPr>
            <w:tcW w:w="709" w:type="dxa"/>
            <w:tcBorders>
              <w:bottom w:val="single" w:sz="4" w:space="0" w:color="auto"/>
            </w:tcBorders>
          </w:tcPr>
          <w:p w14:paraId="34BB3D42" w14:textId="74E70975" w:rsidR="00C309ED" w:rsidRPr="00BD3536" w:rsidRDefault="00422513" w:rsidP="003F77CE">
            <w:pPr>
              <w:pStyle w:val="TableParagraph"/>
              <w:rPr>
                <w:rFonts w:cstheme="minorHAnsi"/>
                <w:sz w:val="20"/>
                <w:szCs w:val="20"/>
              </w:rPr>
            </w:pPr>
            <w:r>
              <w:rPr>
                <w:rFonts w:cstheme="minorHAnsi"/>
                <w:sz w:val="20"/>
                <w:szCs w:val="20"/>
              </w:rPr>
              <w:t>1</w:t>
            </w:r>
            <w:r w:rsidR="000012A1">
              <w:rPr>
                <w:rFonts w:cstheme="minorHAnsi"/>
                <w:sz w:val="20"/>
                <w:szCs w:val="20"/>
              </w:rPr>
              <w:t>3</w:t>
            </w:r>
          </w:p>
        </w:tc>
        <w:tc>
          <w:tcPr>
            <w:tcW w:w="855" w:type="dxa"/>
            <w:tcBorders>
              <w:bottom w:val="single" w:sz="4" w:space="0" w:color="auto"/>
            </w:tcBorders>
          </w:tcPr>
          <w:p w14:paraId="0E29CCAB" w14:textId="77777777" w:rsidR="00C309ED" w:rsidRPr="00BD3536" w:rsidRDefault="00C309ED" w:rsidP="003F77CE">
            <w:pPr>
              <w:pStyle w:val="TableParagraph"/>
              <w:rPr>
                <w:sz w:val="20"/>
                <w:szCs w:val="20"/>
              </w:rPr>
            </w:pPr>
          </w:p>
        </w:tc>
        <w:tc>
          <w:tcPr>
            <w:tcW w:w="851" w:type="dxa"/>
            <w:tcBorders>
              <w:bottom w:val="single" w:sz="4" w:space="0" w:color="auto"/>
            </w:tcBorders>
          </w:tcPr>
          <w:p w14:paraId="749D7EBB" w14:textId="77777777" w:rsidR="00C309ED" w:rsidRPr="00BD3536" w:rsidRDefault="00C309ED" w:rsidP="003F77CE">
            <w:pPr>
              <w:pStyle w:val="TableParagraph"/>
              <w:rPr>
                <w:sz w:val="20"/>
                <w:szCs w:val="20"/>
              </w:rPr>
            </w:pPr>
          </w:p>
        </w:tc>
      </w:tr>
      <w:tr w:rsidR="00475EE4" w14:paraId="6D7D946E"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244338A2" w14:textId="3AFD0372" w:rsidR="00950610" w:rsidRDefault="00C01DD5" w:rsidP="00950610">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1E06E0D" w14:textId="403792CF"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59EAC256" w14:textId="77777777" w:rsidR="00950610" w:rsidRPr="00BD3536" w:rsidRDefault="00950610" w:rsidP="00950610">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6F686243" w14:textId="77777777" w:rsidR="00950610" w:rsidRPr="00BD3536" w:rsidRDefault="00950610" w:rsidP="00950610">
            <w:pPr>
              <w:rPr>
                <w:rFonts w:cstheme="minorHAnsi"/>
                <w:sz w:val="20"/>
                <w:szCs w:val="20"/>
              </w:rPr>
            </w:pPr>
            <w:r w:rsidRPr="00484CA4">
              <w:rPr>
                <w:rFonts w:cstheme="minorHAnsi"/>
                <w:sz w:val="20"/>
                <w:szCs w:val="20"/>
              </w:rPr>
              <w:t>Manj razvite regije</w:t>
            </w:r>
          </w:p>
        </w:tc>
        <w:tc>
          <w:tcPr>
            <w:tcW w:w="850" w:type="dxa"/>
            <w:tcBorders>
              <w:top w:val="single" w:sz="4" w:space="0" w:color="auto"/>
              <w:left w:val="single" w:sz="4" w:space="0" w:color="auto"/>
              <w:bottom w:val="single" w:sz="4" w:space="0" w:color="auto"/>
              <w:right w:val="single" w:sz="4" w:space="0" w:color="auto"/>
            </w:tcBorders>
          </w:tcPr>
          <w:p w14:paraId="128E97CF" w14:textId="77777777" w:rsidR="00950610" w:rsidRPr="00BD3536" w:rsidRDefault="00950610" w:rsidP="00950610">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0362903B"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7743EB77"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03AD31BD" w14:textId="77777777" w:rsidR="00950610" w:rsidRPr="00BD3536" w:rsidRDefault="00950610" w:rsidP="00950610">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659DCBB" w14:textId="6E3D6814" w:rsidR="00950610" w:rsidRPr="00BD3536" w:rsidRDefault="00411796" w:rsidP="00950610">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075A6D5" w14:textId="77777777" w:rsidR="00950610" w:rsidRPr="00BD3536" w:rsidRDefault="00950610" w:rsidP="00950610">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C8E1C5D" w14:textId="7384DC0A" w:rsidR="00950610" w:rsidRPr="00BD3536" w:rsidRDefault="00950610" w:rsidP="00950610">
            <w:pPr>
              <w:pStyle w:val="TableParagraph"/>
              <w:rPr>
                <w:rFonts w:cstheme="minorHAnsi"/>
                <w:sz w:val="20"/>
                <w:szCs w:val="20"/>
              </w:rPr>
            </w:pPr>
            <w:r>
              <w:rPr>
                <w:rFonts w:cstheme="minorHAnsi"/>
                <w:sz w:val="20"/>
                <w:szCs w:val="20"/>
              </w:rPr>
              <w:t>24</w:t>
            </w:r>
          </w:p>
        </w:tc>
        <w:tc>
          <w:tcPr>
            <w:tcW w:w="855" w:type="dxa"/>
            <w:tcBorders>
              <w:top w:val="single" w:sz="4" w:space="0" w:color="auto"/>
              <w:left w:val="single" w:sz="4" w:space="0" w:color="auto"/>
              <w:bottom w:val="single" w:sz="4" w:space="0" w:color="auto"/>
              <w:right w:val="single" w:sz="4" w:space="0" w:color="auto"/>
            </w:tcBorders>
          </w:tcPr>
          <w:p w14:paraId="12E2CD3E" w14:textId="77777777" w:rsidR="00950610" w:rsidRPr="00BD3536" w:rsidRDefault="00950610" w:rsidP="00950610">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E87281" w14:textId="77777777" w:rsidR="00950610" w:rsidRPr="00BD3536" w:rsidRDefault="00950610" w:rsidP="00950610">
            <w:pPr>
              <w:pStyle w:val="TableParagraph"/>
              <w:rPr>
                <w:sz w:val="20"/>
                <w:szCs w:val="20"/>
              </w:rPr>
            </w:pPr>
          </w:p>
        </w:tc>
      </w:tr>
      <w:tr w:rsidR="00475EE4" w14:paraId="5637BB94" w14:textId="77777777" w:rsidTr="0848C57F">
        <w:trPr>
          <w:trHeight w:val="353"/>
        </w:trPr>
        <w:tc>
          <w:tcPr>
            <w:tcW w:w="1550" w:type="dxa"/>
            <w:tcBorders>
              <w:top w:val="single" w:sz="4" w:space="0" w:color="auto"/>
              <w:left w:val="single" w:sz="4" w:space="0" w:color="auto"/>
              <w:bottom w:val="single" w:sz="4" w:space="0" w:color="auto"/>
              <w:right w:val="single" w:sz="4" w:space="0" w:color="auto"/>
            </w:tcBorders>
          </w:tcPr>
          <w:p w14:paraId="59979167" w14:textId="2F07F40E" w:rsidR="00C309ED" w:rsidRDefault="00C01DD5" w:rsidP="003F77CE">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26B20193" w14:textId="7CFBB5A6"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15F32020" w14:textId="1D45F9B0"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2B241630" w14:textId="192B4AB6" w:rsidR="00C309ED" w:rsidRPr="00BD3536" w:rsidRDefault="00950610" w:rsidP="003F77CE">
            <w:pPr>
              <w:rPr>
                <w:rFonts w:cstheme="minorHAnsi"/>
                <w:sz w:val="20"/>
                <w:szCs w:val="20"/>
              </w:rPr>
            </w:pPr>
            <w:r>
              <w:rPr>
                <w:rFonts w:cstheme="minorHAnsi"/>
                <w:sz w:val="20"/>
                <w:szCs w:val="20"/>
              </w:rPr>
              <w:t>Bolj razvite regije</w:t>
            </w:r>
          </w:p>
        </w:tc>
        <w:tc>
          <w:tcPr>
            <w:tcW w:w="850" w:type="dxa"/>
            <w:tcBorders>
              <w:top w:val="single" w:sz="4" w:space="0" w:color="auto"/>
              <w:left w:val="single" w:sz="4" w:space="0" w:color="auto"/>
              <w:bottom w:val="single" w:sz="4" w:space="0" w:color="auto"/>
              <w:right w:val="single" w:sz="4" w:space="0" w:color="auto"/>
            </w:tcBorders>
          </w:tcPr>
          <w:p w14:paraId="2273E982" w14:textId="77777777" w:rsidR="00C309ED" w:rsidRPr="00BD3536" w:rsidRDefault="00C309ED" w:rsidP="003F77CE">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208667CA" w14:textId="77777777"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53D1F14C" w14:textId="607B9F01"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sidR="00323D9F">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3822DEFB" w14:textId="7842940C"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CD10C04" w14:textId="7DA3B7BB" w:rsidR="00C309ED" w:rsidRPr="00BD3536" w:rsidRDefault="00411796" w:rsidP="003F77CE">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AC6BE35" w14:textId="33D4A7F8" w:rsidR="00C309ED" w:rsidRPr="00BD3536" w:rsidRDefault="00323D9F" w:rsidP="003F77CE">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657BDF67" w14:textId="47577F3F" w:rsidR="00C309ED" w:rsidRPr="00BD3536" w:rsidRDefault="00950610" w:rsidP="003F77CE">
            <w:pPr>
              <w:pStyle w:val="TableParagraph"/>
              <w:rPr>
                <w:rFonts w:cstheme="minorHAnsi"/>
                <w:sz w:val="20"/>
                <w:szCs w:val="20"/>
              </w:rPr>
            </w:pPr>
            <w:r>
              <w:rPr>
                <w:rFonts w:cstheme="minorHAnsi"/>
                <w:sz w:val="20"/>
                <w:szCs w:val="20"/>
              </w:rPr>
              <w:t>22</w:t>
            </w:r>
          </w:p>
        </w:tc>
        <w:tc>
          <w:tcPr>
            <w:tcW w:w="855" w:type="dxa"/>
            <w:tcBorders>
              <w:top w:val="single" w:sz="4" w:space="0" w:color="auto"/>
              <w:left w:val="single" w:sz="4" w:space="0" w:color="auto"/>
              <w:bottom w:val="single" w:sz="4" w:space="0" w:color="auto"/>
              <w:right w:val="single" w:sz="4" w:space="0" w:color="auto"/>
            </w:tcBorders>
          </w:tcPr>
          <w:p w14:paraId="5C365ED6" w14:textId="77777777" w:rsidR="00C309ED" w:rsidRPr="00BD3536" w:rsidRDefault="00C309ED" w:rsidP="003F77CE">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13194" w14:textId="77777777" w:rsidR="00C309ED" w:rsidRPr="00BD3536" w:rsidRDefault="00C309ED" w:rsidP="003F77CE">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F35134A" w14:textId="77777777" w:rsidTr="0848C57F">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475EE4" w14:paraId="5EC693E0" w14:textId="77777777" w:rsidTr="0848C57F">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552B7AA2" w:rsidR="00950610" w:rsidRDefault="00950610" w:rsidP="00950610">
            <w:pPr>
              <w:pStyle w:val="TableParagraph"/>
              <w:rPr>
                <w:sz w:val="20"/>
              </w:rPr>
            </w:pPr>
            <w:r>
              <w:rPr>
                <w:sz w:val="20"/>
              </w:rPr>
              <w:t>20.220.000</w:t>
            </w:r>
          </w:p>
        </w:tc>
      </w:tr>
      <w:tr w:rsidR="00475EE4" w14:paraId="40EC9C69" w14:textId="77777777" w:rsidTr="0848C57F">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37DC8518" w:rsidR="00950610" w:rsidRDefault="00950610" w:rsidP="00950610">
            <w:pPr>
              <w:pStyle w:val="TableParagraph"/>
              <w:rPr>
                <w:sz w:val="20"/>
              </w:rPr>
            </w:pPr>
            <w:r>
              <w:rPr>
                <w:sz w:val="20"/>
              </w:rPr>
              <w:t>7.880.000</w:t>
            </w:r>
          </w:p>
        </w:tc>
      </w:tr>
      <w:tr w:rsidR="00475EE4" w14:paraId="26004DDF" w14:textId="77777777" w:rsidTr="0848C57F">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522E60DE" w:rsidR="00C360FB" w:rsidRDefault="00C360FB" w:rsidP="00C360FB">
            <w:pPr>
              <w:pStyle w:val="TableParagraph"/>
              <w:rPr>
                <w:sz w:val="20"/>
              </w:rPr>
            </w:pPr>
            <w:r>
              <w:rPr>
                <w:sz w:val="20"/>
              </w:rPr>
              <w:t>6.510.000</w:t>
            </w:r>
          </w:p>
        </w:tc>
      </w:tr>
      <w:tr w:rsidR="00475EE4" w14:paraId="6179701E" w14:textId="77777777" w:rsidTr="0848C57F">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6F40F5E5" w:rsidR="00C360FB" w:rsidRDefault="00C360FB" w:rsidP="00C360FB">
            <w:pPr>
              <w:pStyle w:val="TableParagraph"/>
              <w:rPr>
                <w:sz w:val="20"/>
              </w:rPr>
            </w:pPr>
            <w:r>
              <w:rPr>
                <w:sz w:val="20"/>
              </w:rPr>
              <w:t>2.850.000</w:t>
            </w:r>
          </w:p>
        </w:tc>
      </w:tr>
      <w:tr w:rsidR="00475EE4" w14:paraId="6BB9471F" w14:textId="77777777" w:rsidTr="0848C57F">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475EE4" w14:paraId="10F74A1D" w14:textId="77777777" w:rsidTr="0848C57F">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15EA4B54" w:rsidR="00C360FB" w:rsidRDefault="009F6815" w:rsidP="00C360FB">
            <w:pPr>
              <w:pStyle w:val="TableParagraph"/>
              <w:rPr>
                <w:sz w:val="20"/>
              </w:rPr>
            </w:pPr>
            <w:r>
              <w:rPr>
                <w:sz w:val="20"/>
              </w:rPr>
              <w:t>8</w:t>
            </w:r>
            <w:r w:rsidR="00C360FB">
              <w:rPr>
                <w:sz w:val="20"/>
              </w:rPr>
              <w:t>.200.000</w:t>
            </w:r>
          </w:p>
        </w:tc>
      </w:tr>
      <w:tr w:rsidR="00475EE4" w14:paraId="085B2846" w14:textId="77777777" w:rsidTr="0848C57F">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40F55049" w:rsidR="009258E2" w:rsidRDefault="006F165C" w:rsidP="006F165C">
            <w:pPr>
              <w:pStyle w:val="TableParagraph"/>
              <w:rPr>
                <w:sz w:val="20"/>
              </w:rPr>
            </w:pPr>
            <w:r>
              <w:rPr>
                <w:sz w:val="20"/>
              </w:rPr>
              <w:t>79</w:t>
            </w:r>
            <w:r w:rsidR="009258E2">
              <w:rPr>
                <w:sz w:val="20"/>
              </w:rPr>
              <w:t>.</w:t>
            </w:r>
            <w:r>
              <w:rPr>
                <w:sz w:val="20"/>
              </w:rPr>
              <w:t>3</w:t>
            </w:r>
            <w:r w:rsidR="009258E2">
              <w:rPr>
                <w:sz w:val="20"/>
              </w:rPr>
              <w:t>40.000</w:t>
            </w:r>
          </w:p>
        </w:tc>
      </w:tr>
      <w:tr w:rsidR="00475EE4" w14:paraId="7940F958" w14:textId="77777777" w:rsidTr="0848C57F">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4006D90C" w:rsidR="009258E2" w:rsidRDefault="006F165C" w:rsidP="006F165C">
            <w:pPr>
              <w:pStyle w:val="TableParagraph"/>
              <w:rPr>
                <w:sz w:val="20"/>
              </w:rPr>
            </w:pPr>
            <w:r>
              <w:rPr>
                <w:sz w:val="20"/>
              </w:rPr>
              <w:t>27</w:t>
            </w:r>
            <w:r w:rsidR="009258E2">
              <w:rPr>
                <w:sz w:val="20"/>
              </w:rPr>
              <w:t>.</w:t>
            </w:r>
            <w:r>
              <w:rPr>
                <w:sz w:val="20"/>
              </w:rPr>
              <w:t>9</w:t>
            </w:r>
            <w:r w:rsidR="009258E2">
              <w:rPr>
                <w:sz w:val="20"/>
              </w:rPr>
              <w:t>80.000</w:t>
            </w:r>
          </w:p>
        </w:tc>
      </w:tr>
      <w:tr w:rsidR="00475EE4" w14:paraId="78399454" w14:textId="77777777" w:rsidTr="0848C57F">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47EB6138" w:rsidR="009258E2" w:rsidRDefault="006F165C" w:rsidP="00A026B7">
            <w:pPr>
              <w:pStyle w:val="TableParagraph"/>
              <w:rPr>
                <w:sz w:val="20"/>
              </w:rPr>
            </w:pPr>
            <w:r>
              <w:rPr>
                <w:sz w:val="20"/>
              </w:rPr>
              <w:t>18</w:t>
            </w:r>
            <w:r w:rsidR="009258E2">
              <w:rPr>
                <w:sz w:val="20"/>
              </w:rPr>
              <w:t>.</w:t>
            </w:r>
            <w:r w:rsidR="00A026B7">
              <w:rPr>
                <w:sz w:val="20"/>
              </w:rPr>
              <w:t>599</w:t>
            </w:r>
            <w:r w:rsidR="009258E2">
              <w:rPr>
                <w:sz w:val="20"/>
              </w:rPr>
              <w:t>.000</w:t>
            </w:r>
          </w:p>
        </w:tc>
      </w:tr>
      <w:tr w:rsidR="00475EE4" w14:paraId="7C0A82AA" w14:textId="77777777" w:rsidTr="0848C57F">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21EC3BB5" w:rsidR="009258E2" w:rsidRDefault="009258E2" w:rsidP="00A026B7">
            <w:pPr>
              <w:pStyle w:val="TableParagraph"/>
              <w:rPr>
                <w:sz w:val="20"/>
              </w:rPr>
            </w:pPr>
            <w:r>
              <w:rPr>
                <w:sz w:val="20"/>
              </w:rPr>
              <w:t>8.</w:t>
            </w:r>
            <w:r w:rsidR="00A026B7">
              <w:rPr>
                <w:sz w:val="20"/>
              </w:rPr>
              <w:t>619</w:t>
            </w:r>
            <w:r>
              <w:rPr>
                <w:sz w:val="20"/>
              </w:rPr>
              <w:t>.000</w:t>
            </w:r>
          </w:p>
        </w:tc>
      </w:tr>
      <w:tr w:rsidR="00475EE4" w14:paraId="21C8F818" w14:textId="77777777" w:rsidTr="0848C57F">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475EE4" w14:paraId="339C15E4" w14:textId="77777777" w:rsidTr="0848C57F">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475EE4" w14:paraId="172CB0BA" w14:textId="77777777" w:rsidTr="0848C57F">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32A7549D" w:rsidR="009258E2" w:rsidRDefault="009258E2" w:rsidP="009258E2">
            <w:pPr>
              <w:pStyle w:val="TableParagraph"/>
              <w:rPr>
                <w:sz w:val="20"/>
              </w:rPr>
            </w:pPr>
            <w:r>
              <w:rPr>
                <w:sz w:val="20"/>
              </w:rPr>
              <w:t>13.200.000</w:t>
            </w:r>
          </w:p>
        </w:tc>
      </w:tr>
      <w:tr w:rsidR="00475EE4" w14:paraId="2717F8CF" w14:textId="77777777" w:rsidTr="0848C57F">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2ACFFFB3" w:rsidR="009258E2" w:rsidRDefault="009258E2" w:rsidP="009258E2">
            <w:pPr>
              <w:pStyle w:val="TableParagraph"/>
              <w:rPr>
                <w:sz w:val="20"/>
              </w:rPr>
            </w:pPr>
            <w:r>
              <w:rPr>
                <w:sz w:val="20"/>
              </w:rPr>
              <w:t>6.800.000</w:t>
            </w:r>
          </w:p>
        </w:tc>
      </w:tr>
      <w:tr w:rsidR="00475EE4" w14:paraId="5F768846" w14:textId="77777777" w:rsidTr="0848C57F">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475EE4" w14:paraId="1E2CF7A4" w14:textId="77777777" w:rsidTr="0848C57F">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68F8710B" w:rsidP="0848C57F">
            <w:pPr>
              <w:pStyle w:val="TableParagraph"/>
              <w:rPr>
                <w:sz w:val="20"/>
                <w:szCs w:val="20"/>
              </w:rPr>
            </w:pPr>
            <w:r w:rsidRPr="0848C57F">
              <w:rPr>
                <w:sz w:val="20"/>
                <w:szCs w:val="20"/>
              </w:rPr>
              <w:t>6.500.000</w:t>
            </w:r>
          </w:p>
        </w:tc>
      </w:tr>
      <w:tr w:rsidR="00475EE4" w14:paraId="53B04822" w14:textId="77777777" w:rsidTr="0848C57F">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475EE4" w14:paraId="26FC6A1F" w14:textId="77777777" w:rsidTr="0848C57F">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475EE4" w14:paraId="751AB3B1" w14:textId="77777777" w:rsidTr="0848C57F">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52739A0E" w:rsidR="009F6815" w:rsidRDefault="009F6815" w:rsidP="006F165C">
            <w:pPr>
              <w:pStyle w:val="TableParagraph"/>
              <w:rPr>
                <w:sz w:val="20"/>
              </w:rPr>
            </w:pPr>
            <w:r>
              <w:rPr>
                <w:sz w:val="20"/>
              </w:rPr>
              <w:t>1</w:t>
            </w:r>
            <w:r w:rsidR="006F165C">
              <w:rPr>
                <w:sz w:val="20"/>
              </w:rPr>
              <w:t>5</w:t>
            </w:r>
            <w:r>
              <w:rPr>
                <w:sz w:val="20"/>
              </w:rPr>
              <w:t>.</w:t>
            </w:r>
            <w:r w:rsidR="006F165C">
              <w:rPr>
                <w:sz w:val="20"/>
              </w:rPr>
              <w:t>0</w:t>
            </w:r>
            <w:r>
              <w:rPr>
                <w:sz w:val="20"/>
              </w:rPr>
              <w:t>80.000</w:t>
            </w:r>
          </w:p>
        </w:tc>
      </w:tr>
      <w:tr w:rsidR="00475EE4" w14:paraId="5A0A3BA2" w14:textId="77777777" w:rsidTr="0848C57F">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13845635" w:rsidR="009F6815" w:rsidRDefault="006F165C" w:rsidP="006F165C">
            <w:pPr>
              <w:pStyle w:val="TableParagraph"/>
              <w:rPr>
                <w:sz w:val="20"/>
              </w:rPr>
            </w:pPr>
            <w:r>
              <w:rPr>
                <w:sz w:val="20"/>
              </w:rPr>
              <w:t>9</w:t>
            </w:r>
            <w:r w:rsidR="009F6815">
              <w:rPr>
                <w:sz w:val="20"/>
              </w:rPr>
              <w:t>.</w:t>
            </w:r>
            <w:r>
              <w:rPr>
                <w:sz w:val="20"/>
              </w:rPr>
              <w:t>2</w:t>
            </w:r>
            <w:r w:rsidR="009F6815">
              <w:rPr>
                <w:sz w:val="20"/>
              </w:rPr>
              <w:t>14.000</w:t>
            </w:r>
          </w:p>
        </w:tc>
      </w:tr>
      <w:tr w:rsidR="00475EE4" w14:paraId="1D0136D5" w14:textId="77777777" w:rsidTr="0848C57F">
        <w:trPr>
          <w:trHeight w:val="353"/>
        </w:trPr>
        <w:tc>
          <w:tcPr>
            <w:tcW w:w="2088" w:type="dxa"/>
          </w:tcPr>
          <w:p w14:paraId="6E87D84A" w14:textId="77777777" w:rsidR="009F6815" w:rsidRDefault="009F6815" w:rsidP="004870F5">
            <w:pPr>
              <w:pStyle w:val="TableParagraph"/>
              <w:rPr>
                <w:sz w:val="20"/>
              </w:rPr>
            </w:pPr>
            <w:r>
              <w:rPr>
                <w:sz w:val="20"/>
              </w:rPr>
              <w:lastRenderedPageBreak/>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475EE4" w14:paraId="4E4C966D" w14:textId="77777777" w:rsidTr="0848C57F">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475EE4" w14:paraId="01204D71" w14:textId="77777777" w:rsidTr="0848C57F">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475EE4" w14:paraId="45176C0B" w14:textId="77777777" w:rsidTr="0848C57F">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21479778" w:rsidR="009F6815" w:rsidRDefault="009F6815" w:rsidP="009F6815">
            <w:pPr>
              <w:pStyle w:val="TableParagraph"/>
              <w:rPr>
                <w:sz w:val="20"/>
              </w:rPr>
            </w:pPr>
            <w:r>
              <w:rPr>
                <w:sz w:val="20"/>
              </w:rPr>
              <w:t>32.000.000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475EE4"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475EE4"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9"/>
          <w:headerReference w:type="first" r:id="rId20"/>
          <w:footerReference w:type="first" r:id="rId21"/>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475EE4" w14:paraId="108932D2" w14:textId="77777777" w:rsidTr="000B7B2B">
        <w:trPr>
          <w:trHeight w:val="353"/>
        </w:trPr>
        <w:tc>
          <w:tcPr>
            <w:tcW w:w="2088" w:type="dxa"/>
          </w:tcPr>
          <w:p w14:paraId="342D3499" w14:textId="142D10A7" w:rsidR="00C01DD5" w:rsidRDefault="00BF3782" w:rsidP="00BF3782">
            <w:pPr>
              <w:pStyle w:val="TableParagraph"/>
              <w:rPr>
                <w:sz w:val="20"/>
              </w:rPr>
            </w:pPr>
            <w:r>
              <w:rPr>
                <w:sz w:val="20"/>
              </w:rPr>
              <w:t>1</w:t>
            </w:r>
          </w:p>
        </w:tc>
        <w:tc>
          <w:tcPr>
            <w:tcW w:w="1132" w:type="dxa"/>
          </w:tcPr>
          <w:p w14:paraId="45479923" w14:textId="0496630C" w:rsidR="00BF3782" w:rsidRDefault="00BF3782" w:rsidP="00BF3782">
            <w:pPr>
              <w:pStyle w:val="TableParagraph"/>
              <w:rPr>
                <w:sz w:val="20"/>
              </w:rPr>
            </w:pPr>
            <w:r>
              <w:rPr>
                <w:sz w:val="20"/>
              </w:rPr>
              <w:t>ESRR</w:t>
            </w:r>
          </w:p>
        </w:tc>
        <w:tc>
          <w:tcPr>
            <w:tcW w:w="3248" w:type="dxa"/>
          </w:tcPr>
          <w:p w14:paraId="66CABF76" w14:textId="50C94BC8" w:rsidR="00BF3782" w:rsidRDefault="00C01DD5" w:rsidP="00BF3782">
            <w:pPr>
              <w:pStyle w:val="TableParagraph"/>
              <w:rPr>
                <w:sz w:val="20"/>
              </w:rPr>
            </w:pPr>
            <w:r>
              <w:rPr>
                <w:sz w:val="20"/>
              </w:rPr>
              <w:t>Manj razvite regije</w:t>
            </w:r>
          </w:p>
        </w:tc>
        <w:tc>
          <w:tcPr>
            <w:tcW w:w="3098" w:type="dxa"/>
          </w:tcPr>
          <w:p w14:paraId="0B1FF35A" w14:textId="2A9F2367" w:rsidR="00BF3782" w:rsidRDefault="00BF3782" w:rsidP="00BF3782">
            <w:pPr>
              <w:pStyle w:val="TableParagraph"/>
              <w:rPr>
                <w:sz w:val="20"/>
              </w:rPr>
            </w:pPr>
            <w:r>
              <w:rPr>
                <w:sz w:val="20"/>
              </w:rPr>
              <w:t>1.1</w:t>
            </w:r>
          </w:p>
        </w:tc>
        <w:tc>
          <w:tcPr>
            <w:tcW w:w="1160" w:type="dxa"/>
          </w:tcPr>
          <w:p w14:paraId="63C7833C" w14:textId="751765E4" w:rsidR="00BF3782" w:rsidRDefault="00BF3782" w:rsidP="00BF3782">
            <w:pPr>
              <w:pStyle w:val="TableParagraph"/>
              <w:rPr>
                <w:sz w:val="20"/>
              </w:rPr>
            </w:pPr>
            <w:r>
              <w:rPr>
                <w:sz w:val="20"/>
              </w:rPr>
              <w:t>26</w:t>
            </w:r>
          </w:p>
        </w:tc>
        <w:tc>
          <w:tcPr>
            <w:tcW w:w="2730" w:type="dxa"/>
          </w:tcPr>
          <w:p w14:paraId="78026FD5" w14:textId="4ABC5391" w:rsidR="00BF3782" w:rsidRDefault="008E3608" w:rsidP="00152DF6">
            <w:pPr>
              <w:pStyle w:val="TableParagraph"/>
              <w:rPr>
                <w:sz w:val="20"/>
              </w:rPr>
            </w:pPr>
            <w:r>
              <w:rPr>
                <w:sz w:val="20"/>
              </w:rPr>
              <w:t>2</w:t>
            </w:r>
            <w:r w:rsidR="00BF3782">
              <w:rPr>
                <w:sz w:val="20"/>
              </w:rPr>
              <w:t>.</w:t>
            </w:r>
            <w:r>
              <w:rPr>
                <w:sz w:val="20"/>
              </w:rPr>
              <w:t>84</w:t>
            </w:r>
            <w:r w:rsidR="00BF3782">
              <w:rPr>
                <w:sz w:val="20"/>
              </w:rPr>
              <w:t>0.000</w:t>
            </w:r>
          </w:p>
        </w:tc>
      </w:tr>
      <w:tr w:rsidR="00475EE4" w14:paraId="3299ED35" w14:textId="77777777" w:rsidTr="002D086B">
        <w:trPr>
          <w:trHeight w:val="353"/>
        </w:trPr>
        <w:tc>
          <w:tcPr>
            <w:tcW w:w="2088" w:type="dxa"/>
          </w:tcPr>
          <w:p w14:paraId="50FFD7C2" w14:textId="1FE49EFA" w:rsidR="00BF3782" w:rsidRDefault="00BF3782" w:rsidP="00BF3782">
            <w:pPr>
              <w:pStyle w:val="TableParagraph"/>
              <w:rPr>
                <w:sz w:val="20"/>
              </w:rPr>
            </w:pPr>
            <w:r>
              <w:rPr>
                <w:sz w:val="20"/>
              </w:rPr>
              <w:t>1</w:t>
            </w:r>
          </w:p>
        </w:tc>
        <w:tc>
          <w:tcPr>
            <w:tcW w:w="1132" w:type="dxa"/>
          </w:tcPr>
          <w:p w14:paraId="020512B5" w14:textId="77777777" w:rsidR="00BF3782" w:rsidRDefault="00BF3782" w:rsidP="00BF3782">
            <w:pPr>
              <w:pStyle w:val="TableParagraph"/>
              <w:rPr>
                <w:sz w:val="20"/>
              </w:rPr>
            </w:pPr>
            <w:r>
              <w:rPr>
                <w:sz w:val="20"/>
              </w:rPr>
              <w:t>ESRR</w:t>
            </w:r>
          </w:p>
        </w:tc>
        <w:tc>
          <w:tcPr>
            <w:tcW w:w="3248" w:type="dxa"/>
          </w:tcPr>
          <w:p w14:paraId="17AB6C71" w14:textId="556D1CCF" w:rsidR="00BF3782" w:rsidRDefault="00C01DD5" w:rsidP="00BF3782">
            <w:pPr>
              <w:pStyle w:val="TableParagraph"/>
              <w:rPr>
                <w:sz w:val="20"/>
              </w:rPr>
            </w:pPr>
            <w:r>
              <w:rPr>
                <w:sz w:val="20"/>
              </w:rPr>
              <w:t>Bolj razvite regije</w:t>
            </w:r>
          </w:p>
        </w:tc>
        <w:tc>
          <w:tcPr>
            <w:tcW w:w="3098" w:type="dxa"/>
          </w:tcPr>
          <w:p w14:paraId="266BF7DB" w14:textId="77777777" w:rsidR="00BF3782" w:rsidRDefault="00BF3782" w:rsidP="00BF3782">
            <w:pPr>
              <w:pStyle w:val="TableParagraph"/>
              <w:rPr>
                <w:sz w:val="20"/>
              </w:rPr>
            </w:pPr>
            <w:r>
              <w:rPr>
                <w:sz w:val="20"/>
              </w:rPr>
              <w:t>1.1</w:t>
            </w:r>
          </w:p>
        </w:tc>
        <w:tc>
          <w:tcPr>
            <w:tcW w:w="1160" w:type="dxa"/>
          </w:tcPr>
          <w:p w14:paraId="17105E02" w14:textId="77777777" w:rsidR="00BF3782" w:rsidRDefault="00BF3782" w:rsidP="00BF3782">
            <w:pPr>
              <w:pStyle w:val="TableParagraph"/>
              <w:rPr>
                <w:sz w:val="20"/>
              </w:rPr>
            </w:pPr>
            <w:r>
              <w:rPr>
                <w:sz w:val="20"/>
              </w:rPr>
              <w:t>26</w:t>
            </w:r>
          </w:p>
        </w:tc>
        <w:tc>
          <w:tcPr>
            <w:tcW w:w="2730" w:type="dxa"/>
          </w:tcPr>
          <w:p w14:paraId="69F33735" w14:textId="35DECA6D" w:rsidR="00BF3782" w:rsidRDefault="00BF3782" w:rsidP="00152DF6">
            <w:pPr>
              <w:pStyle w:val="TableParagraph"/>
              <w:rPr>
                <w:sz w:val="20"/>
              </w:rPr>
            </w:pPr>
            <w:r>
              <w:rPr>
                <w:sz w:val="20"/>
              </w:rPr>
              <w:t>4</w:t>
            </w:r>
            <w:r w:rsidR="008E3608">
              <w:rPr>
                <w:sz w:val="20"/>
              </w:rPr>
              <w:t>3</w:t>
            </w:r>
            <w:r>
              <w:rPr>
                <w:sz w:val="20"/>
              </w:rPr>
              <w:t>0.000</w:t>
            </w:r>
          </w:p>
        </w:tc>
      </w:tr>
      <w:tr w:rsidR="00475EE4" w14:paraId="66A56F3C" w14:textId="77777777" w:rsidTr="002D086B">
        <w:trPr>
          <w:trHeight w:val="353"/>
        </w:trPr>
        <w:tc>
          <w:tcPr>
            <w:tcW w:w="2088" w:type="dxa"/>
          </w:tcPr>
          <w:p w14:paraId="562DD4E2" w14:textId="20B39B2A" w:rsidR="009F6815" w:rsidRDefault="009F6815" w:rsidP="009F6815">
            <w:pPr>
              <w:pStyle w:val="TableParagraph"/>
              <w:rPr>
                <w:sz w:val="20"/>
              </w:rPr>
            </w:pPr>
            <w:r>
              <w:rPr>
                <w:sz w:val="20"/>
              </w:rPr>
              <w:t>1</w:t>
            </w:r>
          </w:p>
        </w:tc>
        <w:tc>
          <w:tcPr>
            <w:tcW w:w="1132" w:type="dxa"/>
          </w:tcPr>
          <w:p w14:paraId="374CB8A5" w14:textId="77777777" w:rsidR="009F6815" w:rsidRDefault="009F6815" w:rsidP="009F6815">
            <w:pPr>
              <w:pStyle w:val="TableParagraph"/>
              <w:rPr>
                <w:sz w:val="20"/>
              </w:rPr>
            </w:pPr>
            <w:r>
              <w:rPr>
                <w:sz w:val="20"/>
              </w:rPr>
              <w:t>ESRR</w:t>
            </w:r>
          </w:p>
        </w:tc>
        <w:tc>
          <w:tcPr>
            <w:tcW w:w="3248" w:type="dxa"/>
          </w:tcPr>
          <w:p w14:paraId="155463EA" w14:textId="55F71348" w:rsidR="009F6815" w:rsidRDefault="009F6815" w:rsidP="009F6815">
            <w:pPr>
              <w:pStyle w:val="TableParagraph"/>
              <w:rPr>
                <w:sz w:val="20"/>
              </w:rPr>
            </w:pPr>
            <w:r>
              <w:rPr>
                <w:sz w:val="20"/>
              </w:rPr>
              <w:t>Manj razvite regije</w:t>
            </w:r>
          </w:p>
        </w:tc>
        <w:tc>
          <w:tcPr>
            <w:tcW w:w="3098" w:type="dxa"/>
          </w:tcPr>
          <w:p w14:paraId="6189D6E8" w14:textId="77777777" w:rsidR="009F6815" w:rsidRDefault="009F6815" w:rsidP="009F6815">
            <w:pPr>
              <w:pStyle w:val="TableParagraph"/>
              <w:rPr>
                <w:sz w:val="20"/>
              </w:rPr>
            </w:pPr>
            <w:r>
              <w:rPr>
                <w:sz w:val="20"/>
              </w:rPr>
              <w:t>1.1</w:t>
            </w:r>
          </w:p>
        </w:tc>
        <w:tc>
          <w:tcPr>
            <w:tcW w:w="1160" w:type="dxa"/>
          </w:tcPr>
          <w:p w14:paraId="00066664" w14:textId="6DD3D476" w:rsidR="009F6815" w:rsidRDefault="009F6815" w:rsidP="009F6815">
            <w:pPr>
              <w:pStyle w:val="TableParagraph"/>
              <w:rPr>
                <w:sz w:val="20"/>
              </w:rPr>
            </w:pPr>
            <w:r>
              <w:rPr>
                <w:sz w:val="20"/>
              </w:rPr>
              <w:t>33</w:t>
            </w:r>
          </w:p>
        </w:tc>
        <w:tc>
          <w:tcPr>
            <w:tcW w:w="2730" w:type="dxa"/>
          </w:tcPr>
          <w:p w14:paraId="1092B138" w14:textId="465E8BC2" w:rsidR="009F6815" w:rsidRDefault="009F6815" w:rsidP="00152DF6">
            <w:pPr>
              <w:pStyle w:val="TableParagraph"/>
              <w:rPr>
                <w:sz w:val="20"/>
              </w:rPr>
            </w:pPr>
            <w:r>
              <w:rPr>
                <w:sz w:val="20"/>
              </w:rPr>
              <w:t>2</w:t>
            </w:r>
            <w:r w:rsidR="008E3608">
              <w:rPr>
                <w:sz w:val="20"/>
              </w:rPr>
              <w:t>7</w:t>
            </w:r>
            <w:r>
              <w:rPr>
                <w:sz w:val="20"/>
              </w:rPr>
              <w:t>8.</w:t>
            </w:r>
            <w:r w:rsidR="008E3608">
              <w:rPr>
                <w:sz w:val="20"/>
              </w:rPr>
              <w:t>78</w:t>
            </w:r>
            <w:r>
              <w:rPr>
                <w:sz w:val="20"/>
              </w:rPr>
              <w:t>0.000</w:t>
            </w:r>
          </w:p>
        </w:tc>
      </w:tr>
      <w:tr w:rsidR="00475EE4" w14:paraId="6723B6AD" w14:textId="77777777" w:rsidTr="000B7B2B">
        <w:trPr>
          <w:trHeight w:val="353"/>
        </w:trPr>
        <w:tc>
          <w:tcPr>
            <w:tcW w:w="2088" w:type="dxa"/>
          </w:tcPr>
          <w:p w14:paraId="0B5112EE" w14:textId="25545288" w:rsidR="009F6815" w:rsidRDefault="009F6815" w:rsidP="009F6815">
            <w:pPr>
              <w:pStyle w:val="TableParagraph"/>
              <w:rPr>
                <w:sz w:val="20"/>
              </w:rPr>
            </w:pPr>
            <w:r>
              <w:rPr>
                <w:sz w:val="20"/>
              </w:rPr>
              <w:t>1</w:t>
            </w:r>
          </w:p>
        </w:tc>
        <w:tc>
          <w:tcPr>
            <w:tcW w:w="1132" w:type="dxa"/>
          </w:tcPr>
          <w:p w14:paraId="404FEEC1" w14:textId="77777777" w:rsidR="009F6815" w:rsidRDefault="009F6815" w:rsidP="009F6815">
            <w:pPr>
              <w:pStyle w:val="TableParagraph"/>
              <w:rPr>
                <w:sz w:val="20"/>
              </w:rPr>
            </w:pPr>
            <w:r>
              <w:rPr>
                <w:sz w:val="20"/>
              </w:rPr>
              <w:t>ESRR</w:t>
            </w:r>
          </w:p>
        </w:tc>
        <w:tc>
          <w:tcPr>
            <w:tcW w:w="3248" w:type="dxa"/>
          </w:tcPr>
          <w:p w14:paraId="55874817" w14:textId="02AB8215" w:rsidR="009F6815" w:rsidRDefault="009F6815" w:rsidP="009F6815">
            <w:pPr>
              <w:pStyle w:val="TableParagraph"/>
              <w:rPr>
                <w:sz w:val="20"/>
              </w:rPr>
            </w:pPr>
            <w:r>
              <w:rPr>
                <w:sz w:val="20"/>
              </w:rPr>
              <w:t>Bolj razvite regije</w:t>
            </w:r>
          </w:p>
        </w:tc>
        <w:tc>
          <w:tcPr>
            <w:tcW w:w="3098" w:type="dxa"/>
          </w:tcPr>
          <w:p w14:paraId="41E57C5D" w14:textId="45A7AB12" w:rsidR="009F6815" w:rsidRDefault="009F6815" w:rsidP="009F6815">
            <w:pPr>
              <w:pStyle w:val="TableParagraph"/>
              <w:rPr>
                <w:sz w:val="20"/>
              </w:rPr>
            </w:pPr>
            <w:r>
              <w:rPr>
                <w:sz w:val="20"/>
              </w:rPr>
              <w:t>1.1</w:t>
            </w:r>
          </w:p>
        </w:tc>
        <w:tc>
          <w:tcPr>
            <w:tcW w:w="1160" w:type="dxa"/>
          </w:tcPr>
          <w:p w14:paraId="1BE0C5BE" w14:textId="31A8DF05" w:rsidR="009F6815" w:rsidRDefault="009F6815" w:rsidP="009F6815">
            <w:pPr>
              <w:pStyle w:val="TableParagraph"/>
              <w:rPr>
                <w:sz w:val="20"/>
              </w:rPr>
            </w:pPr>
            <w:r>
              <w:rPr>
                <w:sz w:val="20"/>
              </w:rPr>
              <w:t>33</w:t>
            </w:r>
          </w:p>
        </w:tc>
        <w:tc>
          <w:tcPr>
            <w:tcW w:w="2730" w:type="dxa"/>
          </w:tcPr>
          <w:p w14:paraId="190EC837" w14:textId="7224EBE4" w:rsidR="009F6815" w:rsidRDefault="009F6815" w:rsidP="00152DF6">
            <w:pPr>
              <w:pStyle w:val="TableParagraph"/>
              <w:rPr>
                <w:sz w:val="20"/>
              </w:rPr>
            </w:pPr>
            <w:r>
              <w:rPr>
                <w:sz w:val="20"/>
              </w:rPr>
              <w:t>13</w:t>
            </w:r>
            <w:r w:rsidR="008E3608">
              <w:rPr>
                <w:sz w:val="20"/>
              </w:rPr>
              <w:t>1</w:t>
            </w:r>
            <w:r>
              <w:rPr>
                <w:sz w:val="20"/>
              </w:rPr>
              <w:t>.</w:t>
            </w:r>
            <w:r w:rsidR="008E3608">
              <w:rPr>
                <w:sz w:val="20"/>
              </w:rPr>
              <w:t>84</w:t>
            </w:r>
            <w:r>
              <w:rPr>
                <w:sz w:val="20"/>
              </w:rPr>
              <w:t>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475EE4"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519F79C6" w:rsidP="000B7B2B">
      <w:pPr>
        <w:ind w:left="-284"/>
      </w:pPr>
      <w:r>
        <w:rPr>
          <w:spacing w:val="-5"/>
        </w:rPr>
        <w:t>Razpredelnica</w:t>
      </w:r>
      <w:r w:rsidR="4190015C">
        <w:rPr>
          <w:spacing w:val="-5"/>
        </w:rPr>
        <w:t xml:space="preserve"> </w:t>
      </w:r>
      <w:r>
        <w:rPr>
          <w:spacing w:val="-5"/>
        </w:rPr>
        <w:t>8:</w:t>
      </w:r>
      <w:r>
        <w:rPr>
          <w:spacing w:val="-9"/>
        </w:rPr>
        <w:t xml:space="preserve"> </w:t>
      </w:r>
      <w:r>
        <w:rPr>
          <w:spacing w:val="-5"/>
        </w:rPr>
        <w:t>Razsežnost</w:t>
      </w:r>
      <w:r w:rsidR="4190015C">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4190015C">
        <w:rPr>
          <w:spacing w:val="-5"/>
        </w:rPr>
        <w:t xml:space="preserve"> </w:t>
      </w:r>
      <w:r>
        <w:rPr>
          <w:spacing w:val="-5"/>
        </w:rPr>
        <w:t>enakosti</w:t>
      </w:r>
      <w:r w:rsidR="4190015C">
        <w:rPr>
          <w:spacing w:val="-5"/>
        </w:rPr>
        <w:t xml:space="preserve"> </w:t>
      </w:r>
      <w:r>
        <w:rPr>
          <w:spacing w:val="-5"/>
        </w:rPr>
        <w:t>spolov</w:t>
      </w:r>
      <w:r>
        <w:rPr>
          <w:spacing w:val="23"/>
        </w:rPr>
        <w:t xml:space="preserve"> </w:t>
      </w:r>
      <w:r>
        <w:rPr>
          <w:spacing w:val="-5"/>
        </w:rPr>
        <w:t>ESS+</w:t>
      </w:r>
      <w:r w:rsidRPr="0848C57F">
        <w:rPr>
          <w:b/>
          <w:bCs/>
          <w:spacing w:val="-5"/>
          <w:position w:val="7"/>
          <w:sz w:val="15"/>
          <w:szCs w:val="15"/>
        </w:rPr>
        <w:t>*</w:t>
      </w:r>
      <w:r>
        <w:rPr>
          <w:spacing w:val="-5"/>
        </w:rPr>
        <w:t>,</w:t>
      </w:r>
      <w:r>
        <w:rPr>
          <w:spacing w:val="-3"/>
        </w:rPr>
        <w:t xml:space="preserve"> </w:t>
      </w:r>
      <w:r>
        <w:rPr>
          <w:spacing w:val="-5"/>
        </w:rPr>
        <w:t>ESRR,</w:t>
      </w:r>
      <w:r w:rsidR="4190015C">
        <w:rPr>
          <w:spacing w:val="-5"/>
        </w:rPr>
        <w:t xml:space="preserve"> </w:t>
      </w:r>
      <w:r>
        <w:rPr>
          <w:spacing w:val="-5"/>
        </w:rPr>
        <w:t>Kohezijskega</w:t>
      </w:r>
      <w:r w:rsidR="4190015C">
        <w:rPr>
          <w:spacing w:val="-5"/>
        </w:rPr>
        <w:t xml:space="preserve"> </w:t>
      </w:r>
      <w:r>
        <w:rPr>
          <w:spacing w:val="-5"/>
        </w:rPr>
        <w:t>sklada</w:t>
      </w:r>
      <w:r w:rsidR="4190015C">
        <w:rPr>
          <w:spacing w:val="-5"/>
        </w:rPr>
        <w:t xml:space="preserve"> </w:t>
      </w:r>
      <w:r>
        <w:rPr>
          <w:spacing w:val="-4"/>
        </w:rPr>
        <w:t>in</w:t>
      </w:r>
      <w:r w:rsidR="4190015C">
        <w:rPr>
          <w:spacing w:val="-4"/>
        </w:rPr>
        <w:t xml:space="preserve"> </w:t>
      </w:r>
      <w:r>
        <w:rPr>
          <w:spacing w:val="-4"/>
        </w:rPr>
        <w:t>SPP</w:t>
      </w:r>
    </w:p>
    <w:p w14:paraId="01CE2EA8" w14:textId="77777777" w:rsidR="00C54A04" w:rsidRDefault="00C54A04" w:rsidP="003F77CE">
      <w:pPr>
        <w:rPr>
          <w:sz w:val="21"/>
        </w:rPr>
      </w:pPr>
    </w:p>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475EE4"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lastRenderedPageBreak/>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475EE4"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404596CD" w:rsidR="00C54A04" w:rsidRPr="00BF3782" w:rsidRDefault="519F79C6" w:rsidP="00BF3782">
      <w:pPr>
        <w:tabs>
          <w:tab w:val="left" w:pos="142"/>
        </w:tabs>
        <w:rPr>
          <w:sz w:val="16"/>
          <w:szCs w:val="16"/>
        </w:rPr>
        <w:sectPr w:rsidR="00C54A04" w:rsidRPr="00BF3782" w:rsidSect="000B7B2B">
          <w:headerReference w:type="default" r:id="rId22"/>
          <w:footerReference w:type="first" r:id="rId23"/>
          <w:type w:val="continuous"/>
          <w:pgSz w:w="16840" w:h="11910" w:orient="landscape"/>
          <w:pgMar w:top="1418" w:right="1418" w:bottom="1418" w:left="1418" w:header="709" w:footer="709" w:gutter="0"/>
          <w:cols w:space="708"/>
        </w:sectPr>
      </w:pPr>
      <w:r w:rsidRPr="0848C57F">
        <w:rPr>
          <w:b/>
          <w:bCs/>
          <w:position w:val="7"/>
          <w:sz w:val="15"/>
          <w:szCs w:val="15"/>
        </w:rPr>
        <w:t>*</w:t>
      </w:r>
      <w:r w:rsidR="00C1612C">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4AD8D91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r w:rsidR="008E3608">
        <w:rPr>
          <w:spacing w:val="-2"/>
          <w:sz w:val="16"/>
          <w:szCs w:val="16"/>
        </w:rPr>
        <w:t>.</w:t>
      </w:r>
    </w:p>
    <w:p w14:paraId="4850B39A" w14:textId="55116847" w:rsidR="00955938" w:rsidRDefault="00955938" w:rsidP="003F77CE">
      <w:pPr>
        <w:sectPr w:rsidR="00955938" w:rsidSect="00FC3010">
          <w:headerReference w:type="default" r:id="rId24"/>
          <w:footerReference w:type="first" r:id="rId25"/>
          <w:type w:val="continuous"/>
          <w:pgSz w:w="16840" w:h="11910" w:orient="landscape"/>
          <w:pgMar w:top="1417" w:right="1417" w:bottom="1417" w:left="1417" w:header="708" w:footer="708" w:gutter="0"/>
          <w:cols w:space="708"/>
        </w:sectPr>
      </w:pPr>
    </w:p>
    <w:p w14:paraId="297E5F01" w14:textId="25610A6A" w:rsidR="000B7B2B" w:rsidRDefault="000B7B2B" w:rsidP="00515AB2"/>
    <w:p w14:paraId="34E666FF" w14:textId="77777777" w:rsidR="00515AB2" w:rsidRDefault="00515AB2" w:rsidP="00515AB2">
      <w:bookmarkStart w:id="14" w:name="_Toc96856133"/>
      <w:r>
        <w:br w:type="page"/>
      </w:r>
    </w:p>
    <w:p w14:paraId="39F86D7F" w14:textId="784973A5" w:rsidR="00BD3536" w:rsidRPr="00BD3536" w:rsidRDefault="00586646" w:rsidP="003F77CE">
      <w:pPr>
        <w:pStyle w:val="Naslov4"/>
        <w:spacing w:before="0" w:line="240" w:lineRule="auto"/>
      </w:pPr>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4"/>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844" w:type="dxa"/>
        <w:tblInd w:w="1271" w:type="dxa"/>
        <w:tblLook w:val="04A0" w:firstRow="1" w:lastRow="0" w:firstColumn="1" w:lastColumn="0" w:noHBand="0" w:noVBand="1"/>
      </w:tblPr>
      <w:tblGrid>
        <w:gridCol w:w="12844"/>
      </w:tblGrid>
      <w:tr w:rsidR="00BD3536" w:rsidRPr="00B3569A" w14:paraId="62C34E0D" w14:textId="77777777" w:rsidTr="001F0F5E">
        <w:trPr>
          <w:trHeight w:val="316"/>
        </w:trPr>
        <w:tc>
          <w:tcPr>
            <w:tcW w:w="12844" w:type="dxa"/>
          </w:tcPr>
          <w:p w14:paraId="1CF87E72" w14:textId="42CFC981" w:rsidR="00D23CB9" w:rsidRPr="00D23CB9" w:rsidRDefault="00D23CB9" w:rsidP="003F77CE">
            <w:pPr>
              <w:jc w:val="both"/>
              <w:rPr>
                <w:lang w:bidi="sl-SI"/>
              </w:rPr>
            </w:pPr>
            <w:r w:rsidRPr="00D23CB9">
              <w:rPr>
                <w:rFonts w:cstheme="minorHAnsi"/>
                <w:lang w:bidi="sl-SI"/>
              </w:rPr>
              <w:t xml:space="preserve">Stopnje razširitve in rasti podjetij so še vedno nizke, kar skupaj z zahtevnim poslovnim okoljem in nizkimi zmogljivostmi za prenos tehnologij ovira </w:t>
            </w:r>
            <w:r w:rsidRPr="00D23CB9">
              <w:rPr>
                <w:lang w:bidi="sl-SI"/>
              </w:rPr>
              <w:t xml:space="preserve">rast gospodarstva. </w:t>
            </w:r>
            <w:r w:rsidR="00B31CFF">
              <w:rPr>
                <w:lang w:bidi="sl-SI"/>
              </w:rPr>
              <w:t>P</w:t>
            </w:r>
            <w:r w:rsidR="00B31CFF" w:rsidRPr="00B31CFF">
              <w:rPr>
                <w:lang w:bidi="sl-SI"/>
              </w:rPr>
              <w:t xml:space="preserve">ovečati </w:t>
            </w:r>
            <w:r w:rsidR="00B31CFF">
              <w:rPr>
                <w:lang w:bidi="sl-SI"/>
              </w:rPr>
              <w:t xml:space="preserve">je treba </w:t>
            </w:r>
            <w:r w:rsidR="00B31CFF" w:rsidRPr="00B31CFF">
              <w:rPr>
                <w:lang w:bidi="sl-SI"/>
              </w:rPr>
              <w:t>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za dvig dodane vrednosti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Pr="00D23CB9">
              <w:rPr>
                <w:lang w:bidi="sl-SI"/>
              </w:rPr>
              <w:t xml:space="preserve"> se okrepi rast in konkurenčnost </w:t>
            </w:r>
            <w:r w:rsidR="00635F03">
              <w:rPr>
                <w:lang w:bidi="sl-SI"/>
              </w:rPr>
              <w:t>MSP</w:t>
            </w:r>
            <w:r w:rsidRPr="00D23CB9">
              <w:rPr>
                <w:lang w:bidi="sl-SI"/>
              </w:rPr>
              <w:t xml:space="preserve">, bodo vlaganja </w:t>
            </w:r>
            <w:r w:rsidR="00635F03">
              <w:rPr>
                <w:lang w:bidi="sl-SI"/>
              </w:rPr>
              <w:t>osredotočena</w:t>
            </w:r>
            <w:r w:rsidRPr="00D23CB9">
              <w:rPr>
                <w:lang w:bidi="sl-SI"/>
              </w:rPr>
              <w:t xml:space="preserve"> na:</w:t>
            </w:r>
          </w:p>
          <w:p w14:paraId="33B27070" w14:textId="77777777" w:rsidR="00D23CB9" w:rsidRPr="00D23CB9" w:rsidRDefault="00D23CB9" w:rsidP="003F77CE">
            <w:pPr>
              <w:jc w:val="both"/>
              <w:rPr>
                <w:lang w:bidi="sl-SI"/>
              </w:rPr>
            </w:pPr>
          </w:p>
          <w:p w14:paraId="39C2B869" w14:textId="5C825815" w:rsidR="00347461" w:rsidRPr="00D23CB9" w:rsidRDefault="00D23CB9"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zato</w:t>
            </w:r>
            <w:r w:rsidR="005B06E9" w:rsidRPr="00D23CB9">
              <w:rPr>
                <w:rFonts w:ascii="Times New Roman" w:hAnsi="Times New Roman" w:cs="Times New Roman"/>
                <w:i/>
                <w:lang w:bidi="sl-SI"/>
              </w:rPr>
              <w:t xml:space="preserve"> </w:t>
            </w:r>
            <w:r w:rsidR="005B06E9" w:rsidRPr="00D23CB9">
              <w:rPr>
                <w:rFonts w:ascii="Times New Roman" w:hAnsi="Times New Roman" w:cs="Times New Roman"/>
                <w:lang w:bidi="sl-SI"/>
              </w:rPr>
              <w:t>bodo izvedeni naslednji ukrepi:</w:t>
            </w:r>
          </w:p>
          <w:p w14:paraId="7E2977A5" w14:textId="230A15E6" w:rsidR="00347461" w:rsidRPr="002D086B" w:rsidRDefault="00D23CB9" w:rsidP="000F0D79">
            <w:pPr>
              <w:pStyle w:val="Odstavekseznama"/>
              <w:numPr>
                <w:ilvl w:val="1"/>
                <w:numId w:val="23"/>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w:t>
            </w:r>
            <w:r w:rsidR="00347461" w:rsidRPr="002D086B">
              <w:rPr>
                <w:rFonts w:ascii="Times New Roman" w:hAnsi="Times New Roman" w:cs="Times New Roman"/>
              </w:rPr>
              <w:t>storit</w:t>
            </w:r>
            <w:r w:rsidRPr="002D086B">
              <w:rPr>
                <w:rFonts w:ascii="Times New Roman" w:hAnsi="Times New Roman" w:cs="Times New Roman"/>
              </w:rPr>
              <w:t>e</w:t>
            </w:r>
            <w:r w:rsidR="00347461" w:rsidRPr="002D086B">
              <w:rPr>
                <w:rFonts w:ascii="Times New Roman" w:hAnsi="Times New Roman" w:cs="Times New Roman"/>
              </w:rPr>
              <w:t xml:space="preserve">v podpornega </w:t>
            </w:r>
            <w:r w:rsidR="00347461" w:rsidRPr="002D086B">
              <w:rPr>
                <w:rFonts w:ascii="Times New Roman" w:hAnsi="Times New Roman" w:cs="Times New Roman"/>
                <w:lang w:bidi="sl-SI"/>
              </w:rPr>
              <w:t xml:space="preserve">podjetniškega </w:t>
            </w:r>
            <w:r w:rsidR="00347461" w:rsidRPr="002D086B">
              <w:rPr>
                <w:rFonts w:ascii="Times New Roman" w:hAnsi="Times New Roman" w:cs="Times New Roman"/>
              </w:rPr>
              <w:t>in inovacijskega okolja</w:t>
            </w:r>
            <w:r w:rsidR="00347461" w:rsidRPr="002D086B">
              <w:rPr>
                <w:rFonts w:ascii="Times New Roman" w:hAnsi="Times New Roman" w:cs="Times New Roman"/>
                <w:lang w:bidi="sl-SI"/>
              </w:rPr>
              <w:t xml:space="preserve"> za konkurenčno podjetništvo z uporabo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pri prehodu v nizkoogljično krožno gospodarstvo. Storitve bodo izvajali </w:t>
            </w:r>
            <w:r w:rsidR="00347461" w:rsidRPr="002D086B">
              <w:rPr>
                <w:rFonts w:ascii="Times New Roman" w:hAnsi="Times New Roman" w:cs="Times New Roman"/>
                <w:lang w:bidi="sl-SI"/>
              </w:rPr>
              <w:t>izbrani izvajalci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 xml:space="preserve">točke SPOT Svetovanje in subjekti inovativnega okolja: univerzitetni in podjetniški inkubatorji, tehnološki parki, pospeševalniki, co-working prostori, učni laboratoriji, </w:t>
            </w:r>
            <w:r w:rsidR="00440749" w:rsidRPr="002D086B">
              <w:rPr>
                <w:rFonts w:ascii="Times New Roman" w:hAnsi="Times New Roman" w:cs="Times New Roman"/>
                <w:lang w:bidi="sl-SI"/>
              </w:rPr>
              <w:t xml:space="preserve">kompetenčni centri, </w:t>
            </w:r>
            <w:r w:rsidR="00347461" w:rsidRPr="002D086B">
              <w:rPr>
                <w:rFonts w:ascii="Times New Roman" w:hAnsi="Times New Roman" w:cs="Times New Roman"/>
                <w:lang w:bidi="sl-SI"/>
              </w:rPr>
              <w:t xml:space="preserve">itd.). Storitve bomo nadgradili na osnovi dosedanjih izkušenj pri izvajanju podpor in/ali na osnovi študij, poseben poudarek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 starejši, kulturno kreativni sektor</w:t>
            </w:r>
            <w:r w:rsidR="00F25E75" w:rsidRPr="002D086B">
              <w:rPr>
                <w:rFonts w:ascii="Times New Roman" w:hAnsi="Times New Roman" w:cs="Times New Roman"/>
                <w:lang w:bidi="sl-SI"/>
              </w:rPr>
              <w:t>ji</w:t>
            </w:r>
            <w:r w:rsidR="006C59C1" w:rsidRPr="002D086B">
              <w:rPr>
                <w:rFonts w:ascii="Times New Roman" w:hAnsi="Times New Roman" w:cs="Times New Roman"/>
                <w:lang w:bidi="sl-SI"/>
              </w:rPr>
              <w:t>, itd.</w:t>
            </w:r>
            <w:r w:rsidR="00347461" w:rsidRPr="002D086B">
              <w:rPr>
                <w:rFonts w:ascii="Times New Roman" w:hAnsi="Times New Roman" w:cs="Times New Roman"/>
                <w:lang w:bidi="sl-SI"/>
              </w:rPr>
              <w:t>).</w:t>
            </w:r>
          </w:p>
          <w:p w14:paraId="17DFFD8A" w14:textId="61B8B5CE" w:rsidR="00347461" w:rsidRPr="00D23CB9" w:rsidRDefault="00635F03" w:rsidP="00F3605D">
            <w:pPr>
              <w:pStyle w:val="Odstavekseznama"/>
              <w:numPr>
                <w:ilvl w:val="1"/>
                <w:numId w:val="23"/>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 Podpora bo zajemala npr. informacije, predstavitve, svetovanje, pisarne v tujini, prilagojene programe mentorstva in usposabljanja s področja mednarodnega poslovanja z namenom krepitve potencialov v podjetjih. </w:t>
            </w:r>
          </w:p>
          <w:p w14:paraId="4B148B8D" w14:textId="77777777" w:rsidR="00347461" w:rsidRPr="00D23CB9" w:rsidRDefault="53B30511" w:rsidP="00F3605D">
            <w:pPr>
              <w:pStyle w:val="Odstavekseznama"/>
              <w:numPr>
                <w:ilvl w:val="1"/>
                <w:numId w:val="23"/>
              </w:numPr>
              <w:jc w:val="both"/>
              <w:rPr>
                <w:rFonts w:ascii="Times New Roman" w:hAnsi="Times New Roman" w:cs="Times New Roman"/>
                <w:lang w:bidi="sl-SI"/>
              </w:rPr>
            </w:pPr>
            <w:r w:rsidRPr="0848C57F">
              <w:rPr>
                <w:rFonts w:ascii="Times New Roman" w:hAnsi="Times New Roman" w:cs="Times New Roman"/>
              </w:rPr>
              <w:t>Ureditev okolij v ekonomsko poslovnih conah</w:t>
            </w:r>
            <w:r w:rsidRPr="0848C57F">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p>
          <w:p w14:paraId="67A99F79" w14:textId="5765C078" w:rsidR="0094021F" w:rsidRPr="008C109E" w:rsidRDefault="5A3D57F9" w:rsidP="00F3605D">
            <w:pPr>
              <w:pStyle w:val="Odstavekseznama"/>
              <w:numPr>
                <w:ilvl w:val="1"/>
                <w:numId w:val="23"/>
              </w:numPr>
              <w:jc w:val="both"/>
              <w:rPr>
                <w:rFonts w:ascii="Times New Roman" w:hAnsi="Times New Roman"/>
              </w:rPr>
            </w:pPr>
            <w:r w:rsidRPr="1F082729">
              <w:rPr>
                <w:rFonts w:ascii="Times New Roman" w:hAnsi="Times New Roman"/>
              </w:rPr>
              <w:t>P</w:t>
            </w:r>
            <w:r w:rsidR="19682541" w:rsidRPr="1F082729">
              <w:rPr>
                <w:rFonts w:ascii="Times New Roman" w:hAnsi="Times New Roman"/>
              </w:rPr>
              <w:t xml:space="preserve">ametno upravljanje makro destinacij in vodilnih destinacij slovenskega turizma </w:t>
            </w:r>
            <w:r w:rsidRPr="1F082729">
              <w:rPr>
                <w:rFonts w:ascii="Times New Roman" w:hAnsi="Times New Roman"/>
              </w:rPr>
              <w:t>ter ukrepi</w:t>
            </w:r>
            <w:r w:rsidR="19682541" w:rsidRPr="1F082729">
              <w:rPr>
                <w:rFonts w:ascii="Times New Roman" w:hAnsi="Times New Roman"/>
              </w:rPr>
              <w:t xml:space="preserve"> za vključevanje in spodbujanje potencialov kulture, kulturne in naravne dediščine za podjetništvo in turizem</w:t>
            </w:r>
            <w:r w:rsidR="72247275" w:rsidRPr="1F082729">
              <w:rPr>
                <w:rFonts w:ascii="Times New Roman" w:hAnsi="Times New Roman"/>
              </w:rPr>
              <w:t>, v skladu s S5</w:t>
            </w:r>
            <w:r w:rsidR="19682541" w:rsidRPr="1F082729">
              <w:rPr>
                <w:rFonts w:ascii="Times New Roman" w:hAnsi="Times New Roman"/>
              </w:rPr>
              <w:t>. Pri tem bo poudarek na razvoju turističnih destinacij in njihovem aktivnem upravljanju (strateško načrtovanje, razvoj turističnih produktov, vključno z valorizacijo kulturne in naravne dediščine, povezovanje turistične ponudbe, dvig kompetenc zaposlenih v turizmu na območju turističnih destinacij, promocija</w:t>
            </w:r>
            <w:r w:rsidR="19682541" w:rsidRPr="1F082729">
              <w:rPr>
                <w:rFonts w:ascii="Times New Roman" w:hAnsi="Times New Roman" w:cs="Times New Roman"/>
                <w:lang w:bidi="sl-SI"/>
              </w:rPr>
              <w:t>).</w:t>
            </w:r>
            <w:r w:rsidR="16A5DA59" w:rsidRPr="1F082729">
              <w:rPr>
                <w:rFonts w:ascii="Times New Roman" w:hAnsi="Times New Roman" w:cs="Times New Roman"/>
                <w:lang w:bidi="sl-SI"/>
              </w:rPr>
              <w:t xml:space="preserve"> Ukrep naslavlja podporno okolje za upravljanje in razvoj celotnega turizma ter je </w:t>
            </w:r>
            <w:r w:rsidR="16A5DA59" w:rsidRPr="1F082729">
              <w:rPr>
                <w:rFonts w:ascii="Times New Roman" w:hAnsi="Times New Roman" w:cs="Times New Roman"/>
                <w:lang w:bidi="sl-SI"/>
              </w:rPr>
              <w:lastRenderedPageBreak/>
              <w:t>komplementaren s predvidenimi investicijami v javno turistično infrastrukturo, povezano z lokalnim razvojem in vključevanjem lokalnih skupnosti, ki so predvidena v okviru SC 8.1.</w:t>
            </w:r>
          </w:p>
          <w:p w14:paraId="6E3A6DEC" w14:textId="0A8CA65E" w:rsidR="00347461" w:rsidRPr="00D23CB9" w:rsidRDefault="00347461" w:rsidP="00F3605D">
            <w:pPr>
              <w:pStyle w:val="Odstavekseznama"/>
              <w:numPr>
                <w:ilvl w:val="1"/>
                <w:numId w:val="23"/>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tudi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0F2A63DF" w:rsidR="00347461" w:rsidRPr="00D23CB9" w:rsidRDefault="00347461"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za (scale-up podjetja)</w:t>
            </w:r>
            <w:r w:rsidR="00D23CB9">
              <w:rPr>
                <w:rFonts w:ascii="Times New Roman" w:hAnsi="Times New Roman" w:cs="Times New Roman"/>
                <w:lang w:bidi="sl-SI"/>
              </w:rPr>
              <w:t>, kjer načrtujemo</w:t>
            </w:r>
            <w:r w:rsidRPr="00D23CB9">
              <w:rPr>
                <w:rFonts w:ascii="Times New Roman" w:hAnsi="Times New Roman" w:cs="Times New Roman"/>
                <w:i/>
                <w:lang w:bidi="sl-SI"/>
              </w:rPr>
              <w:t xml:space="preserve"> </w:t>
            </w:r>
            <w:r w:rsidRPr="00D23CB9">
              <w:rPr>
                <w:rFonts w:ascii="Times New Roman" w:hAnsi="Times New Roman" w:cs="Times New Roman"/>
                <w:lang w:bidi="sl-SI"/>
              </w:rPr>
              <w:t>naslednj</w:t>
            </w:r>
            <w:r w:rsidR="00D23CB9">
              <w:rPr>
                <w:rFonts w:ascii="Times New Roman" w:hAnsi="Times New Roman" w:cs="Times New Roman"/>
                <w:lang w:bidi="sl-SI"/>
              </w:rPr>
              <w:t>e</w:t>
            </w:r>
            <w:r w:rsidRPr="00D23CB9">
              <w:rPr>
                <w:rFonts w:ascii="Times New Roman" w:hAnsi="Times New Roman" w:cs="Times New Roman"/>
                <w:lang w:bidi="sl-SI"/>
              </w:rPr>
              <w:t xml:space="preserve"> ukrep</w:t>
            </w:r>
            <w:r w:rsidR="00D23CB9">
              <w:rPr>
                <w:rFonts w:ascii="Times New Roman" w:hAnsi="Times New Roman" w:cs="Times New Roman"/>
                <w:lang w:bidi="sl-SI"/>
              </w:rPr>
              <w:t>e:</w:t>
            </w:r>
          </w:p>
          <w:p w14:paraId="3D661BFC" w14:textId="11E37597" w:rsidR="00347461" w:rsidRPr="00D23CB9" w:rsidRDefault="005B06E9" w:rsidP="000F0D79">
            <w:pPr>
              <w:pStyle w:val="Odstavekseznama"/>
              <w:numPr>
                <w:ilvl w:val="1"/>
                <w:numId w:val="23"/>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S podporo se bo</w:t>
            </w:r>
            <w:r w:rsidR="00BC0F5F">
              <w:rPr>
                <w:rFonts w:ascii="Times New Roman" w:hAnsi="Times New Roman" w:cs="Times New Roman"/>
                <w:lang w:bidi="sl-SI"/>
              </w:rPr>
              <w:t>do</w:t>
            </w:r>
            <w:r w:rsidR="00347461" w:rsidRPr="00D23CB9">
              <w:rPr>
                <w:rFonts w:ascii="Times New Roman" w:hAnsi="Times New Roman" w:cs="Times New Roman"/>
                <w:lang w:bidi="sl-SI"/>
              </w:rPr>
              <w:t xml:space="preserve"> izboljšal</w:t>
            </w:r>
            <w:r w:rsidR="00BC0F5F">
              <w:rPr>
                <w:rFonts w:ascii="Times New Roman" w:hAnsi="Times New Roman" w:cs="Times New Roman"/>
                <w:lang w:bidi="sl-SI"/>
              </w:rPr>
              <w:t>i</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realizacija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5D1632FC" w:rsidR="00347461" w:rsidRPr="00D23CB9" w:rsidRDefault="00635F03"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xml:space="preserve">) v podporo rasti in razvoju podjetja (usposabljanje podjetij v tujini), izmenjavo izkušenj uspešnih podjetnikov (preko promocijskih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dogodkov), sodelovanje z izobraževalnimi in raziskovalnimi institucijami ter ponudniki svetovalnih storitev ter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0C22A9D0" w:rsidR="009D752D" w:rsidRPr="009D752D" w:rsidRDefault="00347461" w:rsidP="00F3605D">
            <w:pPr>
              <w:pStyle w:val="Odstavekseznama"/>
              <w:numPr>
                <w:ilvl w:val="0"/>
                <w:numId w:val="23"/>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Pr="00D07EC3">
              <w:rPr>
                <w:rFonts w:ascii="Times New Roman" w:hAnsi="Times New Roman" w:cs="Times New Roman"/>
                <w:i/>
                <w:lang w:bidi="sl-SI"/>
              </w:rPr>
              <w:t>)</w:t>
            </w:r>
            <w:r w:rsidR="00635F03" w:rsidRPr="00D07EC3">
              <w:rPr>
                <w:rFonts w:ascii="Times New Roman" w:hAnsi="Times New Roman" w:cs="Times New Roman"/>
                <w:i/>
                <w:lang w:bidi="sl-SI"/>
              </w:rPr>
              <w:t>,</w:t>
            </w:r>
            <w:r w:rsidRPr="00D07EC3">
              <w:rPr>
                <w:rFonts w:ascii="Times New Roman" w:hAnsi="Times New Roman" w:cs="Times New Roman"/>
                <w:i/>
                <w:lang w:bidi="sl-SI"/>
              </w:rPr>
              <w:t xml:space="preserve"> </w:t>
            </w:r>
            <w:r w:rsidR="00F22694">
              <w:rPr>
                <w:rFonts w:ascii="Times New Roman" w:hAnsi="Times New Roman" w:cs="Times New Roman"/>
                <w:lang w:bidi="sl-SI"/>
              </w:rPr>
              <w:t xml:space="preserve">kjer bodo ukrepi usmerjeni v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 xml:space="preserve">kar narekujejo trendi globalnega okolja (prehod v nizkoogljično </w:t>
            </w:r>
            <w:r w:rsidR="000F0D79">
              <w:rPr>
                <w:rFonts w:ascii="Times New Roman" w:hAnsi="Times New Roman" w:cs="Times New Roman"/>
              </w:rPr>
              <w:t xml:space="preserve">krožno </w:t>
            </w:r>
            <w:r w:rsidR="00635F03" w:rsidRPr="00F22694">
              <w:rPr>
                <w:rFonts w:ascii="Times New Roman" w:hAnsi="Times New Roman" w:cs="Times New Roman"/>
              </w:rPr>
              <w:t>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naslednje ukrepe:</w:t>
            </w:r>
          </w:p>
          <w:p w14:paraId="522F90F3" w14:textId="344E572A" w:rsidR="009D752D" w:rsidRPr="00820485" w:rsidRDefault="00347461" w:rsidP="000F0D79">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 in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 xml:space="preserve">, spodbujanje 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 iskanjem boljših inovativnih načinov obvladovanja izzivov in tveganj, ki jih podjetje ima oz</w:t>
            </w:r>
            <w:r w:rsidR="00441D5C" w:rsidRPr="00F22694">
              <w:rPr>
                <w:rFonts w:ascii="Times New Roman" w:hAnsi="Times New Roman" w:cs="Times New Roman"/>
              </w:rPr>
              <w:t>.</w:t>
            </w:r>
            <w:r w:rsidRPr="00F22694">
              <w:rPr>
                <w:rFonts w:ascii="Times New Roman" w:hAnsi="Times New Roman" w:cs="Times New Roman"/>
              </w:rPr>
              <w:t xml:space="preserve"> jih lahko pričakuje, </w:t>
            </w:r>
          </w:p>
          <w:p w14:paraId="17200A08" w14:textId="73A8E25C"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razvoj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sidRPr="00F22694">
              <w:rPr>
                <w:rFonts w:ascii="Times New Roman" w:hAnsi="Times New Roman" w:cs="Times New Roman"/>
              </w:rPr>
              <w:t xml:space="preserve"> </w:t>
            </w:r>
          </w:p>
          <w:p w14:paraId="31BFDFCE" w14:textId="538F49FD" w:rsidR="009D752D" w:rsidRPr="009D752D" w:rsidRDefault="03618160" w:rsidP="0848C57F">
            <w:pPr>
              <w:pStyle w:val="Odstavekseznama"/>
              <w:numPr>
                <w:ilvl w:val="1"/>
                <w:numId w:val="23"/>
              </w:numPr>
              <w:jc w:val="both"/>
              <w:rPr>
                <w:rFonts w:ascii="Times New Roman" w:hAnsi="Times New Roman" w:cs="Times New Roman"/>
                <w:i/>
                <w:iCs/>
                <w:lang w:bidi="sl-SI"/>
              </w:rPr>
            </w:pPr>
            <w:r w:rsidRPr="0848C57F">
              <w:rPr>
                <w:rFonts w:ascii="Times New Roman" w:hAnsi="Times New Roman" w:cs="Times New Roman"/>
              </w:rPr>
              <w:t>s</w:t>
            </w:r>
            <w:r w:rsidR="1D04D48D" w:rsidRPr="0848C57F">
              <w:rPr>
                <w:rFonts w:ascii="Times New Roman" w:hAnsi="Times New Roman" w:cs="Times New Roman"/>
              </w:rPr>
              <w:t xml:space="preserve">podbude </w:t>
            </w:r>
            <w:r w:rsidR="53B30511" w:rsidRPr="0848C57F">
              <w:rPr>
                <w:rFonts w:ascii="Times New Roman" w:hAnsi="Times New Roman" w:cs="Times New Roman"/>
              </w:rPr>
              <w:t>manjših vrednosti (vavčerji) na specifičnih področjih, kjer obstajajo vrzeli znanja in kompetenc</w:t>
            </w:r>
            <w:r w:rsidR="177D8AC4" w:rsidRPr="0848C57F">
              <w:rPr>
                <w:rFonts w:ascii="Times New Roman" w:hAnsi="Times New Roman" w:cs="Times New Roman"/>
              </w:rPr>
              <w:t>, s čimer bodo</w:t>
            </w:r>
            <w:r w:rsidR="53B30511" w:rsidRPr="0848C57F">
              <w:rPr>
                <w:rFonts w:ascii="Times New Roman" w:hAnsi="Times New Roman" w:cs="Times New Roman"/>
              </w:rPr>
              <w:t xml:space="preserve"> MSP krepila svojo konkurenčnost, kompetence in inovativnost na področjih,  ki izhajajo iz njihovih potreb (kot npr. zaščita intelektualne lastnine, certificiranje, </w:t>
            </w:r>
            <w:r w:rsidR="29810130" w:rsidRPr="0848C57F">
              <w:rPr>
                <w:rFonts w:ascii="Times New Roman" w:hAnsi="Times New Roman" w:cs="Times New Roman"/>
              </w:rPr>
              <w:t xml:space="preserve">znaki za okolje, </w:t>
            </w:r>
            <w:r w:rsidR="53B30511" w:rsidRPr="0848C57F">
              <w:rPr>
                <w:rFonts w:ascii="Times New Roman" w:hAnsi="Times New Roman" w:cs="Times New Roman"/>
              </w:rPr>
              <w:t>standardi kakovosti, prenos lastništva, internacionalizacija, poslovna odličnost, …)</w:t>
            </w:r>
          </w:p>
          <w:p w14:paraId="00D0EEE0" w14:textId="594CA161" w:rsidR="009D752D" w:rsidRPr="009D752D" w:rsidRDefault="00347461"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lastRenderedPageBreak/>
              <w:t xml:space="preserve">spodbujanje socialnih (družbenih) inovacij in socialnih podjetij za reševanje družbenih potreb z razvojem novih izdelkov, storitev in modelov (razvoj podpornega okolja za družbene inovacije, kompetenčnimi centri, razvoj orodij za merjenje družbenih učinkov, platform za družbene inovacije oz. za skupni nastop na trgu ipd.) </w:t>
            </w:r>
            <w:r w:rsidR="009D752D">
              <w:rPr>
                <w:rFonts w:ascii="Times New Roman" w:hAnsi="Times New Roman" w:cs="Times New Roman"/>
              </w:rPr>
              <w:t xml:space="preserve"> </w:t>
            </w:r>
          </w:p>
          <w:p w14:paraId="695EE0FD" w14:textId="578D84F7" w:rsidR="00347461" w:rsidRPr="00F22694" w:rsidRDefault="00441D5C" w:rsidP="00F3605D">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55D89AF4" w:rsidR="00347461" w:rsidRPr="00D23CB9" w:rsidRDefault="00347461" w:rsidP="00F3605D">
            <w:pPr>
              <w:pStyle w:val="Odstavekseznama"/>
              <w:numPr>
                <w:ilvl w:val="0"/>
                <w:numId w:val="23"/>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pa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 xml:space="preserve">i </w:t>
            </w:r>
            <w:r w:rsidR="00441D5C">
              <w:rPr>
                <w:rFonts w:ascii="Times New Roman" w:hAnsi="Times New Roman" w:cs="Times New Roman"/>
                <w:lang w:bidi="sl-SI"/>
              </w:rPr>
              <w:t xml:space="preserve">naslednje </w:t>
            </w:r>
            <w:r w:rsidRPr="00441D5C">
              <w:rPr>
                <w:rFonts w:ascii="Times New Roman" w:hAnsi="Times New Roman" w:cs="Times New Roman"/>
                <w:lang w:bidi="sl-SI"/>
              </w:rPr>
              <w:t>ukrep</w:t>
            </w:r>
            <w:r w:rsidR="00441D5C">
              <w:rPr>
                <w:rFonts w:ascii="Times New Roman" w:hAnsi="Times New Roman" w:cs="Times New Roman"/>
                <w:lang w:bidi="sl-SI"/>
              </w:rPr>
              <w:t>e</w:t>
            </w:r>
            <w:r w:rsidRPr="00441D5C">
              <w:rPr>
                <w:rFonts w:ascii="Times New Roman" w:hAnsi="Times New Roman" w:cs="Times New Roman"/>
                <w:lang w:bidi="sl-SI"/>
              </w:rPr>
              <w:t>:</w:t>
            </w:r>
          </w:p>
          <w:p w14:paraId="3CDA02B2" w14:textId="37D6355D" w:rsidR="00347461" w:rsidRPr="00D23CB9" w:rsidRDefault="00441D5C" w:rsidP="00F3605D">
            <w:pPr>
              <w:pStyle w:val="Odstavekseznama"/>
              <w:numPr>
                <w:ilvl w:val="1"/>
                <w:numId w:val="23"/>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Pr>
                <w:rFonts w:ascii="Times New Roman" w:hAnsi="Times New Roman" w:cs="Times New Roman"/>
              </w:rPr>
              <w:t>V ta namen bomo</w:t>
            </w:r>
            <w:r w:rsidR="00347461" w:rsidRPr="00D23CB9">
              <w:rPr>
                <w:rFonts w:ascii="Times New Roman" w:hAnsi="Times New Roman" w:cs="Times New Roman"/>
              </w:rPr>
              <w:t xml:space="preserve"> podpirali celostni izvoz znanja v obliki novih inovativnih ukrepov, kot so mednarodno razvojno sodelovanje, skupna vlaganja na tujih trgih in mentoriranje podjetij v tujini.</w:t>
            </w:r>
          </w:p>
          <w:p w14:paraId="12A63D5C" w14:textId="45C2DE34" w:rsidR="00347461" w:rsidRPr="00D23CB9" w:rsidRDefault="00D65F78"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izvedbe projektov, možno tudi na podlagi izvedenih študij izvedljivosti, ki bodo ob uspešnem zagonu širše uporabljeni kot komercia</w:t>
            </w:r>
            <w:r w:rsidR="00441D5C">
              <w:rPr>
                <w:rFonts w:ascii="Times New Roman" w:hAnsi="Times New Roman" w:cs="Times New Roman"/>
                <w:lang w:bidi="sl-SI"/>
              </w:rPr>
              <w:t>lizacija proizvodov in storitev</w:t>
            </w:r>
            <w:r w:rsidR="00347461" w:rsidRPr="00D23CB9">
              <w:rPr>
                <w:rFonts w:ascii="Times New Roman" w:hAnsi="Times New Roman" w:cs="Times New Roman"/>
                <w:lang w:bidi="sl-SI"/>
              </w:rPr>
              <w:t xml:space="preserve"> za tuje trge. </w:t>
            </w:r>
          </w:p>
          <w:p w14:paraId="0E8CABF8" w14:textId="77777777"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Z namenom zmanjšanja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77777777" w:rsidR="00BD3536" w:rsidRPr="000F0D79" w:rsidRDefault="00441D5C" w:rsidP="00F3605D">
            <w:pPr>
              <w:pStyle w:val="Odstavekseznama"/>
              <w:numPr>
                <w:ilvl w:val="1"/>
                <w:numId w:val="23"/>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 xml:space="preserve">z </w:t>
            </w:r>
            <w:r w:rsidRPr="00D23CB9">
              <w:rPr>
                <w:rFonts w:ascii="Times New Roman" w:hAnsi="Times New Roman" w:cs="Times New Roman"/>
                <w:lang w:bidi="sl-SI"/>
              </w:rPr>
              <w:t>namenom iskanja novih mednarodnih tržnih priložnosti za uspešno uveljavljanje podjetij na trgu</w:t>
            </w:r>
            <w:r w:rsidR="00347461" w:rsidRPr="00D23CB9">
              <w:rPr>
                <w:rFonts w:ascii="Times New Roman" w:hAnsi="Times New Roman" w:cs="Times New Roman"/>
                <w:lang w:bidi="sl-SI"/>
              </w:rPr>
              <w:t>. Hkrati bomo podprli prenos dobrih mednarodnih podjetniških praks in inovativne načine iskanja tujih poslovnih partnerjev. Dejavnosti bodo namenjene tudi krepitvi prepoznavnosti Slovenije in slovenskega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11CB796C"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1F3D67">
        <w:tc>
          <w:tcPr>
            <w:tcW w:w="12763" w:type="dxa"/>
          </w:tcPr>
          <w:p w14:paraId="097F444A" w14:textId="113539E9" w:rsidR="00BD3536" w:rsidRPr="00B3569A" w:rsidRDefault="00347461" w:rsidP="003F77CE">
            <w:pPr>
              <w:jc w:val="both"/>
              <w:rPr>
                <w:rFonts w:cstheme="minorHAnsi"/>
              </w:rPr>
            </w:pPr>
            <w:r w:rsidRPr="00347461">
              <w:rPr>
                <w:rFonts w:cstheme="minorHAnsi"/>
                <w:lang w:bidi="sl-SI"/>
              </w:rPr>
              <w:t xml:space="preserve">Potencialni podjetniki, mikro, mala in srednje velika podjetja, socialna podjetja, subjekti podjetniškega </w:t>
            </w:r>
            <w:r w:rsidR="00546FA2">
              <w:rPr>
                <w:rFonts w:cstheme="minorHAnsi"/>
                <w:lang w:bidi="sl-SI"/>
              </w:rPr>
              <w:t xml:space="preserve">in inovativnega okolja, </w:t>
            </w:r>
            <w:r w:rsidRPr="00347461">
              <w:rPr>
                <w:rFonts w:cstheme="minorHAnsi"/>
                <w:lang w:bidi="sl-SI"/>
              </w:rPr>
              <w:t>ministrstva, izvajalske institucije.</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1F082729">
        <w:tc>
          <w:tcPr>
            <w:tcW w:w="12715" w:type="dxa"/>
          </w:tcPr>
          <w:p w14:paraId="1E90053D" w14:textId="39E17EB1" w:rsidR="00BD3536" w:rsidRDefault="0007385A" w:rsidP="005B06E9">
            <w:pPr>
              <w:jc w:val="both"/>
            </w:pPr>
            <w:r w:rsidRPr="00474B22">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4178D56" w14:textId="77777777" w:rsidR="005B06E9" w:rsidRDefault="005B06E9" w:rsidP="005B06E9">
            <w:pPr>
              <w:jc w:val="both"/>
            </w:pPr>
          </w:p>
          <w:p w14:paraId="28838B46" w14:textId="5748B278" w:rsidR="005B06E9" w:rsidRPr="00B3569A" w:rsidRDefault="1527A0C0" w:rsidP="0848C57F">
            <w:pPr>
              <w:jc w:val="both"/>
              <w:rPr>
                <w:rFonts w:cstheme="minorBidi"/>
              </w:rPr>
            </w:pPr>
            <w:r w:rsidRPr="0848C57F">
              <w:rPr>
                <w:rFonts w:cstheme="minorBidi"/>
              </w:rPr>
              <w:t>V podjetništvu, politiki in družbi kot celoti lahko ves naš potencial uresničimo le, če bomo izkoristili vse naše talente in raznolikost. Enakost spolov prinaša nova delovna mesta in večjo produktivnost</w:t>
            </w:r>
            <w:r w:rsidR="005B06E9" w:rsidRPr="0848C57F">
              <w:rPr>
                <w:rStyle w:val="Sprotnaopomba-sklic"/>
                <w:rFonts w:cstheme="minorBidi"/>
              </w:rPr>
              <w:footnoteReference w:id="101"/>
            </w:r>
            <w:r w:rsidRPr="0848C57F">
              <w:rPr>
                <w:rFonts w:cstheme="minorBidi"/>
              </w:rPr>
              <w:t>.</w:t>
            </w:r>
            <w:r>
              <w:rPr>
                <w:noProof/>
                <w:sz w:val="24"/>
                <w:szCs w:val="24"/>
              </w:rPr>
              <w:t xml:space="preserve"> </w:t>
            </w:r>
            <w:r w:rsidRPr="0848C57F">
              <w:rPr>
                <w:rFonts w:cstheme="minorBidi"/>
              </w:rPr>
              <w:t>Za ženske podjetnice</w:t>
            </w:r>
            <w:r w:rsidRPr="1F082729">
              <w:rPr>
                <w:rFonts w:cstheme="minorBidi"/>
              </w:rPr>
              <w:t>;</w:t>
            </w:r>
            <w:r w:rsidRPr="0848C57F">
              <w:rPr>
                <w:rFonts w:cstheme="minorBidi"/>
              </w:rPr>
              <w:t xml:space="preserve"> je potrebna podpora pred vstopom na podjetniško pot kakor tudi po ustanovitvi podjetja, zato bodo ukrepi usmerjeni v usposabljanje in finančno podporo. Ženske se namreč </w:t>
            </w:r>
            <w:r w:rsidR="11275708" w:rsidRPr="0848C57F">
              <w:rPr>
                <w:rFonts w:cstheme="minorBidi"/>
              </w:rPr>
              <w:t xml:space="preserve">pogosteje </w:t>
            </w:r>
            <w:r w:rsidRPr="0848C57F">
              <w:rPr>
                <w:rFonts w:cstheme="minorBidi"/>
              </w:rPr>
              <w:t xml:space="preserve">bolj </w:t>
            </w:r>
            <w:r w:rsidR="11275708" w:rsidRPr="0848C57F">
              <w:rPr>
                <w:rFonts w:cstheme="minorBidi"/>
              </w:rPr>
              <w:t>pa</w:t>
            </w:r>
            <w:r w:rsidRPr="0848C57F">
              <w:rPr>
                <w:rFonts w:cstheme="minorBidi"/>
              </w:rPr>
              <w:t xml:space="preserve"> moški spopadajo s številnimi izzivi, ko se podajajo na samostojno pot, to velja zlasti pri dostopu do finančnih sredstev, usposabljanju, povezovanju v mreže ter usklajevanju poslovnega in družinskega življenja. Poleg žensk</w:t>
            </w:r>
            <w:r w:rsidR="11275708" w:rsidRPr="0848C57F">
              <w:rPr>
                <w:rFonts w:cstheme="minorBidi"/>
              </w:rPr>
              <w:t>,</w:t>
            </w:r>
            <w:r w:rsidRPr="0848C57F">
              <w:rPr>
                <w:rFonts w:cstheme="minorBidi"/>
              </w:rPr>
              <w:t xml:space="preserve"> </w:t>
            </w:r>
            <w:r w:rsidR="11275708" w:rsidRPr="0848C57F">
              <w:rPr>
                <w:rFonts w:cstheme="minorBidi"/>
              </w:rPr>
              <w:t xml:space="preserve">dodatno </w:t>
            </w:r>
            <w:r w:rsidRPr="0848C57F">
              <w:rPr>
                <w:rFonts w:cstheme="minorBidi"/>
              </w:rPr>
              <w:t>podporo pri vključevanju v podjetništvo potrebujejo tudi druge ranljive ciljne skupine</w:t>
            </w:r>
            <w:r w:rsidRPr="1F082729">
              <w:rPr>
                <w:rFonts w:cstheme="minorBidi"/>
              </w:rPr>
              <w:t xml:space="preserve"> (npr. mladi)</w:t>
            </w:r>
            <w:r w:rsidRPr="0848C57F">
              <w:rPr>
                <w:rFonts w:cstheme="minorBidi"/>
              </w:rPr>
              <w:t>, ki lahko s svojim izkušnjami bistveno prispevajo k razvoju družbenih inovacij. Ravno slednje bistveno prispevajo k povečevanju (socialne) vključenosti ter s ponudbo blaga in storitev povečujejo dostopnost ter nediskriminacijo v vseh segmentih družbe. Hkrati bodo ukrepi usmerjeni tudi v prekinitev kroga medgeneracijske prikrajšanosti predvsem na področju spodbujanja srebrne ekonomije.</w:t>
            </w:r>
            <w:r w:rsidR="5DC8206B" w:rsidRPr="006354EC">
              <w:rPr>
                <w:rFonts w:ascii="Arial" w:hAnsi="Arial" w:cs="Arial"/>
                <w:sz w:val="20"/>
                <w:szCs w:val="20"/>
              </w:rPr>
              <w:t xml:space="preserve"> </w:t>
            </w:r>
            <w:r w:rsidR="5DC8206B" w:rsidRPr="0848C57F">
              <w:rPr>
                <w:rFonts w:cstheme="minorBidi"/>
              </w:rPr>
              <w:t>Ukrepi se bodo smiselno dopolnjevali z ukrepi, ki so predvideni v okviru CP 4 in prav tako naslavljajo podjetnice in mlade.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33580B">
        <w:trPr>
          <w:trHeight w:val="454"/>
        </w:trPr>
        <w:tc>
          <w:tcPr>
            <w:tcW w:w="12763" w:type="dxa"/>
          </w:tcPr>
          <w:p w14:paraId="43264F91" w14:textId="30E39C47" w:rsidR="00BD3536" w:rsidRPr="00B3569A" w:rsidRDefault="009729B9" w:rsidP="003F77CE">
            <w:pPr>
              <w:rPr>
                <w:rFonts w:cstheme="minorHAnsi"/>
              </w:rPr>
            </w:pPr>
            <w:r w:rsidRPr="009729B9">
              <w:rPr>
                <w:rFonts w:cstheme="minorHAnsi"/>
              </w:rPr>
              <w:t xml:space="preserve">V okviru navedenega specifičnega cilja </w:t>
            </w:r>
            <w:r>
              <w:rPr>
                <w:rFonts w:cstheme="minorHAnsi"/>
              </w:rPr>
              <w:t>ni</w:t>
            </w:r>
            <w:r w:rsidRPr="009729B9">
              <w:rPr>
                <w:rFonts w:cstheme="minorHAnsi"/>
              </w:rPr>
              <w:t xml:space="preserve"> predvidena uporaba teritorialnih orodij</w:t>
            </w:r>
            <w:r>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E591561" w14:textId="77777777" w:rsidR="00BD3536" w:rsidRDefault="00BD3536" w:rsidP="003F77CE">
      <w:pPr>
        <w:rPr>
          <w:sz w:val="17"/>
        </w:rPr>
      </w:pPr>
    </w:p>
    <w:p w14:paraId="5DA85270" w14:textId="50315D38" w:rsidR="0848C57F" w:rsidRDefault="0848C57F" w:rsidP="0848C57F"/>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848C57F">
        <w:tc>
          <w:tcPr>
            <w:tcW w:w="12763" w:type="dxa"/>
          </w:tcPr>
          <w:p w14:paraId="4A9615C3" w14:textId="224759E7" w:rsidR="00BD3536" w:rsidRPr="00B3569A" w:rsidRDefault="0848C57F" w:rsidP="00A30B36">
            <w:pPr>
              <w:jc w:val="both"/>
              <w:rPr>
                <w:rFonts w:cstheme="minorHAnsi"/>
              </w:rPr>
            </w:pPr>
            <w:r w:rsidRPr="007C535B">
              <w:t>Medregionalno in čezmejno povezovanje bo potekalo prek subjektov podpornega okolja, ki se v okviru čezmejnih projektov povezujejo z drugimi sorodnimi institucijami ter omogočajo sodelovanje gospodarstev.</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1F3D67">
        <w:tc>
          <w:tcPr>
            <w:tcW w:w="12758" w:type="dxa"/>
          </w:tcPr>
          <w:p w14:paraId="60721B17" w14:textId="29AC21F1" w:rsidR="00F81084" w:rsidRPr="00B3569A" w:rsidRDefault="006354EC" w:rsidP="006354EC">
            <w:pPr>
              <w:jc w:val="both"/>
              <w:rPr>
                <w:rFonts w:cstheme="minorHAnsi"/>
              </w:rPr>
            </w:pPr>
            <w:r>
              <w:rPr>
                <w:rFonts w:cstheme="minorHAnsi"/>
              </w:rPr>
              <w:t xml:space="preserve">V okviru Ukrepov </w:t>
            </w:r>
            <w:r w:rsidRPr="006354EC">
              <w:rPr>
                <w:rFonts w:cstheme="minorHAnsi"/>
              </w:rPr>
              <w:t xml:space="preserve">za prehod novih podjetniških </w:t>
            </w:r>
            <w:r>
              <w:rPr>
                <w:rFonts w:cstheme="minorHAnsi"/>
              </w:rPr>
              <w:t>podjemov in novonastalih podjet</w:t>
            </w:r>
            <w:r w:rsidRPr="006354EC">
              <w:rPr>
                <w:rFonts w:cstheme="minorHAnsi"/>
              </w:rPr>
              <w:t>ij v fazo hitrejše rasti in za hitrorastoča podjetja</w:t>
            </w:r>
            <w:r>
              <w:rPr>
                <w:rFonts w:cstheme="minorHAnsi"/>
              </w:rPr>
              <w:t xml:space="preserve"> je predvidena </w:t>
            </w:r>
            <w:r w:rsidR="00B478EA" w:rsidRPr="00B478EA">
              <w:rPr>
                <w:rFonts w:cstheme="minorHAnsi"/>
              </w:rPr>
              <w:t>uporaba finančnih instrumentov</w:t>
            </w:r>
            <w:r>
              <w:rPr>
                <w:rFonts w:cstheme="minorHAnsi"/>
              </w:rPr>
              <w:t>. Za ostale ukrepe bomo počakali na presojo</w:t>
            </w:r>
            <w:r w:rsidR="00B478EA" w:rsidRPr="00B478EA">
              <w:rPr>
                <w:rFonts w:cstheme="minorHAnsi"/>
              </w:rPr>
              <w:t xml:space="preserve"> </w:t>
            </w:r>
            <w:r>
              <w:rPr>
                <w:rFonts w:cstheme="minorHAnsi"/>
              </w:rPr>
              <w:t>v skladu z izsledki</w:t>
            </w:r>
            <w:r w:rsidR="00B478EA" w:rsidRPr="00B478EA">
              <w:rPr>
                <w:rFonts w:cstheme="minorHAnsi"/>
              </w:rPr>
              <w:t xml:space="preserve"> analize Predhodnih ocen potreb trga in vrzeli financiranja na trgu za izvajanje finančnih instrumentov </w:t>
            </w:r>
            <w:r w:rsidR="00B478EA">
              <w:rPr>
                <w:rFonts w:cstheme="minorHAnsi"/>
              </w:rPr>
              <w:t>v programskem obdobju 2021-2027</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D740B8" w:rsidRDefault="7051D3F5" w:rsidP="003F77CE">
      <w:pPr>
        <w:ind w:left="379"/>
      </w:pPr>
      <w:r>
        <w:rPr>
          <w:spacing w:val="-7"/>
        </w:rPr>
        <w:t>Razpredelnica</w:t>
      </w:r>
      <w:r w:rsidR="5C608B7A">
        <w:rPr>
          <w:spacing w:val="-7"/>
        </w:rPr>
        <w:t xml:space="preserve"> </w:t>
      </w:r>
      <w:r>
        <w:rPr>
          <w:spacing w:val="-6"/>
        </w:rPr>
        <w:t>2:</w:t>
      </w:r>
      <w:r>
        <w:rPr>
          <w:spacing w:val="-7"/>
        </w:rPr>
        <w:t xml:space="preserve"> </w:t>
      </w:r>
      <w:r>
        <w:rPr>
          <w:spacing w:val="-6"/>
        </w:rPr>
        <w:t>Kazalniki</w:t>
      </w:r>
      <w:r w:rsidR="5C608B7A">
        <w:rPr>
          <w:spacing w:val="-6"/>
        </w:rPr>
        <w:t xml:space="preserve"> </w:t>
      </w:r>
      <w:r>
        <w:rPr>
          <w:spacing w:val="-6"/>
        </w:rPr>
        <w:t>učinka</w:t>
      </w:r>
    </w:p>
    <w:p w14:paraId="35A91AF7" w14:textId="77777777" w:rsidR="00C54A04" w:rsidRPr="001F3D67" w:rsidRDefault="00C54A04" w:rsidP="003F77CE">
      <w:pPr>
        <w:ind w:left="380"/>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475EE4" w14:paraId="627BC1EA" w14:textId="77777777" w:rsidTr="1F082729">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475EE4" w14:paraId="2AD55F09" w14:textId="77777777" w:rsidTr="1F082729">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241C977B" w:rsidR="001F3D67" w:rsidRPr="00347461" w:rsidRDefault="001F3D67" w:rsidP="003F77CE">
            <w:pPr>
              <w:pStyle w:val="TableParagraph"/>
              <w:rPr>
                <w:sz w:val="20"/>
                <w:szCs w:val="20"/>
              </w:rPr>
            </w:pPr>
            <w:r>
              <w:rPr>
                <w:sz w:val="20"/>
                <w:szCs w:val="20"/>
              </w:rPr>
              <w:t>1821</w:t>
            </w:r>
          </w:p>
        </w:tc>
        <w:tc>
          <w:tcPr>
            <w:tcW w:w="1133" w:type="dxa"/>
          </w:tcPr>
          <w:p w14:paraId="6D6084D9" w14:textId="2E628EA0" w:rsidR="001F3D67" w:rsidRDefault="001F3D67" w:rsidP="003F77CE">
            <w:pPr>
              <w:pStyle w:val="TableParagraph"/>
              <w:rPr>
                <w:sz w:val="20"/>
              </w:rPr>
            </w:pPr>
            <w:r>
              <w:rPr>
                <w:sz w:val="20"/>
              </w:rPr>
              <w:t>9024</w:t>
            </w:r>
          </w:p>
        </w:tc>
      </w:tr>
      <w:tr w:rsidR="00475EE4" w14:paraId="32FE6E3A" w14:textId="77777777" w:rsidTr="1F082729">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773CF3D4" w:rsidR="006354EC" w:rsidRPr="00347461" w:rsidRDefault="006354EC" w:rsidP="006354EC">
            <w:pPr>
              <w:pStyle w:val="TableParagraph"/>
              <w:rPr>
                <w:sz w:val="20"/>
                <w:szCs w:val="20"/>
              </w:rPr>
            </w:pPr>
            <w:r>
              <w:rPr>
                <w:sz w:val="20"/>
                <w:szCs w:val="20"/>
              </w:rPr>
              <w:t>967</w:t>
            </w:r>
          </w:p>
        </w:tc>
        <w:tc>
          <w:tcPr>
            <w:tcW w:w="1133" w:type="dxa"/>
          </w:tcPr>
          <w:p w14:paraId="76F869C4" w14:textId="3DD61C1E" w:rsidR="006354EC" w:rsidRDefault="006354EC" w:rsidP="006354EC">
            <w:pPr>
              <w:pStyle w:val="TableParagraph"/>
              <w:rPr>
                <w:sz w:val="20"/>
              </w:rPr>
            </w:pPr>
            <w:r>
              <w:rPr>
                <w:sz w:val="20"/>
              </w:rPr>
              <w:t>4915</w:t>
            </w:r>
          </w:p>
        </w:tc>
      </w:tr>
      <w:tr w:rsidR="00475EE4" w14:paraId="11EDEB0A" w14:textId="77777777" w:rsidTr="1F082729">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301676CF" w:rsidR="006354EC" w:rsidRPr="00347461" w:rsidRDefault="00DE0D13" w:rsidP="006354EC">
            <w:pPr>
              <w:pStyle w:val="TableParagraph"/>
              <w:rPr>
                <w:sz w:val="20"/>
                <w:szCs w:val="20"/>
              </w:rPr>
            </w:pPr>
            <w:r>
              <w:rPr>
                <w:sz w:val="20"/>
                <w:szCs w:val="20"/>
              </w:rPr>
              <w:t>1.024</w:t>
            </w:r>
          </w:p>
        </w:tc>
        <w:tc>
          <w:tcPr>
            <w:tcW w:w="1133" w:type="dxa"/>
          </w:tcPr>
          <w:p w14:paraId="7D39152A" w14:textId="5E2A04CD" w:rsidR="006354EC" w:rsidRDefault="006354EC" w:rsidP="00DE0D13">
            <w:pPr>
              <w:pStyle w:val="TableParagraph"/>
              <w:rPr>
                <w:sz w:val="20"/>
              </w:rPr>
            </w:pPr>
            <w:r w:rsidRPr="001F3D67">
              <w:rPr>
                <w:sz w:val="20"/>
              </w:rPr>
              <w:t>54</w:t>
            </w:r>
            <w:r w:rsidR="00DE0D13">
              <w:rPr>
                <w:sz w:val="20"/>
              </w:rPr>
              <w:t>6</w:t>
            </w:r>
            <w:r w:rsidRPr="001F3D67">
              <w:rPr>
                <w:sz w:val="20"/>
              </w:rPr>
              <w:t>4</w:t>
            </w:r>
          </w:p>
        </w:tc>
      </w:tr>
      <w:tr w:rsidR="00475EE4" w14:paraId="7BAC24D9" w14:textId="77777777" w:rsidTr="1F082729">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205BCBE6" w:rsidR="001F3D67" w:rsidRPr="00347461" w:rsidRDefault="00DE0D13" w:rsidP="00DE0D13">
            <w:pPr>
              <w:pStyle w:val="TableParagraph"/>
              <w:rPr>
                <w:sz w:val="20"/>
                <w:szCs w:val="20"/>
              </w:rPr>
            </w:pPr>
            <w:r>
              <w:rPr>
                <w:sz w:val="20"/>
                <w:szCs w:val="20"/>
              </w:rPr>
              <w:t>534</w:t>
            </w:r>
          </w:p>
        </w:tc>
        <w:tc>
          <w:tcPr>
            <w:tcW w:w="1133" w:type="dxa"/>
          </w:tcPr>
          <w:p w14:paraId="79717BC5" w14:textId="7C325118" w:rsidR="001F3D67" w:rsidRPr="001F3D67" w:rsidRDefault="001F3D67" w:rsidP="003F77CE">
            <w:pPr>
              <w:pStyle w:val="TableParagraph"/>
              <w:rPr>
                <w:sz w:val="20"/>
              </w:rPr>
            </w:pPr>
            <w:r w:rsidRPr="001F3D67">
              <w:rPr>
                <w:sz w:val="20"/>
              </w:rPr>
              <w:t>28</w:t>
            </w:r>
            <w:r w:rsidR="00DE0D13">
              <w:rPr>
                <w:sz w:val="20"/>
              </w:rPr>
              <w:t>9</w:t>
            </w:r>
            <w:r w:rsidRPr="001F3D67">
              <w:rPr>
                <w:sz w:val="20"/>
              </w:rPr>
              <w:t>8</w:t>
            </w:r>
          </w:p>
          <w:p w14:paraId="39FB605A" w14:textId="439D9388" w:rsidR="001F3D67" w:rsidRDefault="001F3D67" w:rsidP="003F77CE">
            <w:pPr>
              <w:pStyle w:val="TableParagraph"/>
              <w:rPr>
                <w:sz w:val="20"/>
              </w:rPr>
            </w:pPr>
          </w:p>
        </w:tc>
      </w:tr>
      <w:tr w:rsidR="00475EE4" w14:paraId="021FDAE8" w14:textId="77777777" w:rsidTr="1F082729">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77E25859" w:rsidR="00DE0D13" w:rsidRPr="00347461" w:rsidRDefault="00DE0D13" w:rsidP="002D086B">
            <w:pPr>
              <w:pStyle w:val="TableParagraph"/>
              <w:rPr>
                <w:sz w:val="20"/>
                <w:szCs w:val="20"/>
              </w:rPr>
            </w:pPr>
            <w:r>
              <w:rPr>
                <w:sz w:val="20"/>
                <w:szCs w:val="20"/>
              </w:rPr>
              <w:t>230</w:t>
            </w:r>
          </w:p>
        </w:tc>
        <w:tc>
          <w:tcPr>
            <w:tcW w:w="1133" w:type="dxa"/>
          </w:tcPr>
          <w:p w14:paraId="67033BF4" w14:textId="5C888CC2" w:rsidR="00DE0D13" w:rsidRDefault="00DE0D13" w:rsidP="002D086B">
            <w:pPr>
              <w:pStyle w:val="TableParagraph"/>
              <w:rPr>
                <w:sz w:val="20"/>
              </w:rPr>
            </w:pPr>
            <w:r>
              <w:rPr>
                <w:sz w:val="20"/>
              </w:rPr>
              <w:t>809</w:t>
            </w:r>
          </w:p>
        </w:tc>
      </w:tr>
      <w:tr w:rsidR="00475EE4" w14:paraId="734E34CA" w14:textId="77777777" w:rsidTr="1F082729">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5F3A8B81" w:rsidR="001F3D67" w:rsidRDefault="001F3D67" w:rsidP="003F77CE">
            <w:pPr>
              <w:pStyle w:val="TableParagraph"/>
              <w:rPr>
                <w:sz w:val="20"/>
                <w:szCs w:val="20"/>
              </w:rPr>
            </w:pPr>
            <w:r>
              <w:rPr>
                <w:sz w:val="20"/>
                <w:szCs w:val="20"/>
              </w:rPr>
              <w:t>117</w:t>
            </w:r>
          </w:p>
          <w:p w14:paraId="42E44DCC" w14:textId="57630673" w:rsidR="001F3D67" w:rsidRPr="00347461" w:rsidRDefault="001F3D67" w:rsidP="003F77CE">
            <w:pPr>
              <w:pStyle w:val="TableParagraph"/>
              <w:rPr>
                <w:sz w:val="20"/>
                <w:szCs w:val="20"/>
              </w:rPr>
            </w:pPr>
          </w:p>
        </w:tc>
        <w:tc>
          <w:tcPr>
            <w:tcW w:w="1133" w:type="dxa"/>
          </w:tcPr>
          <w:p w14:paraId="4B8974AF" w14:textId="1CB5D585" w:rsidR="001F3D67" w:rsidRDefault="001F3D67" w:rsidP="00DE0D13">
            <w:pPr>
              <w:pStyle w:val="TableParagraph"/>
              <w:rPr>
                <w:sz w:val="20"/>
              </w:rPr>
            </w:pPr>
            <w:r>
              <w:rPr>
                <w:sz w:val="20"/>
              </w:rPr>
              <w:t>418</w:t>
            </w:r>
          </w:p>
        </w:tc>
      </w:tr>
      <w:tr w:rsidR="00475EE4" w14:paraId="55071A65" w14:textId="77777777" w:rsidTr="1F082729">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41A7474F" w:rsidR="00DE0D13" w:rsidRPr="00347461" w:rsidRDefault="00DE0D13" w:rsidP="002D086B">
            <w:pPr>
              <w:pStyle w:val="TableParagraph"/>
              <w:rPr>
                <w:sz w:val="20"/>
                <w:szCs w:val="20"/>
              </w:rPr>
            </w:pPr>
            <w:r>
              <w:rPr>
                <w:sz w:val="20"/>
                <w:szCs w:val="20"/>
              </w:rPr>
              <w:t>1090</w:t>
            </w:r>
          </w:p>
        </w:tc>
        <w:tc>
          <w:tcPr>
            <w:tcW w:w="1133" w:type="dxa"/>
          </w:tcPr>
          <w:p w14:paraId="745AA8B5" w14:textId="6007AE30" w:rsidR="00DE0D13" w:rsidRDefault="00DE0D13" w:rsidP="002D086B">
            <w:pPr>
              <w:pStyle w:val="TableParagraph"/>
              <w:rPr>
                <w:sz w:val="20"/>
              </w:rPr>
            </w:pPr>
            <w:r>
              <w:rPr>
                <w:sz w:val="20"/>
              </w:rPr>
              <w:t>2983</w:t>
            </w:r>
          </w:p>
        </w:tc>
      </w:tr>
      <w:tr w:rsidR="00475EE4" w14:paraId="2AB5AB92" w14:textId="77777777" w:rsidTr="1F082729">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7AB4D556" w:rsidR="001F3D67" w:rsidRPr="00347461" w:rsidRDefault="00DE0D13" w:rsidP="003F77CE">
            <w:pPr>
              <w:pStyle w:val="TableParagraph"/>
              <w:rPr>
                <w:sz w:val="20"/>
                <w:szCs w:val="20"/>
              </w:rPr>
            </w:pPr>
            <w:r>
              <w:rPr>
                <w:sz w:val="20"/>
                <w:szCs w:val="20"/>
              </w:rPr>
              <w:t>524</w:t>
            </w:r>
          </w:p>
        </w:tc>
        <w:tc>
          <w:tcPr>
            <w:tcW w:w="1133" w:type="dxa"/>
          </w:tcPr>
          <w:p w14:paraId="47D753C6" w14:textId="2C341991" w:rsidR="001F3D67" w:rsidRDefault="00DE0D13" w:rsidP="003F77CE">
            <w:pPr>
              <w:pStyle w:val="TableParagraph"/>
              <w:rPr>
                <w:sz w:val="20"/>
              </w:rPr>
            </w:pPr>
            <w:r>
              <w:rPr>
                <w:sz w:val="20"/>
              </w:rPr>
              <w:t>1732</w:t>
            </w:r>
          </w:p>
        </w:tc>
      </w:tr>
      <w:tr w:rsidR="00475EE4" w14:paraId="59EF5C1E" w14:textId="77777777" w:rsidTr="1F082729">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752D0649" w:rsidR="00DE0D13" w:rsidRPr="00347461" w:rsidRDefault="00DE0D13" w:rsidP="002D086B">
            <w:pPr>
              <w:pStyle w:val="TableParagraph"/>
              <w:rPr>
                <w:sz w:val="20"/>
                <w:szCs w:val="20"/>
              </w:rPr>
            </w:pPr>
            <w:r>
              <w:rPr>
                <w:sz w:val="20"/>
                <w:szCs w:val="20"/>
              </w:rPr>
              <w:t>273</w:t>
            </w:r>
          </w:p>
        </w:tc>
        <w:tc>
          <w:tcPr>
            <w:tcW w:w="1133" w:type="dxa"/>
          </w:tcPr>
          <w:p w14:paraId="1CD607A1" w14:textId="2891A9AC" w:rsidR="00DE0D13" w:rsidRDefault="00DE0D13" w:rsidP="002D086B">
            <w:pPr>
              <w:pStyle w:val="TableParagraph"/>
              <w:rPr>
                <w:sz w:val="20"/>
              </w:rPr>
            </w:pPr>
            <w:r>
              <w:rPr>
                <w:sz w:val="20"/>
              </w:rPr>
              <w:t>931</w:t>
            </w:r>
          </w:p>
        </w:tc>
      </w:tr>
      <w:tr w:rsidR="00475EE4" w14:paraId="1D41A6C0" w14:textId="77777777" w:rsidTr="1F082729">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12F5BEC9" w:rsidR="001F3D67" w:rsidRPr="00347461" w:rsidRDefault="00DE0D13" w:rsidP="003F77CE">
            <w:pPr>
              <w:pStyle w:val="TableParagraph"/>
              <w:rPr>
                <w:sz w:val="20"/>
                <w:szCs w:val="20"/>
              </w:rPr>
            </w:pPr>
            <w:r>
              <w:rPr>
                <w:sz w:val="20"/>
                <w:szCs w:val="20"/>
              </w:rPr>
              <w:t>142</w:t>
            </w:r>
          </w:p>
        </w:tc>
        <w:tc>
          <w:tcPr>
            <w:tcW w:w="1133" w:type="dxa"/>
          </w:tcPr>
          <w:p w14:paraId="79D28B94" w14:textId="5B197AAA" w:rsidR="001F3D67" w:rsidRDefault="00DE0D13" w:rsidP="003F77CE">
            <w:pPr>
              <w:pStyle w:val="TableParagraph"/>
              <w:rPr>
                <w:sz w:val="20"/>
              </w:rPr>
            </w:pPr>
            <w:r>
              <w:rPr>
                <w:sz w:val="20"/>
              </w:rPr>
              <w:t>479</w:t>
            </w:r>
          </w:p>
        </w:tc>
      </w:tr>
      <w:tr w:rsidR="1F082729" w:rsidRPr="00152DF6" w14:paraId="0E8385AB" w14:textId="77777777" w:rsidTr="1F082729">
        <w:trPr>
          <w:trHeight w:val="367"/>
        </w:trPr>
        <w:tc>
          <w:tcPr>
            <w:tcW w:w="1834" w:type="dxa"/>
          </w:tcPr>
          <w:p w14:paraId="492272BA" w14:textId="09E4BC9A" w:rsidR="1F082729" w:rsidRPr="00152DF6" w:rsidRDefault="1F082729" w:rsidP="1F082729">
            <w:pPr>
              <w:pStyle w:val="TableParagraph"/>
              <w:rPr>
                <w:sz w:val="20"/>
                <w:szCs w:val="20"/>
              </w:rPr>
            </w:pPr>
            <w:r w:rsidRPr="00152DF6">
              <w:rPr>
                <w:sz w:val="20"/>
                <w:szCs w:val="20"/>
              </w:rPr>
              <w:t>1</w:t>
            </w:r>
          </w:p>
        </w:tc>
        <w:tc>
          <w:tcPr>
            <w:tcW w:w="1417" w:type="dxa"/>
          </w:tcPr>
          <w:p w14:paraId="5BAD0A69" w14:textId="3D2C1BE7"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0E3FCDD1" w14:textId="6E555F24" w:rsidR="1F082729" w:rsidRPr="00152DF6" w:rsidRDefault="1F082729" w:rsidP="1F082729">
            <w:pPr>
              <w:pStyle w:val="TableParagraph"/>
              <w:rPr>
                <w:sz w:val="20"/>
                <w:szCs w:val="20"/>
              </w:rPr>
            </w:pPr>
            <w:r w:rsidRPr="00152DF6">
              <w:rPr>
                <w:sz w:val="20"/>
                <w:szCs w:val="20"/>
              </w:rPr>
              <w:t>ESRR</w:t>
            </w:r>
          </w:p>
        </w:tc>
        <w:tc>
          <w:tcPr>
            <w:tcW w:w="1701" w:type="dxa"/>
          </w:tcPr>
          <w:p w14:paraId="065AC081" w14:textId="1E1FAA8E" w:rsidR="1F082729" w:rsidRPr="00152DF6" w:rsidRDefault="1F082729" w:rsidP="1F082729">
            <w:pPr>
              <w:pStyle w:val="TableParagraph"/>
              <w:rPr>
                <w:sz w:val="20"/>
                <w:szCs w:val="20"/>
              </w:rPr>
            </w:pPr>
            <w:r w:rsidRPr="00152DF6">
              <w:rPr>
                <w:sz w:val="20"/>
                <w:szCs w:val="20"/>
              </w:rPr>
              <w:t>Manj razvite regije</w:t>
            </w:r>
          </w:p>
        </w:tc>
        <w:tc>
          <w:tcPr>
            <w:tcW w:w="778" w:type="dxa"/>
          </w:tcPr>
          <w:p w14:paraId="2C7122A5" w14:textId="4EEFFBA4"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79000A29" w14:textId="3CC39823"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7D7A560F" w14:textId="52399597" w:rsidR="1BB3AB05" w:rsidRPr="00152DF6" w:rsidRDefault="1BB3AB05" w:rsidP="1F082729">
            <w:pPr>
              <w:pStyle w:val="TableParagraph"/>
              <w:rPr>
                <w:sz w:val="20"/>
                <w:szCs w:val="20"/>
              </w:rPr>
            </w:pPr>
            <w:r w:rsidRPr="00152DF6">
              <w:rPr>
                <w:rFonts w:cstheme="minorBidi"/>
                <w:sz w:val="20"/>
                <w:szCs w:val="20"/>
                <w:lang w:bidi="sl-SI"/>
              </w:rPr>
              <w:t>število</w:t>
            </w:r>
          </w:p>
          <w:p w14:paraId="0A995F47" w14:textId="60681ED2" w:rsidR="1F082729" w:rsidRPr="00152DF6" w:rsidRDefault="1F082729" w:rsidP="1F082729">
            <w:pPr>
              <w:pStyle w:val="TableParagraph"/>
              <w:rPr>
                <w:sz w:val="20"/>
                <w:szCs w:val="20"/>
                <w:lang w:bidi="sl-SI"/>
              </w:rPr>
            </w:pPr>
          </w:p>
        </w:tc>
        <w:tc>
          <w:tcPr>
            <w:tcW w:w="1418" w:type="dxa"/>
          </w:tcPr>
          <w:p w14:paraId="7CE1F5FE" w14:textId="5ABF9E2E" w:rsidR="1F082729" w:rsidRPr="00152DF6" w:rsidRDefault="1F082729" w:rsidP="1F082729">
            <w:pPr>
              <w:pStyle w:val="TableParagraph"/>
              <w:rPr>
                <w:sz w:val="20"/>
                <w:szCs w:val="20"/>
              </w:rPr>
            </w:pPr>
            <w:r w:rsidRPr="00152DF6">
              <w:rPr>
                <w:sz w:val="20"/>
                <w:szCs w:val="20"/>
              </w:rPr>
              <w:t>16</w:t>
            </w:r>
          </w:p>
        </w:tc>
        <w:tc>
          <w:tcPr>
            <w:tcW w:w="1133" w:type="dxa"/>
          </w:tcPr>
          <w:p w14:paraId="68E2804E" w14:textId="7A0B022E" w:rsidR="1F082729" w:rsidRPr="00152DF6" w:rsidRDefault="1F082729" w:rsidP="1F082729">
            <w:pPr>
              <w:pStyle w:val="TableParagraph"/>
              <w:rPr>
                <w:sz w:val="20"/>
                <w:szCs w:val="20"/>
              </w:rPr>
            </w:pPr>
            <w:r w:rsidRPr="00152DF6">
              <w:rPr>
                <w:sz w:val="20"/>
                <w:szCs w:val="20"/>
              </w:rPr>
              <w:t>79</w:t>
            </w:r>
          </w:p>
        </w:tc>
      </w:tr>
      <w:tr w:rsidR="1F082729" w:rsidRPr="00152DF6" w14:paraId="3F04147B" w14:textId="77777777" w:rsidTr="1F082729">
        <w:trPr>
          <w:trHeight w:val="367"/>
        </w:trPr>
        <w:tc>
          <w:tcPr>
            <w:tcW w:w="1834" w:type="dxa"/>
          </w:tcPr>
          <w:p w14:paraId="227EF4C1" w14:textId="55A4A43A" w:rsidR="1F082729" w:rsidRPr="00152DF6" w:rsidRDefault="1F082729" w:rsidP="1F082729">
            <w:pPr>
              <w:pStyle w:val="TableParagraph"/>
              <w:rPr>
                <w:sz w:val="20"/>
                <w:szCs w:val="20"/>
              </w:rPr>
            </w:pPr>
            <w:r w:rsidRPr="00152DF6">
              <w:rPr>
                <w:sz w:val="20"/>
                <w:szCs w:val="20"/>
              </w:rPr>
              <w:t>1</w:t>
            </w:r>
          </w:p>
        </w:tc>
        <w:tc>
          <w:tcPr>
            <w:tcW w:w="1417" w:type="dxa"/>
          </w:tcPr>
          <w:p w14:paraId="68E5D732" w14:textId="1758B193"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40ECD8DB" w14:textId="478E3013" w:rsidR="1F082729" w:rsidRPr="00152DF6" w:rsidRDefault="1F082729" w:rsidP="1F082729">
            <w:pPr>
              <w:pStyle w:val="TableParagraph"/>
              <w:rPr>
                <w:sz w:val="20"/>
                <w:szCs w:val="20"/>
              </w:rPr>
            </w:pPr>
            <w:r w:rsidRPr="00152DF6">
              <w:rPr>
                <w:sz w:val="20"/>
                <w:szCs w:val="20"/>
              </w:rPr>
              <w:t>ESRR</w:t>
            </w:r>
          </w:p>
        </w:tc>
        <w:tc>
          <w:tcPr>
            <w:tcW w:w="1701" w:type="dxa"/>
          </w:tcPr>
          <w:p w14:paraId="62633650" w14:textId="14317495" w:rsidR="1F082729" w:rsidRPr="00152DF6" w:rsidRDefault="1F082729" w:rsidP="1F082729">
            <w:pPr>
              <w:pStyle w:val="TableParagraph"/>
              <w:rPr>
                <w:sz w:val="20"/>
                <w:szCs w:val="20"/>
              </w:rPr>
            </w:pPr>
            <w:r w:rsidRPr="00152DF6">
              <w:rPr>
                <w:sz w:val="20"/>
                <w:szCs w:val="20"/>
              </w:rPr>
              <w:t>Bolj razvite regije</w:t>
            </w:r>
          </w:p>
        </w:tc>
        <w:tc>
          <w:tcPr>
            <w:tcW w:w="778" w:type="dxa"/>
          </w:tcPr>
          <w:p w14:paraId="7A9FF6A6" w14:textId="5ADBBE1C" w:rsidR="1F082729" w:rsidRPr="00152DF6" w:rsidRDefault="1F082729" w:rsidP="1F082729">
            <w:pPr>
              <w:pStyle w:val="TableParagraph"/>
              <w:rPr>
                <w:sz w:val="20"/>
                <w:szCs w:val="20"/>
                <w:lang w:bidi="sl-SI"/>
              </w:rPr>
            </w:pPr>
            <w:r w:rsidRPr="00152DF6">
              <w:rPr>
                <w:sz w:val="20"/>
                <w:szCs w:val="20"/>
                <w:lang w:bidi="sl-SI"/>
              </w:rPr>
              <w:t>RCO15</w:t>
            </w:r>
          </w:p>
        </w:tc>
        <w:tc>
          <w:tcPr>
            <w:tcW w:w="3475" w:type="dxa"/>
          </w:tcPr>
          <w:p w14:paraId="5C0D2875" w14:textId="61B691D1" w:rsidR="1F082729" w:rsidRPr="00152DF6" w:rsidRDefault="1F082729" w:rsidP="1F082729">
            <w:pPr>
              <w:pStyle w:val="TableParagraph"/>
              <w:rPr>
                <w:noProof/>
                <w:sz w:val="20"/>
                <w:szCs w:val="20"/>
              </w:rPr>
            </w:pPr>
            <w:r w:rsidRPr="00152DF6">
              <w:rPr>
                <w:noProof/>
                <w:sz w:val="20"/>
                <w:szCs w:val="20"/>
              </w:rPr>
              <w:t>Ustvarjena zmogljivost za podjetniški inkubator</w:t>
            </w:r>
          </w:p>
        </w:tc>
        <w:tc>
          <w:tcPr>
            <w:tcW w:w="1276" w:type="dxa"/>
          </w:tcPr>
          <w:p w14:paraId="4629053A" w14:textId="5104C99E" w:rsidR="1BB3AB05" w:rsidRPr="00152DF6" w:rsidRDefault="1BB3AB05" w:rsidP="1F082729">
            <w:pPr>
              <w:pStyle w:val="TableParagraph"/>
              <w:rPr>
                <w:sz w:val="20"/>
                <w:szCs w:val="20"/>
              </w:rPr>
            </w:pPr>
            <w:r w:rsidRPr="00152DF6">
              <w:rPr>
                <w:rFonts w:cstheme="minorBidi"/>
                <w:sz w:val="20"/>
                <w:szCs w:val="20"/>
                <w:lang w:bidi="sl-SI"/>
              </w:rPr>
              <w:t>število</w:t>
            </w:r>
          </w:p>
          <w:p w14:paraId="64DDCFF8" w14:textId="4820199E" w:rsidR="1F082729" w:rsidRPr="00152DF6" w:rsidRDefault="1F082729" w:rsidP="1F082729">
            <w:pPr>
              <w:pStyle w:val="TableParagraph"/>
              <w:rPr>
                <w:sz w:val="20"/>
                <w:szCs w:val="20"/>
                <w:lang w:bidi="sl-SI"/>
              </w:rPr>
            </w:pPr>
          </w:p>
        </w:tc>
        <w:tc>
          <w:tcPr>
            <w:tcW w:w="1418" w:type="dxa"/>
          </w:tcPr>
          <w:p w14:paraId="44CB0920" w14:textId="500960DD" w:rsidR="1F082729" w:rsidRPr="00152DF6" w:rsidRDefault="1F082729" w:rsidP="1F082729">
            <w:pPr>
              <w:pStyle w:val="TableParagraph"/>
              <w:rPr>
                <w:sz w:val="20"/>
                <w:szCs w:val="20"/>
              </w:rPr>
            </w:pPr>
            <w:r w:rsidRPr="00152DF6">
              <w:rPr>
                <w:sz w:val="20"/>
                <w:szCs w:val="20"/>
              </w:rPr>
              <w:t>8</w:t>
            </w:r>
          </w:p>
        </w:tc>
        <w:tc>
          <w:tcPr>
            <w:tcW w:w="1133" w:type="dxa"/>
          </w:tcPr>
          <w:p w14:paraId="0BE92D29" w14:textId="31AB3EB4" w:rsidR="1F082729" w:rsidRPr="00152DF6" w:rsidRDefault="1F082729" w:rsidP="1F082729">
            <w:pPr>
              <w:pStyle w:val="TableParagraph"/>
              <w:rPr>
                <w:sz w:val="20"/>
                <w:szCs w:val="20"/>
              </w:rPr>
            </w:pPr>
            <w:r w:rsidRPr="00152DF6">
              <w:rPr>
                <w:sz w:val="20"/>
                <w:szCs w:val="20"/>
              </w:rPr>
              <w:t>41</w:t>
            </w:r>
          </w:p>
        </w:tc>
      </w:tr>
      <w:tr w:rsidR="00475EE4" w14:paraId="6E08EF9B" w14:textId="77777777" w:rsidTr="1F082729">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475EE4" w14:paraId="2535A21F" w14:textId="77777777" w:rsidTr="1F082729">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7B164A35" w:rsidP="003F77CE">
      <w:pPr>
        <w:ind w:left="379"/>
      </w:pPr>
      <w:r>
        <w:rPr>
          <w:spacing w:val="-6"/>
        </w:rPr>
        <w:t>Razpredelnica</w:t>
      </w:r>
      <w:r w:rsidR="5C608B7A">
        <w:rPr>
          <w:spacing w:val="-6"/>
        </w:rPr>
        <w:t xml:space="preserve"> </w:t>
      </w:r>
      <w:r>
        <w:rPr>
          <w:spacing w:val="-6"/>
        </w:rPr>
        <w:t>3:</w:t>
      </w:r>
      <w:r>
        <w:rPr>
          <w:spacing w:val="-7"/>
        </w:rPr>
        <w:t xml:space="preserve"> </w:t>
      </w:r>
      <w:r w:rsidRPr="00857652">
        <w:rPr>
          <w:spacing w:val="-6"/>
        </w:rPr>
        <w:t>Kazalniki</w:t>
      </w:r>
      <w:r w:rsidR="5C608B7A"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475EE4" w14:paraId="1FD5CB9B" w14:textId="77777777" w:rsidTr="1F082729">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 xml:space="preserve">Izhodišče ali referenčna </w:t>
            </w:r>
            <w:r w:rsidRPr="00347461">
              <w:rPr>
                <w:sz w:val="20"/>
                <w:szCs w:val="20"/>
              </w:rPr>
              <w:lastRenderedPageBreak/>
              <w:t>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lastRenderedPageBreak/>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475EE4" w14:paraId="711056BA" w14:textId="77777777" w:rsidTr="1F082729">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lastRenderedPageBreak/>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11A2CD61" w:rsidR="00857652" w:rsidRPr="00347461" w:rsidRDefault="00230DD7" w:rsidP="002D086B">
            <w:pPr>
              <w:pStyle w:val="TableParagraph"/>
              <w:rPr>
                <w:sz w:val="20"/>
                <w:szCs w:val="20"/>
                <w:lang w:bidi="sl-SI"/>
              </w:rPr>
            </w:pPr>
            <w:r>
              <w:rPr>
                <w:sz w:val="20"/>
                <w:szCs w:val="20"/>
                <w:lang w:bidi="sl-SI"/>
              </w:rPr>
              <w:t>EUR (mio)</w:t>
            </w:r>
            <w:r w:rsidR="00857652">
              <w:rPr>
                <w:sz w:val="20"/>
                <w:szCs w:val="20"/>
                <w:lang w:bidi="sl-SI"/>
              </w:rPr>
              <w:t xml:space="preserve"> </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23500CA4" w:rsidR="00857652" w:rsidRPr="00347461" w:rsidRDefault="00857652" w:rsidP="00857652">
            <w:pPr>
              <w:pStyle w:val="TableParagraph"/>
              <w:rPr>
                <w:sz w:val="20"/>
                <w:szCs w:val="20"/>
              </w:rPr>
            </w:pPr>
            <w:r>
              <w:rPr>
                <w:sz w:val="20"/>
                <w:szCs w:val="20"/>
              </w:rPr>
              <w:t>62,7</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475EE4" w14:paraId="4CB361F7" w14:textId="77777777" w:rsidTr="1F082729">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2650BBAD" w:rsidR="00111998" w:rsidRPr="00347461" w:rsidRDefault="690224C9" w:rsidP="00111998">
            <w:pPr>
              <w:rPr>
                <w:sz w:val="20"/>
                <w:szCs w:val="20"/>
              </w:rPr>
            </w:pPr>
            <w:r w:rsidRPr="1F082729">
              <w:rPr>
                <w:sz w:val="20"/>
                <w:szCs w:val="20"/>
              </w:rPr>
              <w:t>Bolj razvite regije</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55A31E4F" w:rsidR="00111998" w:rsidRPr="00347461" w:rsidRDefault="00111998" w:rsidP="00111998">
            <w:pPr>
              <w:pStyle w:val="TableParagraph"/>
              <w:rPr>
                <w:sz w:val="20"/>
                <w:szCs w:val="20"/>
                <w:lang w:bidi="sl-SI"/>
              </w:rPr>
            </w:pPr>
            <w:r>
              <w:rPr>
                <w:sz w:val="20"/>
                <w:szCs w:val="20"/>
                <w:lang w:bidi="sl-SI"/>
              </w:rPr>
              <w:t xml:space="preserve">EUR (mio)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6F2E95F7" w:rsidR="00111998" w:rsidRPr="00347461" w:rsidRDefault="00111998" w:rsidP="00111998">
            <w:pPr>
              <w:pStyle w:val="TableParagraph"/>
              <w:rPr>
                <w:sz w:val="20"/>
                <w:szCs w:val="20"/>
              </w:rPr>
            </w:pPr>
            <w:r>
              <w:rPr>
                <w:sz w:val="20"/>
                <w:szCs w:val="20"/>
              </w:rPr>
              <w:t>32,3</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1F082729" w:rsidRPr="00152DF6" w14:paraId="02D64B9D" w14:textId="77777777" w:rsidTr="1F082729">
        <w:trPr>
          <w:trHeight w:val="353"/>
        </w:trPr>
        <w:tc>
          <w:tcPr>
            <w:tcW w:w="1834" w:type="dxa"/>
          </w:tcPr>
          <w:p w14:paraId="23DE64CC" w14:textId="2C39D112" w:rsidR="1F082729" w:rsidRPr="00152DF6" w:rsidRDefault="1F082729" w:rsidP="1F082729">
            <w:pPr>
              <w:pStyle w:val="TableParagraph"/>
              <w:rPr>
                <w:sz w:val="20"/>
                <w:szCs w:val="20"/>
              </w:rPr>
            </w:pPr>
            <w:r w:rsidRPr="00152DF6">
              <w:rPr>
                <w:sz w:val="20"/>
                <w:szCs w:val="20"/>
              </w:rPr>
              <w:t>1</w:t>
            </w:r>
          </w:p>
        </w:tc>
        <w:tc>
          <w:tcPr>
            <w:tcW w:w="1417" w:type="dxa"/>
          </w:tcPr>
          <w:p w14:paraId="0A3413E1" w14:textId="6DFB847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0C83663D" w14:textId="09FADB4D" w:rsidR="1F082729" w:rsidRPr="00152DF6" w:rsidRDefault="1F082729" w:rsidP="1F082729">
            <w:pPr>
              <w:pStyle w:val="TableParagraph"/>
              <w:rPr>
                <w:sz w:val="20"/>
                <w:szCs w:val="20"/>
              </w:rPr>
            </w:pPr>
            <w:r w:rsidRPr="00152DF6">
              <w:rPr>
                <w:sz w:val="20"/>
                <w:szCs w:val="20"/>
              </w:rPr>
              <w:t>ESRR</w:t>
            </w:r>
          </w:p>
        </w:tc>
        <w:tc>
          <w:tcPr>
            <w:tcW w:w="1572" w:type="dxa"/>
          </w:tcPr>
          <w:p w14:paraId="5C3691B8" w14:textId="77777777" w:rsidR="01A6C280" w:rsidRPr="00152DF6" w:rsidRDefault="01A6C280" w:rsidP="1F082729">
            <w:pPr>
              <w:rPr>
                <w:sz w:val="20"/>
                <w:szCs w:val="20"/>
              </w:rPr>
            </w:pPr>
            <w:r w:rsidRPr="00152DF6">
              <w:rPr>
                <w:sz w:val="20"/>
                <w:szCs w:val="20"/>
              </w:rPr>
              <w:t>Manj razvite regije</w:t>
            </w:r>
          </w:p>
          <w:p w14:paraId="192AAD7D" w14:textId="459BDBFD" w:rsidR="1F082729" w:rsidRPr="00152DF6" w:rsidRDefault="1F082729" w:rsidP="1F082729">
            <w:pPr>
              <w:rPr>
                <w:sz w:val="20"/>
                <w:szCs w:val="20"/>
              </w:rPr>
            </w:pPr>
          </w:p>
        </w:tc>
        <w:tc>
          <w:tcPr>
            <w:tcW w:w="709" w:type="dxa"/>
          </w:tcPr>
          <w:p w14:paraId="3E4592A6" w14:textId="38257866"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7DAF36E" w14:textId="33F96105"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2DCE295" w14:textId="172219BC"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2FAE18F7" w14:textId="116439F1" w:rsidR="1F082729" w:rsidRPr="00152DF6" w:rsidRDefault="1F082729" w:rsidP="1F082729">
            <w:pPr>
              <w:pStyle w:val="TableParagraph"/>
              <w:rPr>
                <w:sz w:val="20"/>
                <w:szCs w:val="20"/>
              </w:rPr>
            </w:pPr>
            <w:r w:rsidRPr="00152DF6">
              <w:rPr>
                <w:sz w:val="20"/>
                <w:szCs w:val="20"/>
              </w:rPr>
              <w:t>0</w:t>
            </w:r>
          </w:p>
        </w:tc>
        <w:tc>
          <w:tcPr>
            <w:tcW w:w="993" w:type="dxa"/>
          </w:tcPr>
          <w:p w14:paraId="670DB396" w14:textId="6078CB70" w:rsidR="1F082729" w:rsidRPr="00152DF6" w:rsidRDefault="1F082729" w:rsidP="1F082729">
            <w:pPr>
              <w:pStyle w:val="TableParagraph"/>
              <w:rPr>
                <w:sz w:val="20"/>
                <w:szCs w:val="20"/>
              </w:rPr>
            </w:pPr>
            <w:r w:rsidRPr="00152DF6">
              <w:rPr>
                <w:sz w:val="20"/>
                <w:szCs w:val="20"/>
              </w:rPr>
              <w:t>2022</w:t>
            </w:r>
          </w:p>
        </w:tc>
        <w:tc>
          <w:tcPr>
            <w:tcW w:w="708" w:type="dxa"/>
          </w:tcPr>
          <w:p w14:paraId="70356CE6" w14:textId="3D40A4CE" w:rsidR="1F082729" w:rsidRPr="00152DF6" w:rsidRDefault="1F082729" w:rsidP="1F082729">
            <w:pPr>
              <w:pStyle w:val="TableParagraph"/>
              <w:rPr>
                <w:sz w:val="20"/>
                <w:szCs w:val="20"/>
              </w:rPr>
            </w:pPr>
            <w:r w:rsidRPr="00152DF6">
              <w:rPr>
                <w:sz w:val="20"/>
                <w:szCs w:val="20"/>
              </w:rPr>
              <w:t>79</w:t>
            </w:r>
          </w:p>
        </w:tc>
        <w:tc>
          <w:tcPr>
            <w:tcW w:w="1135" w:type="dxa"/>
          </w:tcPr>
          <w:p w14:paraId="58741EF5" w14:textId="55AF69C1" w:rsidR="1F082729" w:rsidRPr="00152DF6" w:rsidRDefault="1F082729" w:rsidP="1F082729">
            <w:pPr>
              <w:pStyle w:val="TableParagraph"/>
              <w:rPr>
                <w:sz w:val="20"/>
                <w:szCs w:val="20"/>
              </w:rPr>
            </w:pPr>
            <w:r w:rsidRPr="00152DF6">
              <w:rPr>
                <w:sz w:val="20"/>
                <w:szCs w:val="20"/>
              </w:rPr>
              <w:t>MGRT</w:t>
            </w:r>
          </w:p>
        </w:tc>
        <w:tc>
          <w:tcPr>
            <w:tcW w:w="850" w:type="dxa"/>
          </w:tcPr>
          <w:p w14:paraId="4A104935" w14:textId="0F2F60D8" w:rsidR="1F082729" w:rsidRPr="00152DF6" w:rsidRDefault="1F082729" w:rsidP="1F082729">
            <w:pPr>
              <w:pStyle w:val="TableParagraph"/>
              <w:rPr>
                <w:sz w:val="20"/>
                <w:szCs w:val="20"/>
              </w:rPr>
            </w:pPr>
          </w:p>
        </w:tc>
      </w:tr>
      <w:tr w:rsidR="1F082729" w:rsidRPr="00152DF6" w14:paraId="38723551" w14:textId="77777777" w:rsidTr="1F082729">
        <w:trPr>
          <w:trHeight w:val="353"/>
        </w:trPr>
        <w:tc>
          <w:tcPr>
            <w:tcW w:w="1834" w:type="dxa"/>
          </w:tcPr>
          <w:p w14:paraId="68F77125" w14:textId="205AACB5" w:rsidR="1F082729" w:rsidRPr="00152DF6" w:rsidRDefault="1F082729" w:rsidP="1F082729">
            <w:pPr>
              <w:pStyle w:val="TableParagraph"/>
              <w:rPr>
                <w:sz w:val="20"/>
                <w:szCs w:val="20"/>
              </w:rPr>
            </w:pPr>
            <w:r w:rsidRPr="00152DF6">
              <w:rPr>
                <w:sz w:val="20"/>
                <w:szCs w:val="20"/>
              </w:rPr>
              <w:t>1</w:t>
            </w:r>
          </w:p>
        </w:tc>
        <w:tc>
          <w:tcPr>
            <w:tcW w:w="1417" w:type="dxa"/>
          </w:tcPr>
          <w:p w14:paraId="098F6B7B" w14:textId="5275E3E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52138953" w14:textId="1B633A58" w:rsidR="1F082729" w:rsidRPr="00152DF6" w:rsidRDefault="1F082729" w:rsidP="1F082729">
            <w:pPr>
              <w:pStyle w:val="TableParagraph"/>
              <w:rPr>
                <w:sz w:val="20"/>
                <w:szCs w:val="20"/>
              </w:rPr>
            </w:pPr>
            <w:r w:rsidRPr="00152DF6">
              <w:rPr>
                <w:sz w:val="20"/>
                <w:szCs w:val="20"/>
              </w:rPr>
              <w:t>ESRR</w:t>
            </w:r>
          </w:p>
        </w:tc>
        <w:tc>
          <w:tcPr>
            <w:tcW w:w="1572" w:type="dxa"/>
          </w:tcPr>
          <w:p w14:paraId="1008857D" w14:textId="520F3767" w:rsidR="690224C9" w:rsidRPr="00152DF6" w:rsidRDefault="690224C9" w:rsidP="1F082729">
            <w:pPr>
              <w:rPr>
                <w:sz w:val="20"/>
                <w:szCs w:val="20"/>
              </w:rPr>
            </w:pPr>
            <w:r w:rsidRPr="00152DF6">
              <w:rPr>
                <w:sz w:val="20"/>
                <w:szCs w:val="20"/>
              </w:rPr>
              <w:t>Bolj razvite regije</w:t>
            </w:r>
          </w:p>
        </w:tc>
        <w:tc>
          <w:tcPr>
            <w:tcW w:w="709" w:type="dxa"/>
          </w:tcPr>
          <w:p w14:paraId="4093727C" w14:textId="092F82DA"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401D626" w14:textId="43ED67BE"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9333528" w14:textId="632392E5"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557CBC65" w14:textId="701DC676" w:rsidR="1F082729" w:rsidRPr="00152DF6" w:rsidRDefault="1F082729" w:rsidP="1F082729">
            <w:pPr>
              <w:pStyle w:val="TableParagraph"/>
              <w:rPr>
                <w:sz w:val="20"/>
                <w:szCs w:val="20"/>
              </w:rPr>
            </w:pPr>
            <w:r w:rsidRPr="00152DF6">
              <w:rPr>
                <w:sz w:val="20"/>
                <w:szCs w:val="20"/>
              </w:rPr>
              <w:t>0</w:t>
            </w:r>
          </w:p>
        </w:tc>
        <w:tc>
          <w:tcPr>
            <w:tcW w:w="993" w:type="dxa"/>
          </w:tcPr>
          <w:p w14:paraId="5EA6F19F" w14:textId="60EC2D54" w:rsidR="1F082729" w:rsidRPr="00152DF6" w:rsidRDefault="1F082729" w:rsidP="1F082729">
            <w:pPr>
              <w:pStyle w:val="TableParagraph"/>
              <w:rPr>
                <w:sz w:val="20"/>
                <w:szCs w:val="20"/>
              </w:rPr>
            </w:pPr>
            <w:r w:rsidRPr="00152DF6">
              <w:rPr>
                <w:sz w:val="20"/>
                <w:szCs w:val="20"/>
              </w:rPr>
              <w:t>2022</w:t>
            </w:r>
          </w:p>
        </w:tc>
        <w:tc>
          <w:tcPr>
            <w:tcW w:w="708" w:type="dxa"/>
          </w:tcPr>
          <w:p w14:paraId="7B56F298" w14:textId="66D4FFD2" w:rsidR="1F082729" w:rsidRPr="00152DF6" w:rsidRDefault="1F082729" w:rsidP="1F082729">
            <w:pPr>
              <w:pStyle w:val="TableParagraph"/>
              <w:rPr>
                <w:sz w:val="20"/>
                <w:szCs w:val="20"/>
              </w:rPr>
            </w:pPr>
            <w:r w:rsidRPr="00152DF6">
              <w:rPr>
                <w:sz w:val="20"/>
                <w:szCs w:val="20"/>
              </w:rPr>
              <w:t>41</w:t>
            </w:r>
          </w:p>
        </w:tc>
        <w:tc>
          <w:tcPr>
            <w:tcW w:w="1135" w:type="dxa"/>
          </w:tcPr>
          <w:p w14:paraId="097F928E" w14:textId="5F04868B" w:rsidR="1F082729" w:rsidRPr="00152DF6" w:rsidRDefault="1F082729" w:rsidP="1F082729">
            <w:pPr>
              <w:pStyle w:val="TableParagraph"/>
              <w:rPr>
                <w:sz w:val="20"/>
                <w:szCs w:val="20"/>
              </w:rPr>
            </w:pPr>
            <w:r w:rsidRPr="00152DF6">
              <w:rPr>
                <w:sz w:val="20"/>
                <w:szCs w:val="20"/>
              </w:rPr>
              <w:t>MGRT</w:t>
            </w:r>
          </w:p>
        </w:tc>
        <w:tc>
          <w:tcPr>
            <w:tcW w:w="850" w:type="dxa"/>
          </w:tcPr>
          <w:p w14:paraId="005D3956" w14:textId="7660468B" w:rsidR="1F082729" w:rsidRPr="00152DF6" w:rsidRDefault="1F082729" w:rsidP="1F082729">
            <w:pPr>
              <w:pStyle w:val="TableParagraph"/>
              <w:rPr>
                <w:sz w:val="20"/>
                <w:szCs w:val="20"/>
              </w:rPr>
            </w:pPr>
          </w:p>
        </w:tc>
      </w:tr>
      <w:tr w:rsidR="00475EE4" w14:paraId="42AED158" w14:textId="77777777" w:rsidTr="1F082729">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71A63216" w:rsidR="00111998" w:rsidRPr="00347461" w:rsidRDefault="00111998" w:rsidP="00111998">
            <w:pPr>
              <w:pStyle w:val="TableParagraph"/>
              <w:rPr>
                <w:sz w:val="20"/>
                <w:szCs w:val="20"/>
              </w:rPr>
            </w:pPr>
            <w:r>
              <w:rPr>
                <w:sz w:val="20"/>
                <w:szCs w:val="20"/>
              </w:rPr>
              <w:t>498</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475EE4" w14:paraId="53CCB4F7" w14:textId="77777777" w:rsidTr="1F082729">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096B8D93" w:rsidR="00111998" w:rsidRPr="00347461" w:rsidRDefault="00111998" w:rsidP="00111998">
            <w:pPr>
              <w:pStyle w:val="TableParagraph"/>
              <w:rPr>
                <w:sz w:val="20"/>
                <w:szCs w:val="20"/>
              </w:rPr>
            </w:pPr>
            <w:r>
              <w:rPr>
                <w:sz w:val="20"/>
                <w:szCs w:val="20"/>
              </w:rPr>
              <w:t>257</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475EE4"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0DD3B09E" w:rsidR="00857652" w:rsidRDefault="007D4266" w:rsidP="00857652">
            <w:pPr>
              <w:pStyle w:val="TableParagraph"/>
              <w:rPr>
                <w:sz w:val="20"/>
              </w:rPr>
            </w:pPr>
            <w:r>
              <w:rPr>
                <w:sz w:val="20"/>
              </w:rPr>
              <w:t>38.330.000</w:t>
            </w:r>
          </w:p>
        </w:tc>
      </w:tr>
      <w:tr w:rsidR="00475EE4"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2768B3A2" w:rsidR="00857652" w:rsidRDefault="00857652" w:rsidP="00857652">
            <w:pPr>
              <w:pStyle w:val="TableParagraph"/>
              <w:rPr>
                <w:sz w:val="20"/>
              </w:rPr>
            </w:pPr>
            <w:r>
              <w:rPr>
                <w:sz w:val="20"/>
              </w:rPr>
              <w:t>22.16</w:t>
            </w:r>
            <w:r w:rsidR="007D4266">
              <w:rPr>
                <w:sz w:val="20"/>
              </w:rPr>
              <w:t>0.000</w:t>
            </w:r>
          </w:p>
        </w:tc>
      </w:tr>
      <w:tr w:rsidR="00475EE4" w14:paraId="2124FFB5" w14:textId="77777777" w:rsidTr="002D086B">
        <w:trPr>
          <w:trHeight w:val="353"/>
        </w:trPr>
        <w:tc>
          <w:tcPr>
            <w:tcW w:w="2088" w:type="dxa"/>
          </w:tcPr>
          <w:p w14:paraId="6C0C21F9" w14:textId="77777777" w:rsidR="00857652" w:rsidRDefault="00857652" w:rsidP="002D086B">
            <w:pPr>
              <w:pStyle w:val="TableParagraph"/>
              <w:rPr>
                <w:sz w:val="20"/>
              </w:rPr>
            </w:pPr>
            <w:r>
              <w:rPr>
                <w:sz w:val="20"/>
              </w:rPr>
              <w:t>1</w:t>
            </w:r>
          </w:p>
        </w:tc>
        <w:tc>
          <w:tcPr>
            <w:tcW w:w="1133" w:type="dxa"/>
          </w:tcPr>
          <w:p w14:paraId="28803F0D" w14:textId="77777777" w:rsidR="00857652" w:rsidRDefault="00857652" w:rsidP="002D086B">
            <w:pPr>
              <w:pStyle w:val="TableParagraph"/>
              <w:rPr>
                <w:sz w:val="20"/>
              </w:rPr>
            </w:pPr>
            <w:r>
              <w:rPr>
                <w:sz w:val="20"/>
              </w:rPr>
              <w:t>ESRR</w:t>
            </w:r>
          </w:p>
        </w:tc>
        <w:tc>
          <w:tcPr>
            <w:tcW w:w="3249" w:type="dxa"/>
          </w:tcPr>
          <w:p w14:paraId="5AFF9749" w14:textId="64C6E65B" w:rsidR="00857652" w:rsidRDefault="00C01DD5" w:rsidP="00857652">
            <w:pPr>
              <w:pStyle w:val="TableParagraph"/>
              <w:rPr>
                <w:sz w:val="20"/>
              </w:rPr>
            </w:pPr>
            <w:r>
              <w:rPr>
                <w:sz w:val="20"/>
              </w:rPr>
              <w:t>Manj razvite regije</w:t>
            </w:r>
          </w:p>
        </w:tc>
        <w:tc>
          <w:tcPr>
            <w:tcW w:w="3099" w:type="dxa"/>
          </w:tcPr>
          <w:p w14:paraId="1A5BA2E3" w14:textId="77777777" w:rsidR="00857652" w:rsidRDefault="00857652" w:rsidP="002D086B">
            <w:pPr>
              <w:pStyle w:val="TableParagraph"/>
              <w:rPr>
                <w:sz w:val="20"/>
              </w:rPr>
            </w:pPr>
            <w:r>
              <w:rPr>
                <w:sz w:val="20"/>
              </w:rPr>
              <w:t>1.2</w:t>
            </w:r>
          </w:p>
        </w:tc>
        <w:tc>
          <w:tcPr>
            <w:tcW w:w="1161" w:type="dxa"/>
          </w:tcPr>
          <w:p w14:paraId="4884B05C" w14:textId="1649086B" w:rsidR="00857652" w:rsidRDefault="00C360FB" w:rsidP="002D086B">
            <w:pPr>
              <w:pStyle w:val="TableParagraph"/>
              <w:rPr>
                <w:sz w:val="20"/>
              </w:rPr>
            </w:pPr>
            <w:r>
              <w:rPr>
                <w:sz w:val="20"/>
              </w:rPr>
              <w:t>0</w:t>
            </w:r>
            <w:r w:rsidR="00857652">
              <w:rPr>
                <w:sz w:val="20"/>
              </w:rPr>
              <w:t>24</w:t>
            </w:r>
          </w:p>
        </w:tc>
        <w:tc>
          <w:tcPr>
            <w:tcW w:w="2731" w:type="dxa"/>
          </w:tcPr>
          <w:p w14:paraId="256EA7B8" w14:textId="56F2965C" w:rsidR="00857652" w:rsidRDefault="007D4266" w:rsidP="00857652">
            <w:pPr>
              <w:pStyle w:val="TableParagraph"/>
              <w:rPr>
                <w:sz w:val="20"/>
              </w:rPr>
            </w:pPr>
            <w:r>
              <w:rPr>
                <w:sz w:val="20"/>
              </w:rPr>
              <w:t>22.560.000</w:t>
            </w:r>
          </w:p>
        </w:tc>
      </w:tr>
      <w:tr w:rsidR="00475EE4" w14:paraId="70547DC1" w14:textId="77777777" w:rsidTr="002D086B">
        <w:trPr>
          <w:trHeight w:val="353"/>
        </w:trPr>
        <w:tc>
          <w:tcPr>
            <w:tcW w:w="2088" w:type="dxa"/>
          </w:tcPr>
          <w:p w14:paraId="55D6A71E" w14:textId="77777777" w:rsidR="00857652" w:rsidRDefault="00857652" w:rsidP="002D086B">
            <w:pPr>
              <w:pStyle w:val="TableParagraph"/>
              <w:rPr>
                <w:sz w:val="20"/>
              </w:rPr>
            </w:pPr>
            <w:r>
              <w:rPr>
                <w:sz w:val="20"/>
              </w:rPr>
              <w:t>1</w:t>
            </w:r>
          </w:p>
        </w:tc>
        <w:tc>
          <w:tcPr>
            <w:tcW w:w="1133" w:type="dxa"/>
          </w:tcPr>
          <w:p w14:paraId="26D6096F" w14:textId="77777777" w:rsidR="00857652" w:rsidRDefault="00857652" w:rsidP="002D086B">
            <w:pPr>
              <w:pStyle w:val="TableParagraph"/>
              <w:rPr>
                <w:sz w:val="20"/>
              </w:rPr>
            </w:pPr>
            <w:r>
              <w:rPr>
                <w:sz w:val="20"/>
              </w:rPr>
              <w:t>ESRR</w:t>
            </w:r>
          </w:p>
        </w:tc>
        <w:tc>
          <w:tcPr>
            <w:tcW w:w="3249" w:type="dxa"/>
          </w:tcPr>
          <w:p w14:paraId="7C34B180" w14:textId="3D801F6E" w:rsidR="00857652" w:rsidRDefault="00C01DD5" w:rsidP="002D086B">
            <w:pPr>
              <w:pStyle w:val="TableParagraph"/>
              <w:rPr>
                <w:sz w:val="20"/>
              </w:rPr>
            </w:pPr>
            <w:r>
              <w:rPr>
                <w:sz w:val="20"/>
              </w:rPr>
              <w:t>Bolj razvite regije</w:t>
            </w:r>
          </w:p>
        </w:tc>
        <w:tc>
          <w:tcPr>
            <w:tcW w:w="3099" w:type="dxa"/>
          </w:tcPr>
          <w:p w14:paraId="0C8A74F6" w14:textId="77777777" w:rsidR="00857652" w:rsidRDefault="00857652" w:rsidP="002D086B">
            <w:pPr>
              <w:pStyle w:val="TableParagraph"/>
              <w:rPr>
                <w:sz w:val="20"/>
              </w:rPr>
            </w:pPr>
            <w:r>
              <w:rPr>
                <w:sz w:val="20"/>
              </w:rPr>
              <w:t>1.2</w:t>
            </w:r>
          </w:p>
        </w:tc>
        <w:tc>
          <w:tcPr>
            <w:tcW w:w="1161" w:type="dxa"/>
          </w:tcPr>
          <w:p w14:paraId="36B5C5C7" w14:textId="4E00EF19" w:rsidR="00857652" w:rsidRDefault="00C360FB" w:rsidP="002D086B">
            <w:pPr>
              <w:pStyle w:val="TableParagraph"/>
              <w:rPr>
                <w:sz w:val="20"/>
              </w:rPr>
            </w:pPr>
            <w:r>
              <w:rPr>
                <w:sz w:val="20"/>
              </w:rPr>
              <w:t>0</w:t>
            </w:r>
            <w:r w:rsidR="00857652">
              <w:rPr>
                <w:sz w:val="20"/>
              </w:rPr>
              <w:t>24</w:t>
            </w:r>
          </w:p>
        </w:tc>
        <w:tc>
          <w:tcPr>
            <w:tcW w:w="2731" w:type="dxa"/>
          </w:tcPr>
          <w:p w14:paraId="767136E9" w14:textId="2C4F1B91" w:rsidR="00857652" w:rsidRDefault="007D4266" w:rsidP="00857652">
            <w:pPr>
              <w:pStyle w:val="TableParagraph"/>
              <w:rPr>
                <w:sz w:val="20"/>
              </w:rPr>
            </w:pPr>
            <w:r>
              <w:rPr>
                <w:sz w:val="20"/>
              </w:rPr>
              <w:t>12.760.000</w:t>
            </w:r>
          </w:p>
        </w:tc>
      </w:tr>
      <w:tr w:rsidR="00475EE4" w14:paraId="69BD9B13" w14:textId="77777777" w:rsidTr="002D086B">
        <w:trPr>
          <w:trHeight w:val="353"/>
        </w:trPr>
        <w:tc>
          <w:tcPr>
            <w:tcW w:w="2088" w:type="dxa"/>
          </w:tcPr>
          <w:p w14:paraId="411478EF" w14:textId="77777777" w:rsidR="00857652" w:rsidRDefault="00857652" w:rsidP="002D086B">
            <w:pPr>
              <w:pStyle w:val="TableParagraph"/>
              <w:rPr>
                <w:sz w:val="20"/>
              </w:rPr>
            </w:pPr>
            <w:r>
              <w:rPr>
                <w:sz w:val="20"/>
              </w:rPr>
              <w:t>1</w:t>
            </w:r>
          </w:p>
        </w:tc>
        <w:tc>
          <w:tcPr>
            <w:tcW w:w="1133" w:type="dxa"/>
          </w:tcPr>
          <w:p w14:paraId="497042BD" w14:textId="77777777" w:rsidR="00857652" w:rsidRDefault="00857652" w:rsidP="002D086B">
            <w:pPr>
              <w:pStyle w:val="TableParagraph"/>
              <w:rPr>
                <w:sz w:val="20"/>
              </w:rPr>
            </w:pPr>
            <w:r>
              <w:rPr>
                <w:sz w:val="20"/>
              </w:rPr>
              <w:t>ESRR</w:t>
            </w:r>
          </w:p>
        </w:tc>
        <w:tc>
          <w:tcPr>
            <w:tcW w:w="3249" w:type="dxa"/>
          </w:tcPr>
          <w:p w14:paraId="72BD254C" w14:textId="774287CA" w:rsidR="00857652" w:rsidRDefault="00C01DD5" w:rsidP="00857652">
            <w:pPr>
              <w:pStyle w:val="TableParagraph"/>
              <w:rPr>
                <w:sz w:val="20"/>
              </w:rPr>
            </w:pPr>
            <w:r>
              <w:rPr>
                <w:sz w:val="20"/>
              </w:rPr>
              <w:t>Manj razvite regije</w:t>
            </w:r>
          </w:p>
        </w:tc>
        <w:tc>
          <w:tcPr>
            <w:tcW w:w="3099" w:type="dxa"/>
          </w:tcPr>
          <w:p w14:paraId="5D4CD03D" w14:textId="77777777" w:rsidR="00857652" w:rsidRDefault="00857652" w:rsidP="002D086B">
            <w:pPr>
              <w:pStyle w:val="TableParagraph"/>
              <w:rPr>
                <w:sz w:val="20"/>
              </w:rPr>
            </w:pPr>
            <w:r>
              <w:rPr>
                <w:sz w:val="20"/>
              </w:rPr>
              <w:t>1.2</w:t>
            </w:r>
          </w:p>
        </w:tc>
        <w:tc>
          <w:tcPr>
            <w:tcW w:w="1161" w:type="dxa"/>
          </w:tcPr>
          <w:p w14:paraId="66DDA945" w14:textId="2205E911" w:rsidR="00857652" w:rsidRDefault="00C360FB" w:rsidP="002D086B">
            <w:pPr>
              <w:pStyle w:val="TableParagraph"/>
              <w:rPr>
                <w:sz w:val="20"/>
              </w:rPr>
            </w:pPr>
            <w:r>
              <w:rPr>
                <w:sz w:val="20"/>
              </w:rPr>
              <w:t>0</w:t>
            </w:r>
            <w:r w:rsidR="00857652">
              <w:rPr>
                <w:sz w:val="20"/>
              </w:rPr>
              <w:t>25</w:t>
            </w:r>
          </w:p>
        </w:tc>
        <w:tc>
          <w:tcPr>
            <w:tcW w:w="2731" w:type="dxa"/>
          </w:tcPr>
          <w:p w14:paraId="60B3B898" w14:textId="1EAC7274" w:rsidR="00857652" w:rsidRDefault="007D4266" w:rsidP="00857652">
            <w:pPr>
              <w:pStyle w:val="TableParagraph"/>
              <w:rPr>
                <w:sz w:val="20"/>
              </w:rPr>
            </w:pPr>
            <w:r>
              <w:rPr>
                <w:sz w:val="20"/>
              </w:rPr>
              <w:t>60.060.000</w:t>
            </w:r>
          </w:p>
        </w:tc>
      </w:tr>
      <w:tr w:rsidR="00475EE4" w14:paraId="10C8C76C" w14:textId="77777777" w:rsidTr="00B5071D">
        <w:trPr>
          <w:trHeight w:val="353"/>
        </w:trPr>
        <w:tc>
          <w:tcPr>
            <w:tcW w:w="2088" w:type="dxa"/>
          </w:tcPr>
          <w:p w14:paraId="3285477D" w14:textId="77777777" w:rsidR="0007385A" w:rsidRDefault="0007385A" w:rsidP="003F77CE">
            <w:pPr>
              <w:pStyle w:val="TableParagraph"/>
              <w:rPr>
                <w:sz w:val="20"/>
              </w:rPr>
            </w:pPr>
            <w:r>
              <w:rPr>
                <w:sz w:val="20"/>
              </w:rPr>
              <w:lastRenderedPageBreak/>
              <w:t>1</w:t>
            </w:r>
          </w:p>
        </w:tc>
        <w:tc>
          <w:tcPr>
            <w:tcW w:w="1133" w:type="dxa"/>
          </w:tcPr>
          <w:p w14:paraId="3E146352" w14:textId="77777777" w:rsidR="0007385A" w:rsidRDefault="0007385A" w:rsidP="003F77CE">
            <w:pPr>
              <w:pStyle w:val="TableParagraph"/>
              <w:rPr>
                <w:sz w:val="20"/>
              </w:rPr>
            </w:pPr>
            <w:r>
              <w:rPr>
                <w:sz w:val="20"/>
              </w:rPr>
              <w:t>ESRR</w:t>
            </w:r>
          </w:p>
        </w:tc>
        <w:tc>
          <w:tcPr>
            <w:tcW w:w="3249" w:type="dxa"/>
          </w:tcPr>
          <w:p w14:paraId="2F33239F" w14:textId="5D70F9B9" w:rsidR="0007385A" w:rsidRDefault="00C01DD5" w:rsidP="003F77CE">
            <w:pPr>
              <w:pStyle w:val="TableParagraph"/>
              <w:rPr>
                <w:sz w:val="20"/>
              </w:rPr>
            </w:pPr>
            <w:r>
              <w:rPr>
                <w:sz w:val="20"/>
              </w:rPr>
              <w:t>Bolj razvite regije</w:t>
            </w:r>
          </w:p>
        </w:tc>
        <w:tc>
          <w:tcPr>
            <w:tcW w:w="3099" w:type="dxa"/>
          </w:tcPr>
          <w:p w14:paraId="57EA54A4" w14:textId="77777777" w:rsidR="0007385A" w:rsidRDefault="0007385A" w:rsidP="003F77CE">
            <w:pPr>
              <w:pStyle w:val="TableParagraph"/>
              <w:rPr>
                <w:sz w:val="20"/>
              </w:rPr>
            </w:pPr>
            <w:r>
              <w:rPr>
                <w:sz w:val="20"/>
              </w:rPr>
              <w:t>1.2</w:t>
            </w:r>
          </w:p>
        </w:tc>
        <w:tc>
          <w:tcPr>
            <w:tcW w:w="1161" w:type="dxa"/>
          </w:tcPr>
          <w:p w14:paraId="53BDF52A" w14:textId="75EFECB8" w:rsidR="0007385A" w:rsidRDefault="00C360FB" w:rsidP="003F77CE">
            <w:pPr>
              <w:pStyle w:val="TableParagraph"/>
              <w:rPr>
                <w:sz w:val="20"/>
              </w:rPr>
            </w:pPr>
            <w:r>
              <w:rPr>
                <w:sz w:val="20"/>
              </w:rPr>
              <w:t>0</w:t>
            </w:r>
            <w:r w:rsidR="00857652">
              <w:rPr>
                <w:sz w:val="20"/>
              </w:rPr>
              <w:t>25</w:t>
            </w:r>
          </w:p>
        </w:tc>
        <w:tc>
          <w:tcPr>
            <w:tcW w:w="2731" w:type="dxa"/>
          </w:tcPr>
          <w:p w14:paraId="39732114" w14:textId="4861E917" w:rsidR="0007385A" w:rsidRDefault="00857652" w:rsidP="00857652">
            <w:pPr>
              <w:pStyle w:val="TableParagraph"/>
              <w:rPr>
                <w:sz w:val="20"/>
              </w:rPr>
            </w:pPr>
            <w:r>
              <w:rPr>
                <w:sz w:val="20"/>
              </w:rPr>
              <w:t>30</w:t>
            </w:r>
            <w:r w:rsidR="0007385A">
              <w:rPr>
                <w:sz w:val="20"/>
              </w:rPr>
              <w:t>.</w:t>
            </w:r>
            <w:r>
              <w:rPr>
                <w:sz w:val="20"/>
              </w:rPr>
              <w:t>9</w:t>
            </w:r>
            <w:r w:rsidR="007D4266">
              <w:rPr>
                <w:sz w:val="20"/>
              </w:rPr>
              <w:t>40.000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475EE4"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3E3004F4" w:rsidR="00857652" w:rsidRDefault="00766388" w:rsidP="00766388">
            <w:pPr>
              <w:pStyle w:val="TableParagraph"/>
              <w:rPr>
                <w:sz w:val="20"/>
              </w:rPr>
            </w:pPr>
            <w:r>
              <w:rPr>
                <w:sz w:val="20"/>
              </w:rPr>
              <w:t>72</w:t>
            </w:r>
            <w:r w:rsidR="00857652">
              <w:rPr>
                <w:sz w:val="20"/>
              </w:rPr>
              <w:t>.</w:t>
            </w:r>
            <w:r>
              <w:rPr>
                <w:sz w:val="20"/>
              </w:rPr>
              <w:t>77</w:t>
            </w:r>
            <w:r w:rsidR="007D4266">
              <w:rPr>
                <w:sz w:val="20"/>
              </w:rPr>
              <w:t>0.000</w:t>
            </w:r>
          </w:p>
        </w:tc>
      </w:tr>
      <w:tr w:rsidR="00475EE4"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372515BA" w:rsidR="00857652" w:rsidRDefault="00766388" w:rsidP="00766388">
            <w:pPr>
              <w:pStyle w:val="TableParagraph"/>
              <w:rPr>
                <w:sz w:val="20"/>
              </w:rPr>
            </w:pPr>
            <w:r>
              <w:rPr>
                <w:sz w:val="20"/>
              </w:rPr>
              <w:t>41</w:t>
            </w:r>
            <w:r w:rsidR="00857652">
              <w:rPr>
                <w:sz w:val="20"/>
              </w:rPr>
              <w:t>.</w:t>
            </w:r>
            <w:r>
              <w:rPr>
                <w:sz w:val="20"/>
              </w:rPr>
              <w:t>04</w:t>
            </w:r>
            <w:r w:rsidR="007D4266">
              <w:rPr>
                <w:sz w:val="20"/>
              </w:rPr>
              <w:t>0.000</w:t>
            </w:r>
          </w:p>
        </w:tc>
      </w:tr>
      <w:tr w:rsidR="00475EE4" w14:paraId="19FA2476" w14:textId="77777777" w:rsidTr="002D086B">
        <w:trPr>
          <w:trHeight w:val="353"/>
        </w:trPr>
        <w:tc>
          <w:tcPr>
            <w:tcW w:w="2088" w:type="dxa"/>
          </w:tcPr>
          <w:p w14:paraId="2E6E7ABC" w14:textId="77777777" w:rsidR="00857652" w:rsidRDefault="00857652" w:rsidP="002D086B">
            <w:pPr>
              <w:pStyle w:val="TableParagraph"/>
              <w:rPr>
                <w:sz w:val="20"/>
              </w:rPr>
            </w:pPr>
            <w:r>
              <w:rPr>
                <w:sz w:val="20"/>
              </w:rPr>
              <w:t>1</w:t>
            </w:r>
          </w:p>
        </w:tc>
        <w:tc>
          <w:tcPr>
            <w:tcW w:w="1133" w:type="dxa"/>
          </w:tcPr>
          <w:p w14:paraId="5F675417" w14:textId="77777777" w:rsidR="00857652" w:rsidRDefault="00857652" w:rsidP="002D086B">
            <w:pPr>
              <w:pStyle w:val="TableParagraph"/>
              <w:rPr>
                <w:sz w:val="20"/>
              </w:rPr>
            </w:pPr>
            <w:r>
              <w:rPr>
                <w:sz w:val="20"/>
              </w:rPr>
              <w:t>ESRR</w:t>
            </w:r>
          </w:p>
        </w:tc>
        <w:tc>
          <w:tcPr>
            <w:tcW w:w="3249" w:type="dxa"/>
          </w:tcPr>
          <w:p w14:paraId="1A11CF5F" w14:textId="3BD34170" w:rsidR="00857652" w:rsidRDefault="00C01DD5" w:rsidP="00857652">
            <w:pPr>
              <w:pStyle w:val="TableParagraph"/>
              <w:rPr>
                <w:sz w:val="20"/>
              </w:rPr>
            </w:pPr>
            <w:r>
              <w:rPr>
                <w:sz w:val="20"/>
              </w:rPr>
              <w:t>Manj razvite regije</w:t>
            </w:r>
          </w:p>
        </w:tc>
        <w:tc>
          <w:tcPr>
            <w:tcW w:w="3099" w:type="dxa"/>
          </w:tcPr>
          <w:p w14:paraId="384D4142" w14:textId="77777777" w:rsidR="00857652" w:rsidRDefault="00857652" w:rsidP="002D086B">
            <w:pPr>
              <w:pStyle w:val="TableParagraph"/>
              <w:rPr>
                <w:sz w:val="20"/>
              </w:rPr>
            </w:pPr>
            <w:r>
              <w:rPr>
                <w:sz w:val="20"/>
              </w:rPr>
              <w:t>1.2</w:t>
            </w:r>
          </w:p>
        </w:tc>
        <w:tc>
          <w:tcPr>
            <w:tcW w:w="1161" w:type="dxa"/>
          </w:tcPr>
          <w:p w14:paraId="06CD6157" w14:textId="0B936CCF" w:rsidR="00857652" w:rsidRDefault="00766388" w:rsidP="002D086B">
            <w:pPr>
              <w:pStyle w:val="TableParagraph"/>
              <w:rPr>
                <w:sz w:val="20"/>
              </w:rPr>
            </w:pPr>
            <w:r>
              <w:rPr>
                <w:sz w:val="20"/>
              </w:rPr>
              <w:t>05</w:t>
            </w:r>
          </w:p>
        </w:tc>
        <w:tc>
          <w:tcPr>
            <w:tcW w:w="2731" w:type="dxa"/>
          </w:tcPr>
          <w:p w14:paraId="101BEA59" w14:textId="3C611A39" w:rsidR="00857652" w:rsidRDefault="004A454E" w:rsidP="004A454E">
            <w:pPr>
              <w:pStyle w:val="TableParagraph"/>
              <w:rPr>
                <w:sz w:val="20"/>
              </w:rPr>
            </w:pPr>
            <w:r>
              <w:rPr>
                <w:sz w:val="20"/>
              </w:rPr>
              <w:t>48</w:t>
            </w:r>
            <w:r w:rsidR="00857652">
              <w:rPr>
                <w:sz w:val="20"/>
              </w:rPr>
              <w:t>.</w:t>
            </w:r>
            <w:r>
              <w:rPr>
                <w:sz w:val="20"/>
              </w:rPr>
              <w:t>18</w:t>
            </w:r>
            <w:r w:rsidR="007D4266">
              <w:rPr>
                <w:sz w:val="20"/>
              </w:rPr>
              <w:t>0.000</w:t>
            </w:r>
          </w:p>
        </w:tc>
      </w:tr>
      <w:tr w:rsidR="00475EE4" w14:paraId="186A2E7A" w14:textId="77777777" w:rsidTr="00B5071D">
        <w:trPr>
          <w:trHeight w:val="353"/>
        </w:trPr>
        <w:tc>
          <w:tcPr>
            <w:tcW w:w="2088" w:type="dxa"/>
          </w:tcPr>
          <w:p w14:paraId="4D9763D7" w14:textId="77777777" w:rsidR="0007385A" w:rsidRDefault="0007385A" w:rsidP="003F77CE">
            <w:pPr>
              <w:pStyle w:val="TableParagraph"/>
              <w:rPr>
                <w:sz w:val="20"/>
              </w:rPr>
            </w:pPr>
            <w:r>
              <w:rPr>
                <w:sz w:val="20"/>
              </w:rPr>
              <w:t>1</w:t>
            </w:r>
          </w:p>
        </w:tc>
        <w:tc>
          <w:tcPr>
            <w:tcW w:w="1133" w:type="dxa"/>
          </w:tcPr>
          <w:p w14:paraId="43DE1E39" w14:textId="77777777" w:rsidR="0007385A" w:rsidRDefault="0007385A" w:rsidP="003F77CE">
            <w:pPr>
              <w:pStyle w:val="TableParagraph"/>
              <w:rPr>
                <w:sz w:val="20"/>
              </w:rPr>
            </w:pPr>
            <w:r>
              <w:rPr>
                <w:sz w:val="20"/>
              </w:rPr>
              <w:t>ESRR</w:t>
            </w:r>
          </w:p>
        </w:tc>
        <w:tc>
          <w:tcPr>
            <w:tcW w:w="3249" w:type="dxa"/>
          </w:tcPr>
          <w:p w14:paraId="3B3A58DC" w14:textId="328227B3" w:rsidR="0007385A" w:rsidRDefault="00C01DD5" w:rsidP="003F77CE">
            <w:pPr>
              <w:pStyle w:val="TableParagraph"/>
              <w:rPr>
                <w:sz w:val="20"/>
              </w:rPr>
            </w:pPr>
            <w:r>
              <w:rPr>
                <w:sz w:val="20"/>
              </w:rPr>
              <w:t>Bolj razvite regije</w:t>
            </w:r>
          </w:p>
        </w:tc>
        <w:tc>
          <w:tcPr>
            <w:tcW w:w="3099" w:type="dxa"/>
          </w:tcPr>
          <w:p w14:paraId="486FB5D4" w14:textId="77777777" w:rsidR="0007385A" w:rsidRDefault="0007385A" w:rsidP="003F77CE">
            <w:pPr>
              <w:pStyle w:val="TableParagraph"/>
              <w:rPr>
                <w:sz w:val="20"/>
              </w:rPr>
            </w:pPr>
            <w:r>
              <w:rPr>
                <w:sz w:val="20"/>
              </w:rPr>
              <w:t>1.2</w:t>
            </w:r>
          </w:p>
        </w:tc>
        <w:tc>
          <w:tcPr>
            <w:tcW w:w="1161" w:type="dxa"/>
          </w:tcPr>
          <w:p w14:paraId="009F71EB" w14:textId="46E24EEA" w:rsidR="0007385A" w:rsidRDefault="00766388" w:rsidP="003F77CE">
            <w:pPr>
              <w:pStyle w:val="TableParagraph"/>
              <w:rPr>
                <w:sz w:val="20"/>
              </w:rPr>
            </w:pPr>
            <w:r>
              <w:rPr>
                <w:sz w:val="20"/>
              </w:rPr>
              <w:t>05</w:t>
            </w:r>
          </w:p>
        </w:tc>
        <w:tc>
          <w:tcPr>
            <w:tcW w:w="2731" w:type="dxa"/>
          </w:tcPr>
          <w:p w14:paraId="7FE1E70F" w14:textId="004E0262" w:rsidR="0007385A" w:rsidRDefault="004A454E" w:rsidP="004A454E">
            <w:pPr>
              <w:pStyle w:val="TableParagraph"/>
              <w:rPr>
                <w:sz w:val="20"/>
              </w:rPr>
            </w:pPr>
            <w:r>
              <w:rPr>
                <w:sz w:val="20"/>
              </w:rPr>
              <w:t>24</w:t>
            </w:r>
            <w:r w:rsidR="0007385A">
              <w:rPr>
                <w:sz w:val="20"/>
              </w:rPr>
              <w:t>.</w:t>
            </w:r>
            <w:r>
              <w:rPr>
                <w:sz w:val="20"/>
              </w:rPr>
              <w:t>82</w:t>
            </w:r>
            <w:r w:rsidR="007D4266">
              <w:rPr>
                <w:sz w:val="20"/>
              </w:rPr>
              <w:t>0.000</w:t>
            </w:r>
          </w:p>
        </w:tc>
      </w:tr>
    </w:tbl>
    <w:p w14:paraId="3C85BF49" w14:textId="77777777" w:rsidR="0007385A" w:rsidRDefault="0007385A" w:rsidP="003F77CE">
      <w:pPr>
        <w:rPr>
          <w:sz w:val="20"/>
        </w:rPr>
        <w:sectPr w:rsidR="0007385A" w:rsidSect="00BD3536">
          <w:headerReference w:type="default" r:id="rId26"/>
          <w:footerReference w:type="first" r:id="rId27"/>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475EE4" w14:paraId="741E2D27" w14:textId="77777777" w:rsidTr="002D086B">
        <w:trPr>
          <w:trHeight w:val="353"/>
        </w:trPr>
        <w:tc>
          <w:tcPr>
            <w:tcW w:w="2088" w:type="dxa"/>
          </w:tcPr>
          <w:p w14:paraId="35496CFE" w14:textId="77777777" w:rsidR="00BF3782" w:rsidRDefault="00BF3782" w:rsidP="002D086B">
            <w:pPr>
              <w:pStyle w:val="TableParagraph"/>
              <w:rPr>
                <w:sz w:val="20"/>
              </w:rPr>
            </w:pPr>
            <w:r>
              <w:rPr>
                <w:sz w:val="20"/>
              </w:rPr>
              <w:t>1</w:t>
            </w:r>
          </w:p>
        </w:tc>
        <w:tc>
          <w:tcPr>
            <w:tcW w:w="1132" w:type="dxa"/>
          </w:tcPr>
          <w:p w14:paraId="5CE71D1F" w14:textId="77777777" w:rsidR="00BF3782" w:rsidRDefault="00BF3782" w:rsidP="002D086B">
            <w:pPr>
              <w:pStyle w:val="TableParagraph"/>
              <w:rPr>
                <w:sz w:val="20"/>
              </w:rPr>
            </w:pPr>
            <w:r>
              <w:rPr>
                <w:sz w:val="20"/>
              </w:rPr>
              <w:t>ESRR</w:t>
            </w:r>
          </w:p>
        </w:tc>
        <w:tc>
          <w:tcPr>
            <w:tcW w:w="3248" w:type="dxa"/>
          </w:tcPr>
          <w:p w14:paraId="295507BA" w14:textId="43182C9E" w:rsidR="00BF3782" w:rsidRDefault="00C01DD5" w:rsidP="002D086B">
            <w:pPr>
              <w:pStyle w:val="TableParagraph"/>
              <w:rPr>
                <w:sz w:val="20"/>
              </w:rPr>
            </w:pPr>
            <w:r>
              <w:rPr>
                <w:sz w:val="20"/>
              </w:rPr>
              <w:t>Manj razvite regije</w:t>
            </w:r>
          </w:p>
        </w:tc>
        <w:tc>
          <w:tcPr>
            <w:tcW w:w="3098" w:type="dxa"/>
          </w:tcPr>
          <w:p w14:paraId="3E163FC4" w14:textId="77777777" w:rsidR="00BF3782" w:rsidRDefault="00BF3782" w:rsidP="002D086B">
            <w:pPr>
              <w:pStyle w:val="TableParagraph"/>
              <w:rPr>
                <w:sz w:val="20"/>
              </w:rPr>
            </w:pPr>
            <w:r>
              <w:rPr>
                <w:sz w:val="20"/>
              </w:rPr>
              <w:t>1.2</w:t>
            </w:r>
          </w:p>
        </w:tc>
        <w:tc>
          <w:tcPr>
            <w:tcW w:w="1160" w:type="dxa"/>
          </w:tcPr>
          <w:p w14:paraId="769909D5" w14:textId="77777777" w:rsidR="00BF3782" w:rsidRDefault="00BF3782" w:rsidP="002D086B">
            <w:pPr>
              <w:pStyle w:val="TableParagraph"/>
              <w:rPr>
                <w:sz w:val="20"/>
              </w:rPr>
            </w:pPr>
            <w:r>
              <w:rPr>
                <w:sz w:val="20"/>
              </w:rPr>
              <w:t>26</w:t>
            </w:r>
          </w:p>
        </w:tc>
        <w:tc>
          <w:tcPr>
            <w:tcW w:w="2730" w:type="dxa"/>
          </w:tcPr>
          <w:p w14:paraId="681B2318" w14:textId="4F2E49B5" w:rsidR="00BF3782" w:rsidRDefault="007D4266" w:rsidP="00BF3782">
            <w:pPr>
              <w:pStyle w:val="TableParagraph"/>
              <w:rPr>
                <w:sz w:val="20"/>
              </w:rPr>
            </w:pPr>
            <w:r>
              <w:rPr>
                <w:sz w:val="20"/>
              </w:rPr>
              <w:t>5.450.000</w:t>
            </w:r>
          </w:p>
        </w:tc>
      </w:tr>
      <w:tr w:rsidR="00475EE4" w14:paraId="0179A943" w14:textId="77777777" w:rsidTr="002D086B">
        <w:trPr>
          <w:trHeight w:val="353"/>
        </w:trPr>
        <w:tc>
          <w:tcPr>
            <w:tcW w:w="2088" w:type="dxa"/>
          </w:tcPr>
          <w:p w14:paraId="44B71E6A" w14:textId="77777777" w:rsidR="00BF3782" w:rsidRDefault="00BF3782" w:rsidP="002D086B">
            <w:pPr>
              <w:pStyle w:val="TableParagraph"/>
              <w:rPr>
                <w:sz w:val="20"/>
              </w:rPr>
            </w:pPr>
            <w:r>
              <w:rPr>
                <w:sz w:val="20"/>
              </w:rPr>
              <w:t>1</w:t>
            </w:r>
          </w:p>
        </w:tc>
        <w:tc>
          <w:tcPr>
            <w:tcW w:w="1132" w:type="dxa"/>
          </w:tcPr>
          <w:p w14:paraId="40169C0E" w14:textId="77777777" w:rsidR="00BF3782" w:rsidRDefault="00BF3782" w:rsidP="002D086B">
            <w:pPr>
              <w:pStyle w:val="TableParagraph"/>
              <w:rPr>
                <w:sz w:val="20"/>
              </w:rPr>
            </w:pPr>
            <w:r>
              <w:rPr>
                <w:sz w:val="20"/>
              </w:rPr>
              <w:t>ESRR</w:t>
            </w:r>
          </w:p>
        </w:tc>
        <w:tc>
          <w:tcPr>
            <w:tcW w:w="3248" w:type="dxa"/>
          </w:tcPr>
          <w:p w14:paraId="3E6D8CDE" w14:textId="1174826B" w:rsidR="00BF3782" w:rsidRDefault="00C01DD5" w:rsidP="002D086B">
            <w:pPr>
              <w:pStyle w:val="TableParagraph"/>
              <w:rPr>
                <w:sz w:val="20"/>
              </w:rPr>
            </w:pPr>
            <w:r>
              <w:rPr>
                <w:sz w:val="20"/>
              </w:rPr>
              <w:t>Bolj razvite regije</w:t>
            </w:r>
          </w:p>
        </w:tc>
        <w:tc>
          <w:tcPr>
            <w:tcW w:w="3098" w:type="dxa"/>
          </w:tcPr>
          <w:p w14:paraId="0BC1FAF1" w14:textId="77777777" w:rsidR="00BF3782" w:rsidRDefault="00BF3782" w:rsidP="002D086B">
            <w:pPr>
              <w:pStyle w:val="TableParagraph"/>
              <w:rPr>
                <w:sz w:val="20"/>
              </w:rPr>
            </w:pPr>
            <w:r>
              <w:rPr>
                <w:sz w:val="20"/>
              </w:rPr>
              <w:t>1.2</w:t>
            </w:r>
          </w:p>
        </w:tc>
        <w:tc>
          <w:tcPr>
            <w:tcW w:w="1160" w:type="dxa"/>
          </w:tcPr>
          <w:p w14:paraId="2BC49E4F" w14:textId="77777777" w:rsidR="00BF3782" w:rsidRDefault="00BF3782" w:rsidP="002D086B">
            <w:pPr>
              <w:pStyle w:val="TableParagraph"/>
              <w:rPr>
                <w:sz w:val="20"/>
              </w:rPr>
            </w:pPr>
            <w:r>
              <w:rPr>
                <w:sz w:val="20"/>
              </w:rPr>
              <w:t>26</w:t>
            </w:r>
          </w:p>
        </w:tc>
        <w:tc>
          <w:tcPr>
            <w:tcW w:w="2730" w:type="dxa"/>
          </w:tcPr>
          <w:p w14:paraId="30F9FD5D" w14:textId="576A9938" w:rsidR="00BF3782" w:rsidRDefault="007D4266" w:rsidP="00BF3782">
            <w:pPr>
              <w:pStyle w:val="TableParagraph"/>
              <w:rPr>
                <w:sz w:val="20"/>
              </w:rPr>
            </w:pPr>
            <w:r>
              <w:rPr>
                <w:sz w:val="20"/>
              </w:rPr>
              <w:t>2.000.000</w:t>
            </w:r>
          </w:p>
        </w:tc>
      </w:tr>
      <w:tr w:rsidR="00475EE4"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21AB9210" w:rsidR="004A454E" w:rsidRDefault="004A454E" w:rsidP="00BF3782">
            <w:pPr>
              <w:pStyle w:val="TableParagraph"/>
              <w:rPr>
                <w:sz w:val="20"/>
              </w:rPr>
            </w:pPr>
            <w:r>
              <w:rPr>
                <w:sz w:val="20"/>
              </w:rPr>
              <w:t>1</w:t>
            </w:r>
            <w:r w:rsidR="00BF3782">
              <w:rPr>
                <w:sz w:val="20"/>
              </w:rPr>
              <w:t>15</w:t>
            </w:r>
            <w:r>
              <w:rPr>
                <w:sz w:val="20"/>
              </w:rPr>
              <w:t>.</w:t>
            </w:r>
            <w:r w:rsidR="00BF3782">
              <w:rPr>
                <w:sz w:val="20"/>
              </w:rPr>
              <w:t>50</w:t>
            </w:r>
            <w:r w:rsidR="007D4266">
              <w:rPr>
                <w:sz w:val="20"/>
              </w:rPr>
              <w:t>0.000</w:t>
            </w:r>
          </w:p>
        </w:tc>
      </w:tr>
      <w:tr w:rsidR="00475EE4"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4853EF80" w:rsidR="004A454E" w:rsidRDefault="004A454E" w:rsidP="00BF3782">
            <w:pPr>
              <w:pStyle w:val="TableParagraph"/>
              <w:rPr>
                <w:sz w:val="20"/>
              </w:rPr>
            </w:pPr>
            <w:r>
              <w:rPr>
                <w:sz w:val="20"/>
              </w:rPr>
              <w:t>6</w:t>
            </w:r>
            <w:r w:rsidR="00BF3782">
              <w:rPr>
                <w:sz w:val="20"/>
              </w:rPr>
              <w:t>3</w:t>
            </w:r>
            <w:r w:rsidR="007D4266">
              <w:rPr>
                <w:sz w:val="20"/>
              </w:rPr>
              <w:t>.860.000</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475EE4"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7523DB97"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sidRPr="1F082729">
        <w:rPr>
          <w:b/>
          <w:bCs/>
          <w:spacing w:val="-5"/>
          <w:position w:val="7"/>
          <w:sz w:val="15"/>
          <w:szCs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509B34C" w14:textId="77777777" w:rsidTr="1F082729">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475EE4" w14:paraId="44EAA47D" w14:textId="77777777" w:rsidTr="1F082729">
        <w:trPr>
          <w:trHeight w:val="353"/>
        </w:trPr>
        <w:tc>
          <w:tcPr>
            <w:tcW w:w="2088" w:type="dxa"/>
          </w:tcPr>
          <w:p w14:paraId="4030620C" w14:textId="77777777" w:rsidR="004A454E" w:rsidRDefault="004A454E" w:rsidP="004A454E">
            <w:pPr>
              <w:pStyle w:val="TableParagraph"/>
              <w:rPr>
                <w:sz w:val="20"/>
              </w:rPr>
            </w:pPr>
            <w:r>
              <w:rPr>
                <w:sz w:val="20"/>
              </w:rPr>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023C9DA4" w:rsidR="004A454E" w:rsidRDefault="1F082729" w:rsidP="006C6938">
            <w:pPr>
              <w:pStyle w:val="TableParagraph"/>
              <w:spacing w:line="259" w:lineRule="auto"/>
              <w:rPr>
                <w:sz w:val="20"/>
                <w:szCs w:val="20"/>
              </w:rPr>
            </w:pPr>
            <w:r w:rsidRPr="1F082729">
              <w:rPr>
                <w:sz w:val="20"/>
                <w:szCs w:val="20"/>
              </w:rPr>
              <w:t>01</w:t>
            </w:r>
          </w:p>
        </w:tc>
        <w:tc>
          <w:tcPr>
            <w:tcW w:w="2730" w:type="dxa"/>
          </w:tcPr>
          <w:p w14:paraId="2B430384" w14:textId="6A783C1F" w:rsidR="004A454E" w:rsidRDefault="6B23B526" w:rsidP="1F082729">
            <w:pPr>
              <w:pStyle w:val="TableParagraph"/>
              <w:rPr>
                <w:sz w:val="20"/>
                <w:szCs w:val="20"/>
              </w:rPr>
            </w:pPr>
            <w:r>
              <w:t>1.9</w:t>
            </w:r>
            <w:r w:rsidR="2584B5DC">
              <w:t>8</w:t>
            </w:r>
            <w:r>
              <w:t>0.000</w:t>
            </w:r>
          </w:p>
        </w:tc>
      </w:tr>
      <w:tr w:rsidR="00475EE4" w14:paraId="7A8603D0" w14:textId="77777777" w:rsidTr="1F082729">
        <w:trPr>
          <w:trHeight w:val="353"/>
        </w:trPr>
        <w:tc>
          <w:tcPr>
            <w:tcW w:w="2088" w:type="dxa"/>
          </w:tcPr>
          <w:p w14:paraId="1F607C54" w14:textId="77777777" w:rsidR="006E3313" w:rsidRDefault="006E3313" w:rsidP="004870F5">
            <w:pPr>
              <w:pStyle w:val="TableParagraph"/>
              <w:rPr>
                <w:sz w:val="20"/>
              </w:rPr>
            </w:pPr>
            <w:r>
              <w:rPr>
                <w:sz w:val="20"/>
              </w:rPr>
              <w:lastRenderedPageBreak/>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21A75D2A" w:rsidR="006E3313" w:rsidRDefault="2584B5DC" w:rsidP="1F082729">
            <w:pPr>
              <w:pStyle w:val="TableParagraph"/>
              <w:rPr>
                <w:sz w:val="20"/>
                <w:szCs w:val="20"/>
              </w:rPr>
            </w:pPr>
            <w:r w:rsidRPr="1F082729">
              <w:rPr>
                <w:sz w:val="20"/>
                <w:szCs w:val="20"/>
              </w:rPr>
              <w:t>01</w:t>
            </w:r>
          </w:p>
        </w:tc>
        <w:tc>
          <w:tcPr>
            <w:tcW w:w="2730" w:type="dxa"/>
          </w:tcPr>
          <w:p w14:paraId="2B76757D" w14:textId="2CADCDF4" w:rsidR="006E3313" w:rsidRDefault="2584B5DC" w:rsidP="1F082729">
            <w:pPr>
              <w:pStyle w:val="TableParagraph"/>
              <w:rPr>
                <w:sz w:val="20"/>
                <w:szCs w:val="20"/>
              </w:rPr>
            </w:pPr>
            <w:r>
              <w:t>1.020.000</w:t>
            </w:r>
          </w:p>
        </w:tc>
      </w:tr>
      <w:tr w:rsidR="00475EE4" w14:paraId="2D834017" w14:textId="77777777" w:rsidTr="1F082729">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569D96" w:rsidR="006E3313" w:rsidRDefault="006E3313" w:rsidP="006E3313">
            <w:pPr>
              <w:pStyle w:val="TableParagraph"/>
              <w:rPr>
                <w:sz w:val="20"/>
              </w:rPr>
            </w:pPr>
            <w:r>
              <w:t>119</w:t>
            </w:r>
            <w:r w:rsidRPr="00A57E13">
              <w:t>.</w:t>
            </w:r>
            <w:r>
              <w:t>01</w:t>
            </w:r>
            <w:r w:rsidRPr="00A57E13">
              <w:t>0.000</w:t>
            </w:r>
          </w:p>
        </w:tc>
      </w:tr>
      <w:tr w:rsidR="00475EE4" w14:paraId="6E7F075D" w14:textId="77777777" w:rsidTr="1F082729">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08077AD7" w:rsidR="006E3313" w:rsidRDefault="006E3313" w:rsidP="006E3313">
            <w:pPr>
              <w:pStyle w:val="TableParagraph"/>
              <w:rPr>
                <w:sz w:val="20"/>
              </w:rPr>
            </w:pPr>
            <w:r w:rsidRPr="00A57E13">
              <w:t>6</w:t>
            </w:r>
            <w:r>
              <w:t>4</w:t>
            </w:r>
            <w:r w:rsidRPr="00A57E13">
              <w:t>.8</w:t>
            </w:r>
            <w:r>
              <w:t>0</w:t>
            </w:r>
            <w:r w:rsidRPr="00A57E13">
              <w:t>0.000</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8"/>
          <w:footerReference w:type="first" r:id="rId29"/>
          <w:type w:val="continuous"/>
          <w:pgSz w:w="16840" w:h="11910" w:orient="landscape"/>
          <w:pgMar w:top="1417" w:right="1417" w:bottom="1417" w:left="1417" w:header="708" w:footer="708" w:gutter="0"/>
          <w:cols w:space="708"/>
        </w:sectPr>
      </w:pPr>
    </w:p>
    <w:p w14:paraId="72779554" w14:textId="77777777" w:rsidR="00A30B36" w:rsidRDefault="00A30B36" w:rsidP="00A30B36">
      <w:r>
        <w:lastRenderedPageBreak/>
        <w:br w:type="page"/>
      </w:r>
    </w:p>
    <w:p w14:paraId="3E9382CB" w14:textId="0FA97198" w:rsidR="00BD3536" w:rsidRPr="00586646" w:rsidRDefault="00586646" w:rsidP="003F77CE">
      <w:pPr>
        <w:pStyle w:val="Naslov4"/>
        <w:spacing w:before="0" w:line="240" w:lineRule="auto"/>
      </w:pPr>
      <w:bookmarkStart w:id="15" w:name="_Toc96856134"/>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15"/>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Pr="00B3272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AF37DA">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25"/>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22C2DE3D" w:rsidR="00586646" w:rsidRPr="00020931" w:rsidRDefault="00273DB3" w:rsidP="00F3605D">
            <w:pPr>
              <w:pStyle w:val="Odstavekseznama"/>
              <w:numPr>
                <w:ilvl w:val="0"/>
                <w:numId w:val="25"/>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w:t>
            </w:r>
            <w:r w:rsidR="6D50F120" w:rsidRPr="0C4DB437">
              <w:rPr>
                <w:rFonts w:ascii="Times New Roman" w:hAnsi="Times New Roman" w:cs="Times New Roman"/>
              </w:rPr>
              <w:t>dokazila</w:t>
            </w:r>
            <w:r w:rsidR="00C27F73" w:rsidRPr="00020931">
              <w:rPr>
                <w:rFonts w:ascii="Times New Roman" w:hAnsi="Times New Roman" w:cs="Times New Roman"/>
              </w:rPr>
              <w:t>),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se bo krepila vloga visokošolskih institucij na področju vseživljenjskega učenja,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25"/>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7B41C6">
        <w:tc>
          <w:tcPr>
            <w:tcW w:w="12763" w:type="dxa"/>
          </w:tcPr>
          <w:p w14:paraId="006FB94A" w14:textId="77777777" w:rsidR="0094122A" w:rsidRDefault="0098295D" w:rsidP="00067C38">
            <w:pPr>
              <w:jc w:val="both"/>
              <w:rPr>
                <w:rFonts w:cstheme="minorBidi"/>
                <w:lang w:bidi="sl-SI"/>
              </w:rPr>
            </w:pPr>
            <w:r>
              <w:rPr>
                <w:rFonts w:cstheme="minorBidi"/>
                <w:lang w:bidi="sl-SI"/>
              </w:rPr>
              <w:t xml:space="preserve">Ciljne skupine: </w:t>
            </w:r>
          </w:p>
          <w:p w14:paraId="7FB9250A" w14:textId="58A7832A" w:rsidR="00BD3536" w:rsidRPr="00B3569A" w:rsidRDefault="001361B8" w:rsidP="00DF0AC5">
            <w:pPr>
              <w:jc w:val="both"/>
              <w:rPr>
                <w:rFonts w:cstheme="minorHAnsi"/>
                <w:lang w:bidi="sl-SI"/>
              </w:rPr>
            </w:pPr>
            <w:r w:rsidRPr="001361B8">
              <w:rPr>
                <w:rFonts w:cstheme="minorHAnsi"/>
                <w:lang w:bidi="sl-SI"/>
              </w:rPr>
              <w:t>Mala in srednje velika podjetja, SRIP, ministrstva, izvajalske institucije</w:t>
            </w:r>
            <w:r>
              <w:rPr>
                <w:rFonts w:cstheme="minorHAnsi"/>
                <w:lang w:bidi="sl-SI"/>
              </w:rPr>
              <w:t>,</w:t>
            </w:r>
            <w:r w:rsidRPr="001361B8">
              <w:rPr>
                <w:rFonts w:cstheme="minorHAnsi"/>
                <w:lang w:bidi="sl-SI"/>
              </w:rPr>
              <w:t xml:space="preserve"> visokošolski zavodi, partnerji v okviru raziskovalno-razvojnih programov, partnerji v okviru projektov SRIP in drugi relevantni partnerji</w:t>
            </w:r>
            <w:r>
              <w:rPr>
                <w:rFonts w:cstheme="minorHAnsi"/>
                <w:lang w:bidi="sl-SI"/>
              </w:rPr>
              <w:t>.</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7B41C6">
        <w:tc>
          <w:tcPr>
            <w:tcW w:w="12715" w:type="dxa"/>
          </w:tcPr>
          <w:p w14:paraId="12A9C200" w14:textId="2E78DD39"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7B41C6">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7B41C6">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7B41C6">
        <w:tc>
          <w:tcPr>
            <w:tcW w:w="12758" w:type="dxa"/>
          </w:tcPr>
          <w:p w14:paraId="6282D350" w14:textId="657349D0" w:rsidR="00BD3536" w:rsidRPr="00B3569A" w:rsidRDefault="00586646" w:rsidP="003F77CE">
            <w:pPr>
              <w:rPr>
                <w:rFonts w:cstheme="minorHAnsi"/>
              </w:rPr>
            </w:pPr>
            <w:r w:rsidRPr="00586646">
              <w:rPr>
                <w:rFonts w:cstheme="minorHAnsi"/>
              </w:rPr>
              <w:t xml:space="preserve">V okviru tega specifičnega cilja </w:t>
            </w:r>
            <w:r>
              <w:rPr>
                <w:rFonts w:cstheme="minorHAnsi"/>
              </w:rPr>
              <w:t>ni načrtovana uporaba finančnih instrumentov</w:t>
            </w:r>
            <w:r w:rsidRPr="00586646">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5645C8" w:rsidRPr="00C70D68" w14:paraId="172D263E" w14:textId="77777777" w:rsidTr="00166079">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4B43FC07"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51</w:t>
            </w:r>
          </w:p>
        </w:tc>
        <w:tc>
          <w:tcPr>
            <w:tcW w:w="1134" w:type="dxa"/>
            <w:shd w:val="clear" w:color="auto" w:fill="auto"/>
          </w:tcPr>
          <w:p w14:paraId="1F2CDD29" w14:textId="4AAAE2F1"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205</w:t>
            </w:r>
          </w:p>
        </w:tc>
      </w:tr>
      <w:tr w:rsidR="005645C8" w:rsidRPr="00C70D68" w14:paraId="4F67217E" w14:textId="77777777" w:rsidTr="00166079">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lastRenderedPageBreak/>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 xml:space="preserve">MSP, ki vlagajo v znanja in spretnosti za </w:t>
            </w:r>
            <w:r w:rsidRPr="00A766E4">
              <w:rPr>
                <w:rFonts w:cstheme="minorHAnsi"/>
                <w:sz w:val="20"/>
                <w:szCs w:val="20"/>
                <w:lang w:bidi="sl-SI"/>
              </w:rPr>
              <w:lastRenderedPageBreak/>
              <w:t>pametno specializacijo, industrijsko 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lastRenderedPageBreak/>
              <w:t>število</w:t>
            </w:r>
          </w:p>
        </w:tc>
        <w:tc>
          <w:tcPr>
            <w:tcW w:w="1418" w:type="dxa"/>
            <w:shd w:val="clear" w:color="auto" w:fill="auto"/>
          </w:tcPr>
          <w:p w14:paraId="3B7F5446" w14:textId="65593084"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49</w:t>
            </w:r>
          </w:p>
        </w:tc>
        <w:tc>
          <w:tcPr>
            <w:tcW w:w="1134" w:type="dxa"/>
            <w:shd w:val="clear" w:color="auto" w:fill="auto"/>
          </w:tcPr>
          <w:p w14:paraId="1ED0E829" w14:textId="0B5F3388"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195</w:t>
            </w:r>
          </w:p>
        </w:tc>
      </w:tr>
      <w:tr w:rsidR="00475EE4"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lastRenderedPageBreak/>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475EE4"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475EE4"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475EE4"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1CA1CCE7" w:rsidR="00A766E4" w:rsidRPr="00347461" w:rsidRDefault="00CD55E9" w:rsidP="00C360FB">
            <w:pPr>
              <w:pStyle w:val="TableParagraph"/>
              <w:rPr>
                <w:sz w:val="20"/>
                <w:szCs w:val="20"/>
              </w:rPr>
            </w:pPr>
            <w:r>
              <w:rPr>
                <w:sz w:val="20"/>
                <w:szCs w:val="20"/>
              </w:rPr>
              <w:t>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166EE3CC" w:rsidR="00A766E4" w:rsidRPr="00347461" w:rsidRDefault="00CD55E9" w:rsidP="00C360FB">
            <w:pPr>
              <w:pStyle w:val="TableParagraph"/>
              <w:rPr>
                <w:sz w:val="20"/>
                <w:szCs w:val="20"/>
              </w:rPr>
            </w:pPr>
            <w:r>
              <w:rPr>
                <w:sz w:val="20"/>
                <w:szCs w:val="20"/>
              </w:rPr>
              <w:t>1.525</w:t>
            </w:r>
          </w:p>
        </w:tc>
        <w:tc>
          <w:tcPr>
            <w:tcW w:w="709" w:type="dxa"/>
          </w:tcPr>
          <w:p w14:paraId="1F2C0963" w14:textId="579A1B48" w:rsidR="00A766E4" w:rsidRPr="00347461" w:rsidRDefault="00CD55E9" w:rsidP="00C360FB">
            <w:pPr>
              <w:pStyle w:val="TableParagraph"/>
              <w:rPr>
                <w:sz w:val="20"/>
                <w:szCs w:val="20"/>
              </w:rPr>
            </w:pPr>
            <w:r>
              <w:rPr>
                <w:sz w:val="20"/>
                <w:szCs w:val="20"/>
              </w:rPr>
              <w:t>Upravičenec in eMA2</w:t>
            </w:r>
          </w:p>
        </w:tc>
        <w:tc>
          <w:tcPr>
            <w:tcW w:w="709" w:type="dxa"/>
          </w:tcPr>
          <w:p w14:paraId="7770E0B8" w14:textId="77777777" w:rsidR="00A766E4" w:rsidRPr="00347461" w:rsidRDefault="00A766E4" w:rsidP="00C360FB">
            <w:pPr>
              <w:pStyle w:val="TableParagraph"/>
              <w:rPr>
                <w:sz w:val="20"/>
                <w:szCs w:val="20"/>
              </w:rPr>
            </w:pPr>
          </w:p>
        </w:tc>
      </w:tr>
      <w:tr w:rsidR="00475EE4"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1F362D15" w:rsidR="00B83BC3" w:rsidRPr="00347461" w:rsidRDefault="00B83BC3" w:rsidP="00B83BC3">
            <w:pPr>
              <w:pStyle w:val="TableParagraph"/>
              <w:rPr>
                <w:sz w:val="20"/>
                <w:szCs w:val="20"/>
              </w:rPr>
            </w:pPr>
            <w:r>
              <w:rPr>
                <w:sz w:val="20"/>
                <w:szCs w:val="20"/>
              </w:rPr>
              <w:t>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1504F144" w:rsidR="00B83BC3" w:rsidRPr="00347461" w:rsidRDefault="00B83BC3" w:rsidP="00B83BC3">
            <w:pPr>
              <w:pStyle w:val="TableParagraph"/>
              <w:rPr>
                <w:sz w:val="20"/>
                <w:szCs w:val="20"/>
              </w:rPr>
            </w:pPr>
            <w:r>
              <w:rPr>
                <w:sz w:val="20"/>
                <w:szCs w:val="20"/>
              </w:rPr>
              <w:t>1.325</w:t>
            </w:r>
          </w:p>
        </w:tc>
        <w:tc>
          <w:tcPr>
            <w:tcW w:w="709" w:type="dxa"/>
          </w:tcPr>
          <w:p w14:paraId="28F952B3" w14:textId="5FEE842A" w:rsidR="00B83BC3" w:rsidRPr="00347461" w:rsidRDefault="00B83BC3" w:rsidP="00B83BC3">
            <w:pPr>
              <w:pStyle w:val="TableParagraph"/>
              <w:rPr>
                <w:sz w:val="20"/>
                <w:szCs w:val="20"/>
              </w:rPr>
            </w:pPr>
            <w:r>
              <w:rPr>
                <w:sz w:val="20"/>
                <w:szCs w:val="20"/>
              </w:rPr>
              <w:t>Upravičenec in eMA2</w:t>
            </w:r>
          </w:p>
        </w:tc>
        <w:tc>
          <w:tcPr>
            <w:tcW w:w="709" w:type="dxa"/>
          </w:tcPr>
          <w:p w14:paraId="7FE66DF2" w14:textId="77777777" w:rsidR="00B83BC3" w:rsidRPr="00347461" w:rsidRDefault="00B83BC3" w:rsidP="00B83BC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475EE4"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lastRenderedPageBreak/>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4DBFB13E" w:rsidR="006D5DF7" w:rsidRDefault="0063031B" w:rsidP="0063031B">
            <w:pPr>
              <w:pStyle w:val="TableParagraph"/>
              <w:rPr>
                <w:sz w:val="20"/>
              </w:rPr>
            </w:pPr>
            <w:r>
              <w:rPr>
                <w:sz w:val="20"/>
              </w:rPr>
              <w:t>1</w:t>
            </w:r>
            <w:r w:rsidR="00CD55E9">
              <w:rPr>
                <w:sz w:val="20"/>
              </w:rPr>
              <w:t>9</w:t>
            </w:r>
            <w:r w:rsidR="0008423B">
              <w:rPr>
                <w:sz w:val="20"/>
              </w:rPr>
              <w:t>.</w:t>
            </w:r>
            <w:r>
              <w:rPr>
                <w:sz w:val="20"/>
              </w:rPr>
              <w:t>09</w:t>
            </w:r>
            <w:r w:rsidR="0008423B">
              <w:rPr>
                <w:sz w:val="20"/>
              </w:rPr>
              <w:t>0.000</w:t>
            </w:r>
          </w:p>
        </w:tc>
      </w:tr>
      <w:tr w:rsidR="00475EE4"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44A0994" w:rsidR="006D5DF7" w:rsidRDefault="00CD55E9" w:rsidP="00CD55E9">
            <w:pPr>
              <w:pStyle w:val="TableParagraph"/>
              <w:rPr>
                <w:sz w:val="20"/>
              </w:rPr>
            </w:pPr>
            <w:r>
              <w:rPr>
                <w:sz w:val="20"/>
              </w:rPr>
              <w:t>4.</w:t>
            </w:r>
            <w:r w:rsidR="0008423B">
              <w:rPr>
                <w:sz w:val="20"/>
              </w:rPr>
              <w:t>8</w:t>
            </w:r>
            <w:r>
              <w:rPr>
                <w:sz w:val="20"/>
              </w:rPr>
              <w:t>5</w:t>
            </w:r>
            <w:r w:rsidR="0008423B">
              <w:rPr>
                <w:sz w:val="20"/>
              </w:rPr>
              <w:t>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NormalTable0"/>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475EE4"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475EE4"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4DFF81C5" w:rsidR="00CD55E9" w:rsidRDefault="0063031B" w:rsidP="00CD55E9">
            <w:pPr>
              <w:pStyle w:val="TableParagraph"/>
              <w:rPr>
                <w:sz w:val="20"/>
              </w:rPr>
            </w:pPr>
            <w:r>
              <w:rPr>
                <w:sz w:val="20"/>
              </w:rPr>
              <w:t>19.090.000</w:t>
            </w:r>
          </w:p>
        </w:tc>
      </w:tr>
      <w:tr w:rsidR="00475EE4"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26F22AE7" w:rsidR="00CD55E9" w:rsidRDefault="00CD55E9" w:rsidP="00CD55E9">
            <w:pPr>
              <w:pStyle w:val="TableParagraph"/>
              <w:rPr>
                <w:sz w:val="20"/>
              </w:rPr>
            </w:pPr>
            <w:r>
              <w:rPr>
                <w:sz w:val="20"/>
              </w:rPr>
              <w:t>4.850.000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475EE4"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5E225222" w:rsidR="00CD55E9" w:rsidRDefault="0063031B" w:rsidP="00C360FB">
            <w:pPr>
              <w:pStyle w:val="TableParagraph"/>
              <w:rPr>
                <w:sz w:val="20"/>
              </w:rPr>
            </w:pPr>
            <w:r>
              <w:rPr>
                <w:sz w:val="20"/>
              </w:rPr>
              <w:t>32</w:t>
            </w:r>
          </w:p>
        </w:tc>
        <w:tc>
          <w:tcPr>
            <w:tcW w:w="2730" w:type="dxa"/>
          </w:tcPr>
          <w:p w14:paraId="515AF5AB" w14:textId="65B5CDF2" w:rsidR="00CD55E9" w:rsidRDefault="0063031B" w:rsidP="0063031B">
            <w:pPr>
              <w:pStyle w:val="TableParagraph"/>
              <w:rPr>
                <w:sz w:val="20"/>
              </w:rPr>
            </w:pPr>
            <w:r>
              <w:rPr>
                <w:sz w:val="20"/>
              </w:rPr>
              <w:t>1</w:t>
            </w:r>
            <w:r w:rsidR="00CD55E9">
              <w:rPr>
                <w:sz w:val="20"/>
              </w:rPr>
              <w:t>1.</w:t>
            </w:r>
            <w:r>
              <w:rPr>
                <w:sz w:val="20"/>
              </w:rPr>
              <w:t>8</w:t>
            </w:r>
            <w:r w:rsidR="00CD55E9">
              <w:rPr>
                <w:sz w:val="20"/>
              </w:rPr>
              <w:t>00.000</w:t>
            </w:r>
          </w:p>
        </w:tc>
      </w:tr>
      <w:tr w:rsidR="00475EE4"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0AAAB6D3" w:rsidR="00CD55E9" w:rsidRDefault="0063031B" w:rsidP="00C360FB">
            <w:pPr>
              <w:pStyle w:val="TableParagraph"/>
              <w:rPr>
                <w:sz w:val="20"/>
              </w:rPr>
            </w:pPr>
            <w:r>
              <w:rPr>
                <w:sz w:val="20"/>
              </w:rPr>
              <w:t>32</w:t>
            </w:r>
          </w:p>
        </w:tc>
        <w:tc>
          <w:tcPr>
            <w:tcW w:w="2730" w:type="dxa"/>
          </w:tcPr>
          <w:p w14:paraId="41C02866" w14:textId="5234846F" w:rsidR="00CD55E9" w:rsidRDefault="0063031B" w:rsidP="0063031B">
            <w:pPr>
              <w:pStyle w:val="TableParagraph"/>
              <w:rPr>
                <w:sz w:val="20"/>
              </w:rPr>
            </w:pPr>
            <w:r>
              <w:rPr>
                <w:sz w:val="20"/>
              </w:rPr>
              <w:t>4.5</w:t>
            </w:r>
            <w:r w:rsidR="00CD55E9">
              <w:rPr>
                <w:sz w:val="20"/>
              </w:rPr>
              <w:t>00.000</w:t>
            </w:r>
          </w:p>
        </w:tc>
      </w:tr>
      <w:tr w:rsidR="00475EE4"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43C9709D"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390B5C50" w14:textId="21F20C28" w:rsidR="00CD55E9" w:rsidRDefault="00CD55E9" w:rsidP="0063031B">
            <w:pPr>
              <w:pStyle w:val="TableParagraph"/>
              <w:rPr>
                <w:sz w:val="20"/>
              </w:rPr>
            </w:pPr>
            <w:r>
              <w:rPr>
                <w:sz w:val="20"/>
              </w:rPr>
              <w:t>7.</w:t>
            </w:r>
            <w:r w:rsidR="0063031B">
              <w:rPr>
                <w:sz w:val="20"/>
              </w:rPr>
              <w:t>290</w:t>
            </w:r>
            <w:r>
              <w:rPr>
                <w:sz w:val="20"/>
              </w:rPr>
              <w:t>.000</w:t>
            </w:r>
          </w:p>
        </w:tc>
      </w:tr>
      <w:tr w:rsidR="00475EE4"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5DC91B31"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405252C4" w14:textId="07251DA4" w:rsidR="00CD55E9" w:rsidRDefault="0063031B" w:rsidP="00CD55E9">
            <w:pPr>
              <w:pStyle w:val="TableParagraph"/>
              <w:rPr>
                <w:sz w:val="20"/>
              </w:rPr>
            </w:pPr>
            <w:r>
              <w:rPr>
                <w:sz w:val="20"/>
              </w:rPr>
              <w:t>800</w:t>
            </w:r>
            <w:r w:rsidR="00CD55E9">
              <w:rPr>
                <w:sz w:val="20"/>
              </w:rPr>
              <w:t>.000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475EE4"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475EE4"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35EED334" w:rsidR="00CD55E9" w:rsidRDefault="0063031B" w:rsidP="00CD55E9">
            <w:pPr>
              <w:pStyle w:val="TableParagraph"/>
              <w:rPr>
                <w:sz w:val="20"/>
              </w:rPr>
            </w:pPr>
            <w:r>
              <w:rPr>
                <w:sz w:val="20"/>
              </w:rPr>
              <w:t>19.090.000</w:t>
            </w:r>
          </w:p>
        </w:tc>
      </w:tr>
      <w:tr w:rsidR="00475EE4"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0BF33B4D" w:rsidR="00CD55E9" w:rsidRDefault="00CD55E9" w:rsidP="00CD55E9">
            <w:pPr>
              <w:pStyle w:val="TableParagraph"/>
              <w:rPr>
                <w:sz w:val="20"/>
              </w:rPr>
            </w:pPr>
            <w:r>
              <w:rPr>
                <w:sz w:val="20"/>
              </w:rPr>
              <w:t>4.850.000</w:t>
            </w:r>
          </w:p>
        </w:tc>
      </w:tr>
    </w:tbl>
    <w:p w14:paraId="32695E1F" w14:textId="04165FD4" w:rsidR="006977A4" w:rsidRDefault="00BD3536" w:rsidP="00442FCA">
      <w:pPr>
        <w:tabs>
          <w:tab w:val="left" w:pos="426"/>
        </w:tabs>
        <w:ind w:left="284"/>
        <w:rPr>
          <w:rFonts w:eastAsiaTheme="majorEastAsia" w:cstheme="majorBidi"/>
          <w:i/>
          <w:iCs/>
          <w:color w:val="365F91" w:themeColor="accent1" w:themeShade="BF"/>
          <w:lang w:bidi="sl-SI"/>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3F2F968" w14:textId="0EA7BBAE" w:rsidR="00BD3536" w:rsidRPr="00BD3536" w:rsidRDefault="00BD3536" w:rsidP="003F77CE">
      <w:pPr>
        <w:pStyle w:val="Naslov4"/>
        <w:spacing w:before="0" w:line="240" w:lineRule="auto"/>
      </w:pPr>
      <w:bookmarkStart w:id="16" w:name="_Toc96856135"/>
      <w:r w:rsidRPr="00BD3536">
        <w:lastRenderedPageBreak/>
        <w:t>Specifični cilj 1.</w:t>
      </w:r>
      <w:r w:rsidR="0033422B">
        <w:t>4</w:t>
      </w:r>
      <w:r w:rsidRPr="00BD3536">
        <w:t xml:space="preserve">: </w:t>
      </w:r>
      <w:r w:rsidR="00B478EA">
        <w:t>Izkoriščanj</w:t>
      </w:r>
      <w:r w:rsidR="00F23351">
        <w:t>e</w:t>
      </w:r>
      <w:r w:rsidR="0033422B" w:rsidRPr="0033422B">
        <w:t xml:space="preserve"> prednosti digitalizacije za državljane, podjetja, raziskovalne organizacije in javne organe</w:t>
      </w:r>
      <w:bookmarkEnd w:id="16"/>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1F082729">
        <w:trPr>
          <w:trHeight w:val="316"/>
        </w:trPr>
        <w:tc>
          <w:tcPr>
            <w:tcW w:w="12758" w:type="dxa"/>
          </w:tcPr>
          <w:p w14:paraId="7DCBB5A7" w14:textId="1BBE9565" w:rsidR="00B31CFF" w:rsidRPr="00B31CFF" w:rsidRDefault="00BE3857" w:rsidP="003F77CE">
            <w:pPr>
              <w:jc w:val="both"/>
            </w:pPr>
            <w:r w:rsidRPr="00BE3857">
              <w:t>Digitalna preobrazba gospodarstva</w:t>
            </w:r>
            <w:r>
              <w:t>, družbe</w:t>
            </w:r>
            <w:r w:rsidRPr="00BE3857">
              <w:t xml:space="preserve"> in javnega sektorja ter javne uprave je bistvenega pomena za dolgoročni razvoj in konkurenčnost Slovenije. </w:t>
            </w:r>
            <w:r>
              <w:t xml:space="preserve">Za izboljšanje rezultatov Slovenije v okviru indeksa DESI ter da bodo državljani, </w:t>
            </w:r>
            <w:r w:rsidR="00B31CFF" w:rsidRPr="00B31CFF">
              <w:t>podjetja</w:t>
            </w:r>
            <w:r>
              <w:t xml:space="preserve"> in </w:t>
            </w:r>
            <w:r w:rsidR="00E90A5D">
              <w:t>javna</w:t>
            </w:r>
            <w:r>
              <w:t xml:space="preserve"> uprava</w:t>
            </w:r>
            <w:r w:rsidR="00B31CFF" w:rsidRPr="00B31CFF">
              <w:t xml:space="preserve"> </w:t>
            </w:r>
            <w:r>
              <w:t>lahko</w:t>
            </w:r>
            <w:r w:rsidR="00B31CFF" w:rsidRPr="00B31CFF">
              <w:t xml:space="preserve"> izkoristili prednosti digitalizacije</w:t>
            </w:r>
            <w:r>
              <w:t xml:space="preserve">, je v skladu s </w:t>
            </w:r>
            <w:r w:rsidR="00934D7D" w:rsidRPr="00934D7D">
              <w:t>Poročilo</w:t>
            </w:r>
            <w:r w:rsidR="00934D7D">
              <w:t>m o državi za leto 2019, Prilogo</w:t>
            </w:r>
            <w:r w:rsidR="00934D7D" w:rsidRPr="00934D7D">
              <w:t xml:space="preserve"> D</w:t>
            </w:r>
            <w:r w:rsidR="00934D7D">
              <w:t>,</w:t>
            </w:r>
            <w:r w:rsidR="00934D7D" w:rsidRPr="00934D7D">
              <w:t xml:space="preserve"> </w:t>
            </w:r>
            <w:r>
              <w:t>treba zlasti</w:t>
            </w:r>
            <w:r w:rsidR="00B31CFF" w:rsidRPr="00B31CFF">
              <w:t>:</w:t>
            </w:r>
          </w:p>
          <w:p w14:paraId="0B04CE65" w14:textId="062DBF3C" w:rsidR="00B31CFF"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2BBD0A27" w:rsidR="006C1479"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storitev e-uprave (e-vključenost, e-zdravje, e-učenje, pridobivanje e-znanj</w:t>
            </w:r>
            <w:r w:rsidR="000176DA">
              <w:rPr>
                <w:rFonts w:ascii="Times New Roman" w:eastAsia="Times New Roman" w:hAnsi="Times New Roman" w:cs="Times New Roman"/>
              </w:rPr>
              <w:t>, e-prostor</w:t>
            </w:r>
            <w:r w:rsidR="00B31CFF" w:rsidRPr="00934D7D">
              <w:rPr>
                <w:rFonts w:ascii="Times New Roman" w:eastAsia="Times New Roman" w:hAnsi="Times New Roman" w:cs="Times New Roman"/>
              </w:rPr>
              <w:t>) in bi državljani na splošno več uporabljali internetne storitve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7E06B585" w:rsidR="00BE3857" w:rsidRDefault="001F3D67" w:rsidP="003F77CE">
            <w:pPr>
              <w:jc w:val="both"/>
            </w:pPr>
            <w:r w:rsidRPr="001F3D67">
              <w:t>Ključno je, da pospešimo digitalno preobrazbo z uvajanjem novih najnaprednejših tehnologij in poslovnih modelov (umetna inteligenca, tehnologija porazdeljenih evidenc, velepodatki, kvantne tehnologije, internet</w:t>
            </w:r>
            <w:r w:rsidR="009A68AB">
              <w:t>a</w:t>
            </w:r>
            <w:r w:rsidRPr="001F3D67">
              <w:t xml:space="preserve"> stvari itd.).</w:t>
            </w:r>
          </w:p>
          <w:p w14:paraId="10950C3A" w14:textId="77777777" w:rsidR="001F3D67" w:rsidRPr="000B08FE" w:rsidRDefault="001F3D67" w:rsidP="003F77CE">
            <w:pPr>
              <w:jc w:val="both"/>
            </w:pPr>
          </w:p>
          <w:p w14:paraId="4C8A0B90" w14:textId="7A1620A4" w:rsidR="00597A5C" w:rsidRPr="00934D7D" w:rsidRDefault="00BE3857" w:rsidP="00597A5C">
            <w:pPr>
              <w:jc w:val="both"/>
              <w:rPr>
                <w:highlight w:val="yellow"/>
              </w:rPr>
            </w:pPr>
            <w:r w:rsidRPr="004514C7">
              <w:t xml:space="preserve">V okviru NOO je bilo posebno razvojno področje namenjeno ukrepom s področja digitalne preobrazbe gospodarstva ter javnega sektorja in javne uprave, s katerimi bomo okrepili in posodobili digitalno infrastrukturo ter podprli razvoj naprednih tehnoloških rešitev in storitev naslednje generacije. S tem bomo dosegli večjo učinkovitost in odpornost poslovanja na vseh področjih ter povečali inovativnost in konkurenčnost v novem digitalnem poslovnem in družbenem okolju. V skladu z navedenim, bodo ukrepi predmetnega </w:t>
            </w:r>
            <w:r w:rsidR="006977A4">
              <w:t>specifičnega cilja</w:t>
            </w:r>
            <w:r w:rsidR="00F7609D" w:rsidRPr="004514C7">
              <w:t xml:space="preserve"> komplementarno naslavljali </w:t>
            </w:r>
            <w:r w:rsidR="00826519" w:rsidRPr="004514C7">
              <w:t>vsebine</w:t>
            </w:r>
            <w:r w:rsidR="00F7609D" w:rsidRPr="004514C7">
              <w:t>, ki v NOO niso bil</w:t>
            </w:r>
            <w:r w:rsidR="00826519" w:rsidRPr="004514C7">
              <w:t>e</w:t>
            </w:r>
            <w:r w:rsidR="00F7609D" w:rsidRPr="004514C7">
              <w:t xml:space="preserve"> naslovljen</w:t>
            </w:r>
            <w:r w:rsidR="00826519" w:rsidRPr="004514C7">
              <w:t>e</w:t>
            </w:r>
            <w:r w:rsidR="00F7609D" w:rsidRPr="004514C7">
              <w:t xml:space="preserve"> oz</w:t>
            </w:r>
            <w:r w:rsidR="006977A4">
              <w:t>iroma</w:t>
            </w:r>
            <w:r w:rsidR="00F7609D" w:rsidRPr="004514C7">
              <w:t xml:space="preserve"> se bo</w:t>
            </w:r>
            <w:r w:rsidR="004514C7" w:rsidRPr="004514C7">
              <w:t>do</w:t>
            </w:r>
            <w:r w:rsidR="00F7609D" w:rsidRPr="004514C7">
              <w:t xml:space="preserve"> tekom izvajanja pokazal</w:t>
            </w:r>
            <w:r w:rsidR="004514C7" w:rsidRPr="004514C7">
              <w:t>e</w:t>
            </w:r>
            <w:r w:rsidR="00F7609D" w:rsidRPr="004514C7">
              <w:t xml:space="preserve"> izrazit</w:t>
            </w:r>
            <w:r w:rsidR="004514C7" w:rsidRPr="004514C7">
              <w:t>e</w:t>
            </w:r>
            <w:r w:rsidR="00F7609D" w:rsidRPr="004514C7">
              <w:t xml:space="preserve"> </w:t>
            </w:r>
            <w:r w:rsidR="004514C7" w:rsidRPr="00934D7D">
              <w:t>potrebe</w:t>
            </w:r>
            <w:r w:rsidR="00F7609D" w:rsidRPr="00934D7D">
              <w:t>.</w:t>
            </w:r>
            <w:r w:rsidR="00934D7D" w:rsidRPr="00934D7D">
              <w:t xml:space="preserve"> </w:t>
            </w:r>
            <w:r w:rsidR="00934D7D">
              <w:t>Pri tem bodo v</w:t>
            </w:r>
            <w:r w:rsidR="00597A5C" w:rsidRPr="00934D7D">
              <w:t>laganja na področju digitaliza</w:t>
            </w:r>
            <w:r w:rsidR="00934D7D" w:rsidRPr="00934D7D">
              <w:t xml:space="preserve">cije in digitalne preobrazbe </w:t>
            </w:r>
            <w:r w:rsidR="00597A5C" w:rsidRPr="00934D7D">
              <w:t xml:space="preserve">skladna s krovno strategijo informacijske družbe Digitalna Slovenija 2030, ki je </w:t>
            </w:r>
            <w:r w:rsidR="00597A5C" w:rsidRPr="00934D7D">
              <w:rPr>
                <w:iCs/>
              </w:rPr>
              <w:t>v pripravi ter z vsemi ostalimi strategijami, ki naslavljajo digitalizacijo, digitalno preobrazbo, digitalne tehnologije in digitalne kompetence</w:t>
            </w:r>
            <w:r w:rsidR="00934D7D" w:rsidRPr="00934D7D">
              <w:rPr>
                <w:iCs/>
              </w:rPr>
              <w:t>.</w:t>
            </w:r>
            <w:r w:rsidR="00B214F8" w:rsidRPr="00934D7D">
              <w:t xml:space="preserve"> </w:t>
            </w:r>
          </w:p>
          <w:p w14:paraId="77C92B59" w14:textId="0DC586D4" w:rsidR="00BE3857" w:rsidRPr="004514C7" w:rsidRDefault="00BE3857" w:rsidP="003F77CE">
            <w:pPr>
              <w:jc w:val="both"/>
            </w:pPr>
          </w:p>
          <w:p w14:paraId="6DD21C73" w14:textId="042FE82F" w:rsidR="00F7609D" w:rsidRPr="004514C7" w:rsidRDefault="00F7609D" w:rsidP="003F77CE">
            <w:pPr>
              <w:jc w:val="both"/>
            </w:pPr>
            <w:r w:rsidRPr="004514C7">
              <w:t>Vlaganja tega specifičnega cilja bodo osredotočena predvsem na:</w:t>
            </w:r>
          </w:p>
          <w:p w14:paraId="0EB465E6" w14:textId="77777777" w:rsidR="00031777" w:rsidRPr="004514C7" w:rsidRDefault="00031777" w:rsidP="003F77CE">
            <w:pPr>
              <w:jc w:val="both"/>
              <w:rPr>
                <w:i/>
              </w:rPr>
            </w:pPr>
          </w:p>
          <w:p w14:paraId="4D405690" w14:textId="20D0B447" w:rsidR="00382B95" w:rsidRPr="00382B95" w:rsidRDefault="00407A62" w:rsidP="00382B95">
            <w:pPr>
              <w:pStyle w:val="Odstavekseznama"/>
              <w:numPr>
                <w:ilvl w:val="1"/>
                <w:numId w:val="26"/>
              </w:numPr>
              <w:ind w:left="720"/>
              <w:jc w:val="both"/>
              <w:rPr>
                <w:i/>
              </w:rPr>
            </w:pPr>
            <w:r w:rsidRPr="00A13357">
              <w:rPr>
                <w:rFonts w:ascii="Times New Roman" w:hAnsi="Times New Roman" w:cs="Times New Roman"/>
              </w:rPr>
              <w:t xml:space="preserve">vsebine </w:t>
            </w:r>
            <w:r w:rsidRPr="00407A62">
              <w:rPr>
                <w:rFonts w:ascii="Times New Roman" w:hAnsi="Times New Roman" w:cs="Times New Roman"/>
                <w:i/>
              </w:rPr>
              <w:t xml:space="preserve">digitalizacije storitev javne uprave in družbe </w:t>
            </w:r>
            <w:r w:rsidRPr="00A13357">
              <w:rPr>
                <w:rFonts w:ascii="Times New Roman" w:hAnsi="Times New Roman" w:cs="Times New Roman"/>
              </w:rPr>
              <w:t xml:space="preserve">kot celote, kjer so predvideni 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njihovega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 xml:space="preserve">krepitve zaupanja v digitalno, digitalizacijo, digitalno preobrazbo in e-poslovanje. </w:t>
            </w:r>
            <w:r w:rsidRPr="00382B95">
              <w:rPr>
                <w:rFonts w:ascii="Times New Roman" w:hAnsi="Times New Roman" w:cs="Times New Roman"/>
              </w:rPr>
              <w:t xml:space="preserve">Primeri ukrepov: </w:t>
            </w:r>
          </w:p>
          <w:p w14:paraId="12FA4BBA"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Dvig digitalne vključenosti in digitalnih kompetenc: </w:t>
            </w:r>
            <w:r>
              <w:rPr>
                <w:rFonts w:ascii="Times New Roman" w:hAnsi="Times New Roman" w:cs="Times New Roman"/>
              </w:rPr>
              <w:t>d</w:t>
            </w:r>
            <w:r w:rsidRPr="00757129">
              <w:rPr>
                <w:rFonts w:ascii="Times New Roman" w:hAnsi="Times New Roman" w:cs="Times New Roman"/>
              </w:rPr>
              <w:t>a bo Slovenija pripravljena na nove izzive in da bo lahko izkoristila razvojne priložnosti, moramo ob upoštevanju ugotovljenih razvojnih vrzeli prioritetno ukrepati predvsem na naslednje načine:</w:t>
            </w:r>
          </w:p>
          <w:p w14:paraId="2737E049"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lastRenderedPageBreak/>
              <w:t xml:space="preserve">aktivneje spodbujati uporabo digitalnih tehnologij in interneta ter promovirati digitalizacijo družbe; </w:t>
            </w:r>
          </w:p>
          <w:p w14:paraId="25A40F7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podpreti digitalizacijo slovenskega gospodarstva in njegovo vključevanje v mednarodne verige vrednosti;</w:t>
            </w:r>
          </w:p>
          <w:p w14:paraId="21F1EB86"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 xml:space="preserve">v vseh starostnih skupinah izboljšati digitalne kompetence </w:t>
            </w:r>
            <w:r>
              <w:rPr>
                <w:rFonts w:ascii="Times New Roman" w:hAnsi="Times New Roman" w:cs="Times New Roman"/>
              </w:rPr>
              <w:t xml:space="preserve">oz. digitalno pismenost </w:t>
            </w:r>
            <w:r w:rsidRPr="00757129">
              <w:rPr>
                <w:rFonts w:ascii="Times New Roman" w:hAnsi="Times New Roman" w:cs="Times New Roman"/>
              </w:rPr>
              <w:t>prebivalstva</w:t>
            </w:r>
            <w:r>
              <w:rPr>
                <w:rFonts w:ascii="Times New Roman" w:hAnsi="Times New Roman" w:cs="Times New Roman"/>
              </w:rPr>
              <w:t>, še posebej za tiste</w:t>
            </w:r>
            <w:r w:rsidRPr="00757129">
              <w:rPr>
                <w:rFonts w:ascii="Times New Roman" w:hAnsi="Times New Roman" w:cs="Times New Roman"/>
              </w:rPr>
              <w:t>, za katere analiza stanja digitalne vključenosti pokaže največji primanjkljaj preko točk vseživljenjskega učenja in različnih namenskih projektov;</w:t>
            </w:r>
          </w:p>
          <w:p w14:paraId="58E53C5C" w14:textId="77777777"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promovirati uporabo storitev informacijske družbe (e-uprava, e-zdravje, e-bančništvo, e nakupovanje in druge storitve preko interneta, zasebno in poslovno)</w:t>
            </w:r>
            <w:r>
              <w:rPr>
                <w:rFonts w:ascii="Times New Roman" w:hAnsi="Times New Roman" w:cs="Times New Roman"/>
              </w:rPr>
              <w:t>;</w:t>
            </w:r>
          </w:p>
          <w:p w14:paraId="6D49769A"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v</w:t>
            </w:r>
            <w:r w:rsidRPr="00757129">
              <w:rPr>
                <w:rFonts w:ascii="Times New Roman" w:hAnsi="Times New Roman" w:cs="Times New Roman"/>
              </w:rPr>
              <w:t>sesplošno ozaveščanje o prednostih razvoja digitalnih znanj in zavedanja o varnosti na internetu</w:t>
            </w:r>
            <w:r>
              <w:rPr>
                <w:rFonts w:ascii="Times New Roman" w:hAnsi="Times New Roman" w:cs="Times New Roman"/>
              </w:rPr>
              <w:t>;</w:t>
            </w:r>
          </w:p>
          <w:p w14:paraId="3657E257" w14:textId="77777777" w:rsidR="00382B95"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e</w:t>
            </w:r>
            <w:r w:rsidRPr="00233A60">
              <w:rPr>
                <w:rFonts w:ascii="Times New Roman" w:hAnsi="Times New Roman" w:cs="Times New Roman"/>
              </w:rPr>
              <w:t xml:space="preserve">-izobraževanje: gre za nadgradnjo projekta Pametna šola, ki se izvaja v okviru EKP 2014-2020, s </w:t>
            </w:r>
            <w:r>
              <w:rPr>
                <w:rFonts w:ascii="Times New Roman" w:hAnsi="Times New Roman" w:cs="Times New Roman"/>
              </w:rPr>
              <w:t>čimer</w:t>
            </w:r>
            <w:r w:rsidRPr="00233A60">
              <w:rPr>
                <w:rFonts w:ascii="Times New Roman" w:hAnsi="Times New Roman" w:cs="Times New Roman"/>
              </w:rPr>
              <w:t xml:space="preserve"> bomo zagotovili nadaljnji razvoj celovitih in povezljivih informacijskih rešitev administrativnega vodenja in upravljanja šol ter resornega ministrstva. Namen je kakovostno in učinkovito upravljanje vzgojno-izobraževalnih zavodov (VIZ) s standardizacijo postopkov, poenotenimi podatki, debirokratizacijo poslovanja, zmanjšanjem papirnega poslovanja in pospešeno digitalizacijo poslovanja VIZ in resornega ministrstva</w:t>
            </w:r>
            <w:r>
              <w:rPr>
                <w:rFonts w:ascii="Times New Roman" w:hAnsi="Times New Roman" w:cs="Times New Roman"/>
              </w:rPr>
              <w:t>;</w:t>
            </w:r>
          </w:p>
          <w:p w14:paraId="6492E8C3" w14:textId="77777777" w:rsidR="00382B95" w:rsidRPr="00757129"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j</w:t>
            </w:r>
            <w:r w:rsidRPr="00757129">
              <w:rPr>
                <w:rFonts w:ascii="Times New Roman" w:hAnsi="Times New Roman" w:cs="Times New Roman"/>
              </w:rPr>
              <w:t xml:space="preserve">avne ustanove, ki se podprejo za razvoj digitalnih storitev, produktov in procesov je pokazatelj, koliko bo organizacij, ki bodo izvajale programe neformalnih izobraževanj s področja digitalnih kompetenc. </w:t>
            </w:r>
          </w:p>
          <w:p w14:paraId="72F873C7"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Pametna mesta, skupnosti in vasi: participacija lokalnih skupnosti (občin) pri deljenju ali uporabi podatkov na skupni podatkovni infrastrukturi. </w:t>
            </w:r>
          </w:p>
          <w:p w14:paraId="407E8B8F" w14:textId="3E6AA139" w:rsidR="00382B95" w:rsidRPr="00233A60" w:rsidRDefault="00382B95" w:rsidP="00382B95">
            <w:pPr>
              <w:pStyle w:val="Odstavekseznama"/>
              <w:numPr>
                <w:ilvl w:val="1"/>
                <w:numId w:val="26"/>
              </w:numPr>
              <w:jc w:val="both"/>
              <w:rPr>
                <w:rFonts w:ascii="Times New Roman" w:hAnsi="Times New Roman" w:cs="Times New Roman"/>
              </w:rPr>
            </w:pPr>
            <w:r w:rsidRPr="00233A60">
              <w:rPr>
                <w:rFonts w:ascii="Times New Roman" w:hAnsi="Times New Roman" w:cs="Times New Roman"/>
              </w:rPr>
              <w:t xml:space="preserve">Spodbujanje podpornega in poslovnega okolja za digitalno preobrazbo družbe: vzpostavljene bodo skupne in ponovno uporabljive rešitve ter gradniki s servisi za izmenjavo in obdelavo podatkov, vzpostavljeni bodo podatkovni prostori, vzpostavljen bo ekosistem (platforma) podatkovnih analitskih orodij in naprednih tehnologij za obdelavo podatkov  (podatkovni prostori, poslovna inteligenca, umetna inteligenca, strojno učenje, globoko učenje…) v podporo digitalnim javnim storitvam vključno z izvedbo souporabe in izmenljivosti podatkov. </w:t>
            </w:r>
            <w:r w:rsidRPr="00216088">
              <w:rPr>
                <w:rFonts w:ascii="Times New Roman" w:hAnsi="Times New Roman" w:cs="Times New Roman"/>
              </w:rPr>
              <w:t xml:space="preserve">Vzpostavljeni bodo </w:t>
            </w:r>
            <w:r>
              <w:rPr>
                <w:rFonts w:ascii="Times New Roman" w:hAnsi="Times New Roman" w:cs="Times New Roman"/>
              </w:rPr>
              <w:t xml:space="preserve">tudi </w:t>
            </w:r>
            <w:r w:rsidRPr="00233A60">
              <w:rPr>
                <w:rFonts w:ascii="Times New Roman" w:hAnsi="Times New Roman" w:cs="Times New Roman"/>
              </w:rPr>
              <w:t>podatkovni prostori za namene obdelave odprtih, osebnih in drugih pravno varovanih podatkov, razvojnega in demonstracijskega okolja s tržnico rešitev v vključno z masovnimi podatki.</w:t>
            </w:r>
          </w:p>
          <w:p w14:paraId="51BCC6F0" w14:textId="77777777" w:rsidR="00382B95" w:rsidRPr="00757129" w:rsidRDefault="00382B95" w:rsidP="00382B95">
            <w:pPr>
              <w:pStyle w:val="Odstavekseznama"/>
              <w:numPr>
                <w:ilvl w:val="1"/>
                <w:numId w:val="26"/>
              </w:numPr>
              <w:jc w:val="both"/>
              <w:rPr>
                <w:rFonts w:ascii="Times New Roman" w:hAnsi="Times New Roman" w:cs="Times New Roman"/>
              </w:rPr>
            </w:pPr>
            <w:r w:rsidRPr="00216088">
              <w:rPr>
                <w:rFonts w:ascii="Times New Roman" w:hAnsi="Times New Roman" w:cs="Times New Roman"/>
              </w:rPr>
              <w:t>Digitalne inovacije na področju prostora in okolja</w:t>
            </w:r>
            <w:r>
              <w:rPr>
                <w:rFonts w:ascii="Times New Roman" w:hAnsi="Times New Roman" w:cs="Times New Roman"/>
              </w:rPr>
              <w:t xml:space="preserve"> - </w:t>
            </w:r>
            <w:r w:rsidRPr="00216088">
              <w:rPr>
                <w:rFonts w:ascii="Times New Roman" w:hAnsi="Times New Roman" w:cs="Times New Roman"/>
              </w:rPr>
              <w:t xml:space="preserve"> Vstopimo v digitalen prostor</w:t>
            </w:r>
            <w:r w:rsidRPr="00757129">
              <w:rPr>
                <w:rFonts w:ascii="Times New Roman" w:hAnsi="Times New Roman" w:cs="Times New Roman"/>
              </w:rPr>
              <w:t xml:space="preserve">: </w:t>
            </w:r>
            <w:r>
              <w:rPr>
                <w:rFonts w:ascii="Times New Roman" w:hAnsi="Times New Roman" w:cs="Times New Roman"/>
              </w:rPr>
              <w:t xml:space="preserve">s sredstvi </w:t>
            </w:r>
            <w:r w:rsidRPr="00757129">
              <w:rPr>
                <w:rFonts w:ascii="Times New Roman" w:hAnsi="Times New Roman" w:cs="Times New Roman"/>
              </w:rPr>
              <w:t>EKP</w:t>
            </w:r>
            <w:r>
              <w:rPr>
                <w:rFonts w:ascii="Times New Roman" w:hAnsi="Times New Roman" w:cs="Times New Roman"/>
              </w:rPr>
              <w:t xml:space="preserve"> 20</w:t>
            </w:r>
            <w:r w:rsidRPr="00757129">
              <w:rPr>
                <w:rFonts w:ascii="Times New Roman" w:hAnsi="Times New Roman" w:cs="Times New Roman"/>
              </w:rPr>
              <w:t>21-</w:t>
            </w:r>
            <w:r>
              <w:rPr>
                <w:rFonts w:ascii="Times New Roman" w:hAnsi="Times New Roman" w:cs="Times New Roman"/>
              </w:rPr>
              <w:t>20</w:t>
            </w:r>
            <w:r w:rsidRPr="00757129">
              <w:rPr>
                <w:rFonts w:ascii="Times New Roman" w:hAnsi="Times New Roman" w:cs="Times New Roman"/>
              </w:rPr>
              <w:t xml:space="preserve">27 želimo sisteme iz Programa projektov eProstor in NOO nadgraditi z gradniki umetne inteligence, navidezne in obogatene resničnosti, večdimenzionalnosti, uvedbe novih tehnologij (BIM, big data ipd.) ter zagotoviti  t.i. »Geospatial Knowledge Infrastructure«, ki bo gospodarstvu in drugim uporabnikom nudila pomoč pri uporabi podatkov in storitev za boljše poslovanje, raziskave in razvoj, produkcijo in trženje globalno konkurenčnih inovativnih visokotehnoloških rešitev na vseh področjih, kjer sta ključna lokacija in čas. Vse obstoječe in novo nastajajoče elemente bomo z uporabo novih tehnologij in umetne inteligence in inovativnimi rešitvami povezali v skupni »Digitalen podatkovni ekosistem«, ki bo omogočal hitrejše in avtomatizirano spremljanje stanja v okolji in prostoru in s pomočjo modeliranja ter predvidevanja načrtovati potrebne ukrepe. </w:t>
            </w:r>
          </w:p>
          <w:p w14:paraId="5228C4CC" w14:textId="4C8235C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Digitalizacija storitev in procesov javne uprave za podjetja in državljane z zagotavljanjem najboljše in varne uporabniške izkušnje: </w:t>
            </w:r>
            <w:r w:rsidR="004F0560">
              <w:rPr>
                <w:rFonts w:ascii="Times New Roman" w:hAnsi="Times New Roman" w:cs="Times New Roman"/>
              </w:rPr>
              <w:t>v</w:t>
            </w:r>
            <w:r w:rsidRPr="00757129">
              <w:rPr>
                <w:rFonts w:ascii="Times New Roman" w:hAnsi="Times New Roman" w:cs="Times New Roman"/>
              </w:rPr>
              <w:t xml:space="preserve">zpostavljene bodo celovite pametne digitalne mobilne javne storitve, omogočeni razširjeni vpogledi v lastne osebne podatke iz javnih evidenc, zagotovljena večja avtonomija upravljanja državljanov z lastnimi osebnimi podatki in dvig zaupanja </w:t>
            </w:r>
            <w:r w:rsidRPr="00757129">
              <w:rPr>
                <w:rFonts w:ascii="Times New Roman" w:hAnsi="Times New Roman" w:cs="Times New Roman"/>
              </w:rPr>
              <w:lastRenderedPageBreak/>
              <w:t>v e-poslovanja z državo. Dosegljivost, usklajenost in povezljivost digitalnih storitev za poslovne subjekte, dostopnih tudi preko mobilnih naprav in povezanih s podatkovnimi viri, ki jih pristojne institucije z zmogljivimi in pametnimi orodji lahko samostojno modelirajo. Vzpostavljena bo enotna, sodobna platforma za prijavo za e-storitve, upravljanje e-pooblastil, kreiranje in verifikacijo e-podpisa, dostopna preko sodobnih mobilnih naprav, razvita po sodobnih pristopih za »co-creation« za dosego dobre uporabniške izkušnje, dviga zaupanja in vzpodbujanje uporabe; obstoječe storitve kot so e-prijava, e-vročanje, e-pooblaščanje bomo nadgradili v smeri čezmejne uporabe in pridob</w:t>
            </w:r>
            <w:r w:rsidR="00CA3186">
              <w:rPr>
                <w:rFonts w:ascii="Times New Roman" w:hAnsi="Times New Roman" w:cs="Times New Roman"/>
              </w:rPr>
              <w:t>i</w:t>
            </w:r>
            <w:r w:rsidRPr="00757129">
              <w:rPr>
                <w:rFonts w:ascii="Times New Roman" w:hAnsi="Times New Roman" w:cs="Times New Roman"/>
              </w:rPr>
              <w:t>tve statusa mednarodno kvalificiranih storitev po eIDAS.</w:t>
            </w:r>
          </w:p>
          <w:p w14:paraId="0AEF8E5B" w14:textId="2A6A29BD" w:rsidR="00382B95" w:rsidRPr="004F0560" w:rsidRDefault="00382B95" w:rsidP="004F0560">
            <w:pPr>
              <w:pStyle w:val="Odstavekseznama"/>
              <w:numPr>
                <w:ilvl w:val="1"/>
                <w:numId w:val="26"/>
              </w:numPr>
              <w:jc w:val="both"/>
              <w:rPr>
                <w:rFonts w:ascii="Times New Roman" w:hAnsi="Times New Roman" w:cs="Times New Roman"/>
              </w:rPr>
            </w:pPr>
            <w:r w:rsidRPr="004F0560">
              <w:rPr>
                <w:rFonts w:ascii="Times New Roman" w:hAnsi="Times New Roman" w:cs="Times New Roman"/>
              </w:rPr>
              <w:t>Digitalizacija slovenskega jezika, kulturne dediščine in sektorja, pomoč ranljivim skupinam: izdelava in nadgradnja korpusov primerno obdelanih govorjenih besedil, ki so podlaga za razvoj govornih tehnologij</w:t>
            </w:r>
            <w:r w:rsidR="004F0560" w:rsidRPr="004F0560">
              <w:rPr>
                <w:rFonts w:ascii="Times New Roman" w:hAnsi="Times New Roman" w:cs="Times New Roman"/>
              </w:rPr>
              <w:t xml:space="preserve">; </w:t>
            </w:r>
            <w:r w:rsidRPr="004F0560">
              <w:rPr>
                <w:rFonts w:ascii="Times New Roman" w:hAnsi="Times New Roman" w:cs="Times New Roman"/>
              </w:rPr>
              <w:t>razvoj modelov, orodij in aplikacij, ki bodo prispevali k izboljšanju dostopnosti, distribucije in konkurenčnosti kulturnega sektorja, k ohranjanju (zlasti ogrožene) kulturne dediščine, lažjemu dostopu do vsebin kulturne dediščine in njihovi ponovni uporabi za bogatejšo kulturno izkušnjo, v znanstvene in izobraževalne namene ter v različnih gospodarskih sektorjih, zlasti v turizmu, založništvu, gradbeništvu, medijih, h krepitvi informacijskih in komunikacijskih kompetenc delavcev in uporabnikov v relevantnih sektorjih</w:t>
            </w:r>
            <w:r w:rsidR="004F0560" w:rsidRPr="004F0560">
              <w:rPr>
                <w:rFonts w:ascii="Times New Roman" w:hAnsi="Times New Roman" w:cs="Times New Roman"/>
              </w:rPr>
              <w:t xml:space="preserve"> ter </w:t>
            </w:r>
            <w:r w:rsidR="004F0560">
              <w:rPr>
                <w:rFonts w:ascii="Times New Roman" w:hAnsi="Times New Roman" w:cs="Times New Roman"/>
              </w:rPr>
              <w:t xml:space="preserve">zagotavljanje </w:t>
            </w:r>
            <w:r w:rsidRPr="004F0560">
              <w:rPr>
                <w:rFonts w:ascii="Times New Roman" w:hAnsi="Times New Roman" w:cs="Times New Roman"/>
              </w:rPr>
              <w:t>dostopnost</w:t>
            </w:r>
            <w:r w:rsidR="004F0560">
              <w:rPr>
                <w:rFonts w:ascii="Times New Roman" w:hAnsi="Times New Roman" w:cs="Times New Roman"/>
              </w:rPr>
              <w:t>i</w:t>
            </w:r>
            <w:r w:rsidRPr="004F0560">
              <w:rPr>
                <w:rFonts w:ascii="Times New Roman" w:hAnsi="Times New Roman" w:cs="Times New Roman"/>
              </w:rPr>
              <w:t xml:space="preserve"> programskih vsebin za gluhe in naglušne. </w:t>
            </w:r>
          </w:p>
          <w:p w14:paraId="2334E74B" w14:textId="77777777"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Podpora uvajanju rešitev umetne inteligence v gospodarstvo, javno upravo in družbo: </w:t>
            </w:r>
          </w:p>
          <w:p w14:paraId="3F99DE7F" w14:textId="0628E923" w:rsidR="00382B95" w:rsidRPr="00757129" w:rsidRDefault="00CA3186" w:rsidP="00CA3186">
            <w:pPr>
              <w:pStyle w:val="Odstavekseznama"/>
              <w:numPr>
                <w:ilvl w:val="2"/>
                <w:numId w:val="26"/>
              </w:numPr>
              <w:jc w:val="both"/>
              <w:rPr>
                <w:rFonts w:ascii="Times New Roman" w:hAnsi="Times New Roman" w:cs="Times New Roman"/>
              </w:rPr>
            </w:pPr>
            <w:r>
              <w:rPr>
                <w:rFonts w:ascii="Times New Roman" w:hAnsi="Times New Roman" w:cs="Times New Roman"/>
              </w:rPr>
              <w:t>p</w:t>
            </w:r>
            <w:r w:rsidR="00382B95" w:rsidRPr="00757129">
              <w:rPr>
                <w:rFonts w:ascii="Times New Roman" w:hAnsi="Times New Roman" w:cs="Times New Roman"/>
              </w:rPr>
              <w:t>odpora projektom razvoja in uvajanja umetne inteligence v gospodarstvu in javnem sektorju v skladu z usmeritvami Nacionalnega progra</w:t>
            </w:r>
            <w:r>
              <w:rPr>
                <w:rFonts w:ascii="Times New Roman" w:hAnsi="Times New Roman" w:cs="Times New Roman"/>
              </w:rPr>
              <w:t>ma za umetno inteligenco – NpUI;</w:t>
            </w:r>
            <w:r w:rsidR="00382B95" w:rsidRPr="00757129">
              <w:rPr>
                <w:rFonts w:ascii="Times New Roman" w:hAnsi="Times New Roman" w:cs="Times New Roman"/>
              </w:rPr>
              <w:t xml:space="preserve"> </w:t>
            </w:r>
          </w:p>
          <w:p w14:paraId="7AB72F23" w14:textId="77777777" w:rsidR="00CA3186" w:rsidRDefault="00CA3186" w:rsidP="00CA3186">
            <w:pPr>
              <w:pStyle w:val="Odstavekseznama"/>
              <w:numPr>
                <w:ilvl w:val="2"/>
                <w:numId w:val="26"/>
              </w:numPr>
              <w:jc w:val="both"/>
              <w:rPr>
                <w:rFonts w:ascii="Times New Roman" w:hAnsi="Times New Roman" w:cs="Times New Roman"/>
              </w:rPr>
            </w:pPr>
            <w:r w:rsidRPr="00CA3186">
              <w:rPr>
                <w:rFonts w:ascii="Times New Roman" w:hAnsi="Times New Roman" w:cs="Times New Roman"/>
              </w:rPr>
              <w:t>p</w:t>
            </w:r>
            <w:r w:rsidR="00382B95" w:rsidRPr="00CA3186">
              <w:rPr>
                <w:rFonts w:ascii="Times New Roman" w:hAnsi="Times New Roman" w:cs="Times New Roman"/>
              </w:rPr>
              <w:t>odpora referenčnim izvedbenim projektom uvajanja umetne inteligence (UI) v konkretne rešitve v podporo digitalizaciji poslovanja gospodarskega in javnega sektorja, vključno z zagotavljanjem ustreznega pravnega okolja in podpornih aktivnosti za zagotavlj</w:t>
            </w:r>
            <w:r w:rsidRPr="00CA3186">
              <w:rPr>
                <w:rFonts w:ascii="Times New Roman" w:hAnsi="Times New Roman" w:cs="Times New Roman"/>
              </w:rPr>
              <w:t>anje zaupanja javnosti</w:t>
            </w:r>
            <w:r>
              <w:rPr>
                <w:rFonts w:ascii="Times New Roman" w:hAnsi="Times New Roman" w:cs="Times New Roman"/>
              </w:rPr>
              <w:t>;</w:t>
            </w:r>
          </w:p>
          <w:p w14:paraId="590DF415" w14:textId="7F7346E7" w:rsidR="00382B95" w:rsidRPr="0021310B" w:rsidRDefault="00CA3186" w:rsidP="000D1B82">
            <w:pPr>
              <w:pStyle w:val="Odstavekseznama"/>
              <w:numPr>
                <w:ilvl w:val="2"/>
                <w:numId w:val="26"/>
              </w:numPr>
              <w:jc w:val="both"/>
              <w:rPr>
                <w:rFonts w:ascii="Times New Roman" w:hAnsi="Times New Roman" w:cs="Times New Roman"/>
              </w:rPr>
            </w:pPr>
            <w:r w:rsidRPr="005E71DA">
              <w:rPr>
                <w:rFonts w:ascii="Times New Roman" w:hAnsi="Times New Roman" w:cs="Times New Roman"/>
              </w:rPr>
              <w:t>v</w:t>
            </w:r>
            <w:r w:rsidR="00382B95" w:rsidRPr="005E71DA">
              <w:rPr>
                <w:rFonts w:ascii="Times New Roman" w:hAnsi="Times New Roman" w:cs="Times New Roman"/>
              </w:rPr>
              <w:t>zpostavitev ustrezne tehnološke infrastrukture, vključno s testno in podatkovno infrastrukturo za uvajanje in uporabo umetne inteligence.</w:t>
            </w:r>
            <w:r w:rsidR="00382B95" w:rsidRPr="0021310B">
              <w:rPr>
                <w:rFonts w:ascii="Times New Roman" w:hAnsi="Times New Roman" w:cs="Times New Roman"/>
              </w:rPr>
              <w:t xml:space="preserve">                                       </w:t>
            </w:r>
          </w:p>
          <w:p w14:paraId="624DD906" w14:textId="394E8894" w:rsidR="00CA3186" w:rsidRDefault="00CA3186" w:rsidP="00CA3186">
            <w:pPr>
              <w:pStyle w:val="Odstavekseznama"/>
              <w:numPr>
                <w:ilvl w:val="1"/>
                <w:numId w:val="26"/>
              </w:numPr>
              <w:jc w:val="both"/>
              <w:rPr>
                <w:rFonts w:ascii="Times New Roman" w:hAnsi="Times New Roman" w:cs="Times New Roman"/>
              </w:rPr>
            </w:pPr>
            <w:r w:rsidRPr="00CA3186">
              <w:rPr>
                <w:rFonts w:ascii="Times New Roman" w:hAnsi="Times New Roman" w:cs="Times New Roman"/>
              </w:rPr>
              <w:t>e-pravosodje – digitalizacija pravosodnih in notarskih storitev</w:t>
            </w:r>
            <w:r>
              <w:rPr>
                <w:rFonts w:ascii="Times New Roman" w:hAnsi="Times New Roman" w:cs="Times New Roman"/>
              </w:rPr>
              <w:t>.</w:t>
            </w:r>
            <w:r w:rsidRPr="00CA3186">
              <w:rPr>
                <w:rFonts w:ascii="Times New Roman" w:hAnsi="Times New Roman" w:cs="Times New Roman"/>
              </w:rPr>
              <w:t xml:space="preserve"> </w:t>
            </w:r>
          </w:p>
          <w:p w14:paraId="41B3803F" w14:textId="6897FC35" w:rsidR="004F0560" w:rsidRDefault="00934D7D" w:rsidP="004F0560">
            <w:pPr>
              <w:pStyle w:val="Odstavekseznama"/>
              <w:ind w:left="720"/>
              <w:jc w:val="both"/>
            </w:pPr>
            <w:r>
              <w:rPr>
                <w:rFonts w:ascii="Times New Roman" w:hAnsi="Times New Roman" w:cs="Times New Roman"/>
              </w:rPr>
              <w:t>Ukrepi bodo komplementarni z NOO</w:t>
            </w:r>
            <w:r w:rsidR="00407A62">
              <w:rPr>
                <w:rFonts w:ascii="Times New Roman" w:hAnsi="Times New Roman" w:cs="Times New Roman"/>
              </w:rPr>
              <w:t>;</w:t>
            </w:r>
            <w:r>
              <w:t xml:space="preserve"> </w:t>
            </w:r>
          </w:p>
          <w:p w14:paraId="0F8B73FF" w14:textId="29B37F1B" w:rsidR="0848C57F" w:rsidRDefault="0848C57F" w:rsidP="004F0560">
            <w:pPr>
              <w:pStyle w:val="Odstavekseznama"/>
              <w:ind w:left="720"/>
              <w:jc w:val="both"/>
            </w:pPr>
          </w:p>
          <w:p w14:paraId="21C5AE05" w14:textId="19C04CA7" w:rsidR="0033422B" w:rsidRPr="00F7609D" w:rsidRDefault="00B76DCA" w:rsidP="00F3605D">
            <w:pPr>
              <w:pStyle w:val="Odstavekseznama"/>
              <w:numPr>
                <w:ilvl w:val="0"/>
                <w:numId w:val="26"/>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podprti ukrepi, ki bodo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7B1C34B" w14:textId="3DF5AF5D" w:rsidR="0033422B" w:rsidRPr="002C1A07" w:rsidRDefault="1EE90A23" w:rsidP="1F082729">
            <w:pPr>
              <w:pStyle w:val="Odstavekseznama"/>
              <w:numPr>
                <w:ilvl w:val="1"/>
                <w:numId w:val="26"/>
              </w:numPr>
              <w:jc w:val="both"/>
              <w:rPr>
                <w:rFonts w:asciiTheme="minorHAnsi" w:hAnsiTheme="minorHAnsi"/>
              </w:rPr>
            </w:pPr>
            <w:r w:rsidRPr="1F082729">
              <w:rPr>
                <w:rFonts w:ascii="Times New Roman" w:hAnsi="Times New Roman" w:cs="Times New Roman"/>
                <w:lang w:bidi="sl-SI"/>
              </w:rPr>
              <w:t>s</w:t>
            </w:r>
            <w:r w:rsidR="29E1B065" w:rsidRPr="1F082729">
              <w:rPr>
                <w:rFonts w:ascii="Times New Roman" w:hAnsi="Times New Roman" w:cs="Times New Roman"/>
                <w:lang w:bidi="sl-SI"/>
              </w:rPr>
              <w:t>podbujanje</w:t>
            </w:r>
            <w:r w:rsidR="0A0250BA" w:rsidRPr="1F082729">
              <w:rPr>
                <w:rFonts w:ascii="Times New Roman" w:hAnsi="Times New Roman" w:cs="Times New Roman"/>
                <w:lang w:bidi="sl-SI"/>
              </w:rPr>
              <w:t xml:space="preserve"> podporn</w:t>
            </w:r>
            <w:r w:rsidR="29E1B065" w:rsidRPr="1F082729">
              <w:rPr>
                <w:rFonts w:ascii="Times New Roman" w:hAnsi="Times New Roman" w:cs="Times New Roman"/>
                <w:lang w:bidi="sl-SI"/>
              </w:rPr>
              <w:t>ega in poslovnega</w:t>
            </w:r>
            <w:r w:rsidR="0A0250BA" w:rsidRPr="1F082729">
              <w:rPr>
                <w:rFonts w:ascii="Times New Roman" w:hAnsi="Times New Roman" w:cs="Times New Roman"/>
                <w:lang w:bidi="sl-SI"/>
              </w:rPr>
              <w:t xml:space="preserve"> okolj</w:t>
            </w:r>
            <w:r w:rsidR="29E1B065" w:rsidRPr="1F082729">
              <w:rPr>
                <w:rFonts w:ascii="Times New Roman" w:hAnsi="Times New Roman" w:cs="Times New Roman"/>
                <w:lang w:bidi="sl-SI"/>
              </w:rPr>
              <w:t>a</w:t>
            </w:r>
            <w:r w:rsidR="0A0250BA" w:rsidRPr="1F082729">
              <w:rPr>
                <w:rFonts w:ascii="Times New Roman" w:hAnsi="Times New Roman" w:cs="Times New Roman"/>
                <w:lang w:bidi="sl-SI"/>
              </w:rPr>
              <w:t xml:space="preserve"> za digitalno </w:t>
            </w:r>
            <w:r w:rsidR="29E1B065" w:rsidRPr="1F082729">
              <w:rPr>
                <w:rFonts w:ascii="Times New Roman" w:hAnsi="Times New Roman" w:cs="Times New Roman"/>
                <w:lang w:bidi="sl-SI"/>
              </w:rPr>
              <w:t>preobrazbo</w:t>
            </w:r>
            <w:r w:rsidR="0A0250BA" w:rsidRPr="1F082729">
              <w:rPr>
                <w:rFonts w:ascii="Times New Roman" w:hAnsi="Times New Roman" w:cs="Times New Roman"/>
                <w:lang w:bidi="sl-SI"/>
              </w:rPr>
              <w:t xml:space="preserve"> podjetij</w:t>
            </w:r>
            <w:r w:rsidR="29E1B065" w:rsidRPr="1F082729">
              <w:rPr>
                <w:rFonts w:ascii="Times New Roman" w:hAnsi="Times New Roman" w:cs="Times New Roman"/>
                <w:lang w:bidi="sl-SI"/>
              </w:rPr>
              <w:t>, kar</w:t>
            </w:r>
            <w:r w:rsidR="0A0250BA" w:rsidRPr="1F082729">
              <w:rPr>
                <w:rFonts w:ascii="Times New Roman" w:hAnsi="Times New Roman" w:cs="Times New Roman"/>
                <w:lang w:bidi="sl-SI"/>
              </w:rPr>
              <w:t xml:space="preserve"> vključuje krepitev delovanja in storitev MSP obstoječih in novih mehanizmov in institucij za </w:t>
            </w:r>
            <w:r w:rsidR="0A86E948" w:rsidRPr="1F082729">
              <w:rPr>
                <w:rFonts w:ascii="Times New Roman" w:hAnsi="Times New Roman" w:cs="Times New Roman"/>
                <w:lang w:bidi="sl-SI"/>
              </w:rPr>
              <w:t>digital</w:t>
            </w:r>
            <w:r w:rsidR="029EE6AB" w:rsidRPr="1F082729">
              <w:rPr>
                <w:rFonts w:ascii="Times New Roman" w:hAnsi="Times New Roman" w:cs="Times New Roman"/>
                <w:lang w:bidi="sl-SI"/>
              </w:rPr>
              <w:t>no preobrazbo</w:t>
            </w:r>
            <w:r w:rsidR="0A0250BA" w:rsidRPr="1F082729">
              <w:rPr>
                <w:rFonts w:ascii="Times New Roman" w:hAnsi="Times New Roman" w:cs="Times New Roman"/>
                <w:lang w:bidi="sl-SI"/>
              </w:rPr>
              <w:t xml:space="preserve"> (digitalna inovacijska stičišča</w:t>
            </w:r>
            <w:r w:rsidR="013BF35F" w:rsidRPr="1F082729">
              <w:rPr>
                <w:rFonts w:ascii="Times New Roman" w:hAnsi="Times New Roman" w:cs="Times New Roman"/>
                <w:lang w:bidi="sl-SI"/>
              </w:rPr>
              <w:t>, zbornice</w:t>
            </w:r>
            <w:r w:rsidR="64CF67E5" w:rsidRPr="1F082729">
              <w:rPr>
                <w:rFonts w:ascii="Times New Roman" w:hAnsi="Times New Roman" w:cs="Times New Roman"/>
                <w:lang w:bidi="sl-SI"/>
              </w:rPr>
              <w:t xml:space="preserve">, </w:t>
            </w:r>
            <w:r w:rsidR="6DD46337" w:rsidRPr="1F082729">
              <w:rPr>
                <w:rFonts w:ascii="Times New Roman" w:hAnsi="Times New Roman" w:cs="Times New Roman"/>
                <w:lang w:bidi="sl-SI"/>
              </w:rPr>
              <w:t>vozlišča</w:t>
            </w:r>
            <w:r w:rsidR="0A0250BA" w:rsidRPr="1F082729">
              <w:rPr>
                <w:rFonts w:ascii="Times New Roman" w:hAnsi="Times New Roman" w:cs="Times New Roman"/>
                <w:lang w:bidi="sl-SI"/>
              </w:rPr>
              <w:t xml:space="preserve"> in drugi deležniki,</w:t>
            </w:r>
            <w:r w:rsidR="64E139BC" w:rsidRPr="1F082729">
              <w:rPr>
                <w:rFonts w:ascii="Times New Roman" w:hAnsi="Times New Roman" w:cs="Times New Roman"/>
                <w:lang w:bidi="sl-SI"/>
              </w:rPr>
              <w:t xml:space="preserve"> </w:t>
            </w:r>
            <w:r w:rsidR="0A0250BA" w:rsidRPr="1F082729">
              <w:rPr>
                <w:rFonts w:ascii="Times New Roman" w:hAnsi="Times New Roman" w:cs="Times New Roman"/>
                <w:lang w:bidi="sl-SI"/>
              </w:rPr>
              <w:t>mreže Fablabov, platforme za podporo verigam vrednosti</w:t>
            </w:r>
            <w:r w:rsidR="0A0250BA" w:rsidRPr="00D15DF6">
              <w:rPr>
                <w:rFonts w:ascii="Times New Roman" w:hAnsi="Times New Roman" w:cs="Times New Roman"/>
                <w:lang w:bidi="sl-SI"/>
              </w:rPr>
              <w:t xml:space="preserve">, itd.) </w:t>
            </w:r>
            <w:r w:rsidR="1F082729" w:rsidRPr="00D15DF6">
              <w:rPr>
                <w:rFonts w:ascii="Times New Roman" w:eastAsia="Times New Roman" w:hAnsi="Times New Roman" w:cs="Times New Roman"/>
                <w:u w:val="single"/>
              </w:rPr>
              <w:t>in izboljšanje povezave med gospodarstvom in javnim sektorjem</w:t>
            </w:r>
            <w:r w:rsidR="0A0250BA" w:rsidRPr="00D15DF6">
              <w:rPr>
                <w:rFonts w:ascii="Times New Roman" w:hAnsi="Times New Roman" w:cs="Times New Roman"/>
                <w:lang w:bidi="sl-SI"/>
              </w:rPr>
              <w:t>.</w:t>
            </w:r>
          </w:p>
          <w:p w14:paraId="399DE70B" w14:textId="25728E24" w:rsidR="0033422B" w:rsidRPr="00506CDE" w:rsidRDefault="007B21A8" w:rsidP="00F3605D">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celovit</w:t>
            </w:r>
            <w:r>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 xml:space="preserve">MSP </w:t>
            </w:r>
            <w:r>
              <w:rPr>
                <w:rFonts w:ascii="Times New Roman" w:hAnsi="Times New Roman" w:cs="Times New Roman"/>
                <w:lang w:bidi="sl-SI"/>
              </w:rPr>
              <w:t>z</w:t>
            </w:r>
            <w:r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Pr>
                <w:rFonts w:ascii="Times New Roman" w:hAnsi="Times New Roman" w:cs="Times New Roman"/>
                <w:lang w:bidi="sl-SI"/>
              </w:rPr>
              <w:t>.</w:t>
            </w:r>
            <w:r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r w:rsidR="009A319E">
              <w:rPr>
                <w:rFonts w:ascii="Times New Roman" w:hAnsi="Times New Roman" w:cs="Times New Roman"/>
                <w:lang w:bidi="sl-SI"/>
              </w:rPr>
              <w:t xml:space="preserve">Digitalizacijo MSP bomo pospešili tudi </w:t>
            </w:r>
            <w:r w:rsidR="00B8001C">
              <w:rPr>
                <w:rFonts w:ascii="Times New Roman" w:hAnsi="Times New Roman" w:cs="Times New Roman"/>
                <w:lang w:bidi="sl-SI"/>
              </w:rPr>
              <w:t>z</w:t>
            </w:r>
            <w:r w:rsidR="009A319E">
              <w:rPr>
                <w:rFonts w:ascii="Times New Roman" w:hAnsi="Times New Roman" w:cs="Times New Roman"/>
                <w:lang w:bidi="sl-SI"/>
              </w:rPr>
              <w:t xml:space="preserve"> enostavnimi spodbudami manjših vrednosti (digitalni vavčerji). Navedeni ukrepi so komplementarni z NOO, v okviru katerega podpiramo konzorcije velikih podjetij z MSP.</w:t>
            </w:r>
          </w:p>
          <w:p w14:paraId="12024D05" w14:textId="77777777" w:rsidR="000F0D79" w:rsidRDefault="001B67FB" w:rsidP="000F0D79">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lastRenderedPageBreak/>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 po</w:t>
            </w:r>
            <w:r w:rsidR="0033422B" w:rsidRPr="00506CDE">
              <w:rPr>
                <w:rFonts w:ascii="Times New Roman" w:hAnsi="Times New Roman" w:cs="Times New Roman"/>
                <w:lang w:bidi="sl-SI"/>
              </w:rPr>
              <w:t xml:space="preserve">sebej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razvoja in uporabe umetne intel</w:t>
            </w:r>
            <w:r w:rsidR="0033422B" w:rsidRPr="00506CDE">
              <w:rPr>
                <w:rFonts w:ascii="Times New Roman" w:hAnsi="Times New Roman" w:cs="Times New Roman"/>
                <w:lang w:bidi="sl-SI"/>
              </w:rPr>
              <w:t xml:space="preserve">igence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0332E2">
              <w:rPr>
                <w:rFonts w:ascii="Times New Roman" w:hAnsi="Times New Roman" w:cs="Times New Roman"/>
                <w:lang w:bidi="sl-SI"/>
              </w:rPr>
              <w:t>,</w:t>
            </w:r>
            <w:r w:rsidR="006C1479" w:rsidRPr="006C1479">
              <w:rPr>
                <w:rFonts w:ascii="Times New Roman" w:hAnsi="Times New Roman" w:cs="Times New Roman"/>
                <w:lang w:bidi="sl-SI"/>
              </w:rPr>
              <w:t xml:space="preserve"> </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33422B" w:rsidRPr="00506CDE">
              <w:rPr>
                <w:rFonts w:ascii="Times New Roman" w:hAnsi="Times New Roman" w:cs="Times New Roman"/>
                <w:lang w:bidi="sl-SI"/>
              </w:rPr>
              <w:t>. Pospešitev uvajanja digitalne preobrazbe v celotno družbo</w:t>
            </w:r>
            <w:r>
              <w:rPr>
                <w:rFonts w:ascii="Times New Roman" w:hAnsi="Times New Roman" w:cs="Times New Roman"/>
                <w:lang w:bidi="sl-SI"/>
              </w:rPr>
              <w:t xml:space="preserve"> zagotavlja, da</w:t>
            </w:r>
            <w:r w:rsidR="0033422B" w:rsidRPr="00506CDE">
              <w:rPr>
                <w:rFonts w:ascii="Times New Roman" w:hAnsi="Times New Roman" w:cs="Times New Roman"/>
                <w:lang w:bidi="sl-SI"/>
              </w:rPr>
              <w:t xml:space="preserve"> tudi podjetja dobijo ustrezno in želeno podporo, ustrezen kader, pridobijo in nadgradijo svoja znanja in </w:t>
            </w:r>
            <w:r w:rsidR="000332E2">
              <w:rPr>
                <w:rFonts w:ascii="Times New Roman" w:hAnsi="Times New Roman" w:cs="Times New Roman"/>
                <w:lang w:bidi="sl-SI"/>
              </w:rPr>
              <w:t>spretnosti</w:t>
            </w:r>
            <w:r w:rsidR="0033422B" w:rsidRPr="00506CDE">
              <w:rPr>
                <w:rFonts w:ascii="Times New Roman" w:hAnsi="Times New Roman" w:cs="Times New Roman"/>
                <w:lang w:bidi="sl-SI"/>
              </w:rPr>
              <w:t>, se seznanijo z dobrimi praksami iz tujine in uvedejo tudi pri sebi potrebne spremembe.</w:t>
            </w:r>
          </w:p>
          <w:p w14:paraId="257F146D" w14:textId="37A6B88A" w:rsidR="001F2C7D" w:rsidRPr="000F0D79" w:rsidRDefault="0033422B" w:rsidP="000F0D79">
            <w:pPr>
              <w:pStyle w:val="Odstavekseznama"/>
              <w:numPr>
                <w:ilvl w:val="1"/>
                <w:numId w:val="26"/>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1F3D67">
        <w:tc>
          <w:tcPr>
            <w:tcW w:w="12763" w:type="dxa"/>
          </w:tcPr>
          <w:p w14:paraId="4765DF2D" w14:textId="77777777" w:rsidR="002C1A07" w:rsidRDefault="001F2C7D" w:rsidP="000332E2">
            <w:pPr>
              <w:jc w:val="both"/>
              <w:rPr>
                <w:rFonts w:cstheme="minorHAnsi"/>
              </w:rPr>
            </w:pPr>
            <w:r w:rsidRPr="001F2C7D">
              <w:rPr>
                <w:rFonts w:cstheme="minorHAnsi"/>
              </w:rPr>
              <w:t xml:space="preserve">Mala in srednje velika podjetja, javna uprava, lokalna samouprava, </w:t>
            </w:r>
            <w:r w:rsidR="000332E2">
              <w:rPr>
                <w:rFonts w:cstheme="minorHAnsi"/>
              </w:rPr>
              <w:t>nevladne organizacije</w:t>
            </w:r>
            <w:r w:rsidRPr="001F2C7D">
              <w:rPr>
                <w:rFonts w:cstheme="minorHAnsi"/>
              </w:rPr>
              <w:t xml:space="preserve">, raziskovalne organizacije, subjekti s področja </w:t>
            </w:r>
            <w:r>
              <w:rPr>
                <w:rFonts w:cstheme="minorHAnsi"/>
              </w:rPr>
              <w:t>kulture ter celotna družba.</w:t>
            </w:r>
          </w:p>
          <w:p w14:paraId="564A2276" w14:textId="77777777" w:rsidR="000176DA" w:rsidRDefault="000176DA" w:rsidP="000332E2">
            <w:pPr>
              <w:jc w:val="both"/>
              <w:rPr>
                <w:rFonts w:cstheme="minorHAnsi"/>
              </w:rPr>
            </w:pPr>
          </w:p>
          <w:p w14:paraId="6C69D020" w14:textId="16969F2B" w:rsidR="000176DA" w:rsidRPr="00B3569A" w:rsidRDefault="000176DA" w:rsidP="000332E2">
            <w:pPr>
              <w:jc w:val="both"/>
              <w:rPr>
                <w:rFonts w:cstheme="minorHAnsi"/>
              </w:rPr>
            </w:pPr>
            <w:r w:rsidRPr="002C1A07">
              <w:rPr>
                <w:rFonts w:cstheme="minorHAnsi"/>
              </w:rPr>
              <w:t>Rezultati projekta s področja uporabe državne geolokacijske infrastrukture bodo namenjeni predvsem gospodarstvu in prebivalstvu (lastniki nepremičnin, bodoči zasebni investitorji ipd.) ter organom državne uprave (ministrstva, organi v sestavi, zavodi, inštituti in drugi vsi upravljalci prostorskih podatkovnih zbirk), lokalnim skupnostim.</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281FA0">
        <w:tc>
          <w:tcPr>
            <w:tcW w:w="12715" w:type="dxa"/>
          </w:tcPr>
          <w:p w14:paraId="4EE31D49" w14:textId="77777777" w:rsidR="00BD3536" w:rsidRPr="00407A62" w:rsidRDefault="00D00DE6" w:rsidP="00407A62">
            <w:pPr>
              <w:jc w:val="both"/>
              <w:rPr>
                <w:rFonts w:cstheme="minorHAnsi"/>
              </w:rPr>
            </w:pPr>
            <w:r w:rsidRPr="00407A62">
              <w:rPr>
                <w:rFonts w:cstheme="minorHAnsi"/>
              </w:rPr>
              <w:t>Spoštovanje načel enakosti spolov in enakih možnostih za vse bo zagotovljeno na vseh ravneh v skladu z nacionalno zakonodajo (Zakon o enakih možnostih žensk in moških, Zakon o varstvu pred diskriminacijo, Zakon o izenačevanju možnosti invalidov), pravnim redom EU, zlasti s Pogodbo o delovanju EU, Listino EU o temeljnih pravicah, načeli Evropskega stebra socialnih pravic in relevantnimi mednarodnimi dokumenti za varstvo človekovih pravic, zlasti s Konvencijo ZN o pravicah invalidov in Konvencijo ZN o otrokovih pravicah.</w:t>
            </w:r>
          </w:p>
          <w:p w14:paraId="277D8ED7" w14:textId="77777777" w:rsidR="00407A62" w:rsidRDefault="00407A62" w:rsidP="00407A62">
            <w:pPr>
              <w:jc w:val="both"/>
              <w:rPr>
                <w:rFonts w:cstheme="minorHAnsi"/>
              </w:rPr>
            </w:pPr>
          </w:p>
          <w:p w14:paraId="3134958F" w14:textId="56C458BD" w:rsidR="00407A62" w:rsidRPr="00B3569A" w:rsidRDefault="00407A62" w:rsidP="001F2C7D">
            <w:pPr>
              <w:jc w:val="both"/>
              <w:rPr>
                <w:rFonts w:cstheme="minorHAnsi"/>
              </w:rPr>
            </w:pPr>
            <w:r w:rsidRPr="00407A62">
              <w:rPr>
                <w:rFonts w:cstheme="minorHAnsi"/>
              </w:rPr>
              <w:t xml:space="preserve">Ukrepi za ranljive skupine so predvideni 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281FA0">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281FA0">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0BBF483" w14:textId="77777777" w:rsidTr="1F082729">
        <w:tc>
          <w:tcPr>
            <w:tcW w:w="12758" w:type="dxa"/>
          </w:tcPr>
          <w:p w14:paraId="3F53E66F" w14:textId="0B6F4322" w:rsidR="00BD3536" w:rsidRPr="002C1A07" w:rsidRDefault="169EF2AC" w:rsidP="0050049F">
            <w:pPr>
              <w:jc w:val="both"/>
              <w:rPr>
                <w:color w:val="008080"/>
                <w:u w:val="single"/>
              </w:rPr>
            </w:pPr>
            <w:r w:rsidRPr="1F082729">
              <w:rPr>
                <w:rFonts w:cstheme="minorBidi"/>
              </w:rPr>
              <w:t>U</w:t>
            </w:r>
            <w:r w:rsidR="64E139BC" w:rsidRPr="1F082729">
              <w:rPr>
                <w:rFonts w:cstheme="minorBidi"/>
              </w:rPr>
              <w:t xml:space="preserve">poraba finančnih instrumentov </w:t>
            </w:r>
            <w:r w:rsidRPr="1F082729">
              <w:rPr>
                <w:rFonts w:cstheme="minorBidi"/>
              </w:rPr>
              <w:t>v okviru tega specifičnega cilja ni predvidena</w:t>
            </w:r>
            <w:r w:rsidR="64E139BC" w:rsidRPr="1F082729">
              <w:rPr>
                <w:rFonts w:cstheme="minorBidi"/>
              </w:rPr>
              <w:t xml:space="preserve">. </w:t>
            </w:r>
            <w:r w:rsidR="1F082729" w:rsidRPr="0050049F">
              <w:t>V kolikor bo Predhodna ocena potreb trga in vrzeli financiranja na trgu za izvajanje finančnih instrumentov v programskem obdobju 2021-2027 pokazala potrebo po izvajanju finančnih instrumentov in/ali kombiniranja finančnih instrumentov z nepovratnimi sredstvi, je možna izvedba.</w:t>
            </w:r>
          </w:p>
        </w:tc>
      </w:tr>
    </w:tbl>
    <w:p w14:paraId="15A0044F" w14:textId="77777777" w:rsidR="00BD3536" w:rsidRDefault="00BD3536" w:rsidP="003F77CE">
      <w:pPr>
        <w:rPr>
          <w:sz w:val="20"/>
        </w:rPr>
      </w:pPr>
    </w:p>
    <w:p w14:paraId="36D1FF73" w14:textId="77777777" w:rsidR="00BD3536" w:rsidRDefault="00BD3536" w:rsidP="003F77CE">
      <w:pPr>
        <w:rPr>
          <w:sz w:val="20"/>
        </w:rPr>
      </w:pPr>
    </w:p>
    <w:p w14:paraId="3141B3D2" w14:textId="77777777" w:rsidR="00BD3536" w:rsidRDefault="00BD3536" w:rsidP="003F77CE">
      <w:pPr>
        <w:pStyle w:val="Naslov5"/>
        <w:spacing w:before="0"/>
      </w:pPr>
      <w:r>
        <w:t>Kazalniki</w:t>
      </w:r>
    </w:p>
    <w:p w14:paraId="409C5F59" w14:textId="77777777" w:rsidR="00BD3536" w:rsidRDefault="00BD3536" w:rsidP="003F77CE"/>
    <w:p w14:paraId="110E4B53" w14:textId="29EBEF9E" w:rsidR="00586646" w:rsidRDefault="00586646" w:rsidP="003F77CE">
      <w:pPr>
        <w:ind w:left="379"/>
      </w:pPr>
      <w:r>
        <w:rPr>
          <w:spacing w:val="-7"/>
        </w:rPr>
        <w:t>Razpredelnica</w:t>
      </w:r>
      <w:r>
        <w:rPr>
          <w:spacing w:val="20"/>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6C6C610D" w14:textId="77777777" w:rsidR="00586646" w:rsidRDefault="00586646" w:rsidP="003F77CE">
      <w:pPr>
        <w:rPr>
          <w:sz w:val="21"/>
        </w:rPr>
      </w:pPr>
    </w:p>
    <w:tbl>
      <w:tblPr>
        <w:tblStyle w:val="NormalTable0"/>
        <w:tblW w:w="1348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767"/>
        <w:gridCol w:w="1276"/>
        <w:gridCol w:w="1559"/>
        <w:gridCol w:w="1440"/>
      </w:tblGrid>
      <w:tr w:rsidR="005645C8" w14:paraId="3E780A69" w14:textId="77777777" w:rsidTr="004E3674">
        <w:trPr>
          <w:trHeight w:val="254"/>
        </w:trPr>
        <w:tc>
          <w:tcPr>
            <w:tcW w:w="1834" w:type="dxa"/>
            <w:vAlign w:val="center"/>
          </w:tcPr>
          <w:p w14:paraId="14D42EE1" w14:textId="77777777" w:rsidR="00586646" w:rsidRDefault="00586646" w:rsidP="003F77CE">
            <w:pPr>
              <w:pStyle w:val="TableParagraph"/>
              <w:ind w:right="82"/>
            </w:pPr>
            <w:r w:rsidRPr="00BE59C9">
              <w:t>Prednostna naloga</w:t>
            </w:r>
          </w:p>
        </w:tc>
        <w:tc>
          <w:tcPr>
            <w:tcW w:w="1417" w:type="dxa"/>
            <w:vAlign w:val="center"/>
          </w:tcPr>
          <w:p w14:paraId="2B172AA8" w14:textId="77777777" w:rsidR="00586646" w:rsidRDefault="00586646" w:rsidP="003F77CE">
            <w:pPr>
              <w:pStyle w:val="TableParagraph"/>
            </w:pPr>
            <w:r w:rsidRPr="00BE59C9">
              <w:t>Specifični cilj</w:t>
            </w:r>
          </w:p>
        </w:tc>
        <w:tc>
          <w:tcPr>
            <w:tcW w:w="708" w:type="dxa"/>
            <w:vAlign w:val="center"/>
          </w:tcPr>
          <w:p w14:paraId="32CC3C5C" w14:textId="77777777" w:rsidR="00586646" w:rsidRDefault="00586646" w:rsidP="003F77CE">
            <w:pPr>
              <w:pStyle w:val="TableParagraph"/>
            </w:pPr>
            <w:r w:rsidRPr="00BE59C9">
              <w:t>Sklad</w:t>
            </w:r>
          </w:p>
        </w:tc>
        <w:tc>
          <w:tcPr>
            <w:tcW w:w="1701" w:type="dxa"/>
            <w:vAlign w:val="center"/>
          </w:tcPr>
          <w:p w14:paraId="60345A48" w14:textId="77777777" w:rsidR="00586646" w:rsidRDefault="00586646" w:rsidP="003F77CE">
            <w:pPr>
              <w:pStyle w:val="TableParagraph"/>
            </w:pPr>
            <w:r w:rsidRPr="00BE59C9">
              <w:t>Kategorija regije</w:t>
            </w:r>
          </w:p>
        </w:tc>
        <w:tc>
          <w:tcPr>
            <w:tcW w:w="778" w:type="dxa"/>
            <w:vAlign w:val="center"/>
          </w:tcPr>
          <w:p w14:paraId="53785339" w14:textId="77777777" w:rsidR="00586646" w:rsidRPr="00347461" w:rsidRDefault="00586646" w:rsidP="003F77CE">
            <w:pPr>
              <w:pStyle w:val="TableParagraph"/>
              <w:rPr>
                <w:sz w:val="20"/>
                <w:szCs w:val="20"/>
              </w:rPr>
            </w:pPr>
            <w:r>
              <w:t>ID</w:t>
            </w:r>
          </w:p>
        </w:tc>
        <w:tc>
          <w:tcPr>
            <w:tcW w:w="2767" w:type="dxa"/>
            <w:vAlign w:val="center"/>
          </w:tcPr>
          <w:p w14:paraId="4A1D8E18" w14:textId="77777777" w:rsidR="00586646" w:rsidRPr="00347461" w:rsidRDefault="00586646" w:rsidP="003F77CE">
            <w:pPr>
              <w:pStyle w:val="TableParagraph"/>
              <w:rPr>
                <w:sz w:val="20"/>
                <w:szCs w:val="20"/>
              </w:rPr>
            </w:pPr>
            <w:r w:rsidRPr="00BE59C9">
              <w:t>Kazalniki</w:t>
            </w:r>
          </w:p>
        </w:tc>
        <w:tc>
          <w:tcPr>
            <w:tcW w:w="1276" w:type="dxa"/>
            <w:vAlign w:val="center"/>
          </w:tcPr>
          <w:p w14:paraId="6AE10722" w14:textId="77777777" w:rsidR="00586646" w:rsidRPr="00347461" w:rsidRDefault="00586646" w:rsidP="003F77CE">
            <w:pPr>
              <w:pStyle w:val="TableParagraph"/>
              <w:rPr>
                <w:sz w:val="20"/>
                <w:szCs w:val="20"/>
              </w:rPr>
            </w:pPr>
            <w:r w:rsidRPr="00BE59C9">
              <w:t>Merska enota</w:t>
            </w:r>
          </w:p>
        </w:tc>
        <w:tc>
          <w:tcPr>
            <w:tcW w:w="1559" w:type="dxa"/>
            <w:vAlign w:val="center"/>
          </w:tcPr>
          <w:p w14:paraId="55DB8A14" w14:textId="77777777" w:rsidR="00586646" w:rsidRPr="00347461" w:rsidRDefault="0A9828D7" w:rsidP="003F77CE">
            <w:pPr>
              <w:pStyle w:val="TableParagraph"/>
              <w:rPr>
                <w:sz w:val="20"/>
                <w:szCs w:val="20"/>
              </w:rPr>
            </w:pPr>
            <w:r>
              <w:t>Mejnik (2024)</w:t>
            </w:r>
          </w:p>
        </w:tc>
        <w:tc>
          <w:tcPr>
            <w:tcW w:w="1440" w:type="dxa"/>
            <w:vAlign w:val="center"/>
          </w:tcPr>
          <w:p w14:paraId="624CFC4D" w14:textId="77777777" w:rsidR="00586646" w:rsidRDefault="0A9828D7" w:rsidP="003F77CE">
            <w:pPr>
              <w:pStyle w:val="TableParagraph"/>
            </w:pPr>
            <w:r>
              <w:t>Cilj (2029)</w:t>
            </w:r>
          </w:p>
        </w:tc>
      </w:tr>
      <w:tr w:rsidR="005645C8" w14:paraId="42AFFD26" w14:textId="77777777" w:rsidTr="004E3674">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052322F0"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7F57BE9F" w:rsidR="00C360FB" w:rsidRPr="00241307" w:rsidRDefault="00C360FB" w:rsidP="00C360FB">
            <w:pPr>
              <w:pStyle w:val="TableParagraph"/>
              <w:rPr>
                <w:rFonts w:cstheme="minorHAnsi"/>
                <w:sz w:val="18"/>
                <w:szCs w:val="18"/>
              </w:rPr>
            </w:pPr>
            <w:r w:rsidRPr="00241307">
              <w:rPr>
                <w:rFonts w:cstheme="minorHAnsi"/>
                <w:sz w:val="18"/>
                <w:szCs w:val="18"/>
              </w:rPr>
              <w:t>Vrednost bo opredeljena naknadno.</w:t>
            </w:r>
          </w:p>
        </w:tc>
        <w:tc>
          <w:tcPr>
            <w:tcW w:w="1440" w:type="dxa"/>
          </w:tcPr>
          <w:p w14:paraId="1CD8C2A5" w14:textId="6438C967" w:rsidR="00C360FB" w:rsidRPr="00241307" w:rsidRDefault="00C360FB" w:rsidP="00C360FB">
            <w:pPr>
              <w:pStyle w:val="TableParagraph"/>
              <w:rPr>
                <w:rFonts w:cstheme="minorHAnsi"/>
                <w:sz w:val="18"/>
                <w:szCs w:val="18"/>
              </w:rPr>
            </w:pPr>
            <w:r w:rsidRPr="00241307">
              <w:rPr>
                <w:rFonts w:cstheme="minorHAnsi"/>
                <w:sz w:val="18"/>
                <w:szCs w:val="18"/>
              </w:rPr>
              <w:t>Ciljna vrednost bo opredeljena naknadno.</w:t>
            </w:r>
          </w:p>
        </w:tc>
      </w:tr>
      <w:tr w:rsidR="005645C8" w:rsidRPr="00B8001C" w14:paraId="7E408D8A" w14:textId="77777777" w:rsidTr="004E3674">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37D69F65" w14:textId="77777777" w:rsidR="00C360FB" w:rsidRPr="00B8001C" w:rsidRDefault="00C360FB" w:rsidP="00C360FB">
            <w:pPr>
              <w:rPr>
                <w:sz w:val="20"/>
              </w:rPr>
            </w:pPr>
            <w:r w:rsidRPr="00B8001C">
              <w:rPr>
                <w:sz w:val="20"/>
              </w:rPr>
              <w:t>Bolj razvite regije</w:t>
            </w:r>
          </w:p>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155552A9" w:rsidR="00C360FB" w:rsidRPr="00B8001C" w:rsidRDefault="004E3674" w:rsidP="004E3674">
            <w:pPr>
              <w:pStyle w:val="TableParagraph"/>
              <w:spacing w:line="259" w:lineRule="auto"/>
              <w:rPr>
                <w:sz w:val="20"/>
                <w:szCs w:val="20"/>
              </w:rPr>
            </w:pPr>
            <w:r>
              <w:rPr>
                <w:sz w:val="20"/>
                <w:szCs w:val="20"/>
              </w:rPr>
              <w:t>EUR (mio)</w:t>
            </w:r>
          </w:p>
        </w:tc>
        <w:tc>
          <w:tcPr>
            <w:tcW w:w="1559" w:type="dxa"/>
          </w:tcPr>
          <w:p w14:paraId="254E8DBA" w14:textId="0C07630B" w:rsidR="00C360FB" w:rsidRPr="00C360FB" w:rsidRDefault="004E3674" w:rsidP="004E3674">
            <w:pPr>
              <w:pStyle w:val="TableParagraph"/>
              <w:spacing w:line="259" w:lineRule="auto"/>
              <w:rPr>
                <w:sz w:val="18"/>
                <w:szCs w:val="18"/>
              </w:rPr>
            </w:pPr>
            <w:r w:rsidRPr="0848C57F">
              <w:rPr>
                <w:sz w:val="20"/>
                <w:szCs w:val="20"/>
              </w:rPr>
              <w:t xml:space="preserve"> 2</w:t>
            </w:r>
          </w:p>
        </w:tc>
        <w:tc>
          <w:tcPr>
            <w:tcW w:w="1440" w:type="dxa"/>
          </w:tcPr>
          <w:p w14:paraId="519FE5D2" w14:textId="126F5FC3" w:rsidR="00C360FB" w:rsidRPr="00C360FB" w:rsidRDefault="006A2E7A" w:rsidP="004E3674">
            <w:pPr>
              <w:pStyle w:val="TableParagraph"/>
              <w:rPr>
                <w:sz w:val="18"/>
                <w:szCs w:val="18"/>
              </w:rPr>
            </w:pPr>
            <w:r>
              <w:rPr>
                <w:rFonts w:cstheme="minorHAnsi"/>
                <w:sz w:val="18"/>
                <w:szCs w:val="18"/>
              </w:rPr>
              <w:t>30,2</w:t>
            </w:r>
          </w:p>
        </w:tc>
      </w:tr>
      <w:tr w:rsidR="005645C8" w:rsidRPr="00B8001C" w14:paraId="6AC7C745" w14:textId="77777777" w:rsidTr="004E3674">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0F4E5806" w14:textId="77777777" w:rsidR="00C360FB" w:rsidRPr="00B8001C" w:rsidRDefault="00C360FB" w:rsidP="00C360FB">
            <w:pPr>
              <w:rPr>
                <w:sz w:val="20"/>
              </w:rPr>
            </w:pPr>
            <w:r w:rsidRPr="00B8001C">
              <w:rPr>
                <w:sz w:val="20"/>
              </w:rPr>
              <w:t>Bolj razvite regije</w:t>
            </w:r>
          </w:p>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081CA74A" w:rsidR="00C360FB" w:rsidRPr="00B8001C" w:rsidRDefault="00C360FB" w:rsidP="00C360FB">
            <w:pPr>
              <w:pStyle w:val="TableParagraph"/>
              <w:rPr>
                <w:sz w:val="20"/>
              </w:rPr>
            </w:pPr>
            <w:r w:rsidRPr="00B8001C">
              <w:rPr>
                <w:rFonts w:cstheme="minorHAnsi"/>
                <w:sz w:val="20"/>
                <w:szCs w:val="20"/>
              </w:rPr>
              <w:t xml:space="preserve">Število </w:t>
            </w:r>
          </w:p>
        </w:tc>
        <w:tc>
          <w:tcPr>
            <w:tcW w:w="1559" w:type="dxa"/>
          </w:tcPr>
          <w:p w14:paraId="0AEF5D55" w14:textId="45077293" w:rsidR="00C360FB" w:rsidRPr="00C360FB" w:rsidRDefault="0848C57F" w:rsidP="004E3674">
            <w:pPr>
              <w:pStyle w:val="TableParagraph"/>
              <w:spacing w:line="259" w:lineRule="auto"/>
              <w:rPr>
                <w:sz w:val="18"/>
                <w:szCs w:val="18"/>
              </w:rPr>
            </w:pPr>
            <w:r w:rsidRPr="0848C57F">
              <w:rPr>
                <w:rFonts w:cstheme="minorBidi"/>
                <w:sz w:val="18"/>
                <w:szCs w:val="18"/>
              </w:rPr>
              <w:t>20</w:t>
            </w:r>
          </w:p>
        </w:tc>
        <w:tc>
          <w:tcPr>
            <w:tcW w:w="1440" w:type="dxa"/>
          </w:tcPr>
          <w:p w14:paraId="1BDC3AC8" w14:textId="397A5392" w:rsidR="00C360FB" w:rsidRPr="00C360FB" w:rsidRDefault="2FB5DCF3" w:rsidP="0021310B">
            <w:pPr>
              <w:pStyle w:val="TableParagraph"/>
              <w:rPr>
                <w:sz w:val="18"/>
                <w:szCs w:val="18"/>
              </w:rPr>
            </w:pPr>
            <w:r w:rsidRPr="0848C57F">
              <w:rPr>
                <w:rFonts w:cstheme="minorBidi"/>
                <w:sz w:val="18"/>
                <w:szCs w:val="18"/>
              </w:rPr>
              <w:t>1</w:t>
            </w:r>
            <w:r w:rsidR="0021310B">
              <w:rPr>
                <w:rFonts w:cstheme="minorBidi"/>
                <w:sz w:val="18"/>
                <w:szCs w:val="18"/>
              </w:rPr>
              <w:t>42</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475EE4"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r w:rsidRPr="00230DD7">
              <w:t>Cilj (2029)</w:t>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475EE4" w14:paraId="0B3D07CB" w14:textId="77777777" w:rsidTr="00230DD7">
        <w:trPr>
          <w:trHeight w:val="353"/>
        </w:trPr>
        <w:tc>
          <w:tcPr>
            <w:tcW w:w="1834" w:type="dxa"/>
          </w:tcPr>
          <w:p w14:paraId="00561AB7" w14:textId="60F63F4F" w:rsidR="00C360FB" w:rsidRPr="00A66B5B" w:rsidRDefault="00934920" w:rsidP="00C360FB">
            <w:pPr>
              <w:pStyle w:val="TableParagraph"/>
              <w:rPr>
                <w:sz w:val="20"/>
                <w:szCs w:val="20"/>
              </w:rPr>
            </w:pPr>
            <w:r>
              <w:rPr>
                <w:rFonts w:cstheme="minorHAnsi"/>
                <w:sz w:val="20"/>
                <w:szCs w:val="20"/>
              </w:rPr>
              <w:t>1</w:t>
            </w:r>
          </w:p>
        </w:tc>
        <w:tc>
          <w:tcPr>
            <w:tcW w:w="1417" w:type="dxa"/>
          </w:tcPr>
          <w:p w14:paraId="024B7F4E" w14:textId="0DF9B0F4" w:rsidR="00C360FB" w:rsidRPr="00A66B5B" w:rsidRDefault="00934920" w:rsidP="00C360FB">
            <w:pPr>
              <w:pStyle w:val="TableParagraph"/>
              <w:rPr>
                <w:sz w:val="20"/>
                <w:szCs w:val="20"/>
              </w:rPr>
            </w:pPr>
            <w:r>
              <w:rPr>
                <w:rFonts w:cstheme="minorHAnsi"/>
                <w:sz w:val="20"/>
                <w:szCs w:val="20"/>
              </w:rPr>
              <w:t>1.4</w:t>
            </w:r>
          </w:p>
        </w:tc>
        <w:tc>
          <w:tcPr>
            <w:tcW w:w="696" w:type="dxa"/>
          </w:tcPr>
          <w:p w14:paraId="255F75E2" w14:textId="06B310D1" w:rsidR="00C360FB" w:rsidRPr="00A66B5B" w:rsidRDefault="00C360FB" w:rsidP="00C360FB">
            <w:pPr>
              <w:pStyle w:val="TableParagraph"/>
              <w:rPr>
                <w:sz w:val="20"/>
                <w:szCs w:val="20"/>
              </w:rPr>
            </w:pPr>
            <w:r w:rsidRPr="00A66B5B">
              <w:rPr>
                <w:rFonts w:cstheme="minorHAnsi"/>
                <w:sz w:val="20"/>
                <w:szCs w:val="20"/>
              </w:rPr>
              <w:t>ESRR</w:t>
            </w:r>
          </w:p>
        </w:tc>
        <w:tc>
          <w:tcPr>
            <w:tcW w:w="1572" w:type="dxa"/>
          </w:tcPr>
          <w:p w14:paraId="1E98CDC3"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5A3A16D6" w14:textId="671A6F47" w:rsidR="00C360FB" w:rsidRPr="00A66B5B" w:rsidRDefault="00C360FB" w:rsidP="00C360FB">
            <w:pPr>
              <w:rPr>
                <w:sz w:val="20"/>
                <w:szCs w:val="20"/>
              </w:rPr>
            </w:pPr>
            <w:r w:rsidRPr="00A66B5B">
              <w:rPr>
                <w:rFonts w:cstheme="minorHAnsi"/>
                <w:sz w:val="20"/>
                <w:szCs w:val="20"/>
              </w:rPr>
              <w:t>Manj razvite regije</w:t>
            </w:r>
          </w:p>
        </w:tc>
        <w:tc>
          <w:tcPr>
            <w:tcW w:w="709" w:type="dxa"/>
          </w:tcPr>
          <w:p w14:paraId="018AEF18" w14:textId="023783F5" w:rsidR="00C360FB" w:rsidRPr="00A66B5B" w:rsidRDefault="00C360FB" w:rsidP="00C360FB">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C360FB" w:rsidRPr="00A66B5B" w:rsidRDefault="00111998" w:rsidP="00C360FB">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C360FB" w:rsidRPr="00A66B5B" w:rsidRDefault="00C360FB" w:rsidP="00C360FB">
            <w:pPr>
              <w:pStyle w:val="TableParagraph"/>
              <w:rPr>
                <w:sz w:val="20"/>
                <w:szCs w:val="20"/>
                <w:lang w:bidi="sl-SI"/>
              </w:rPr>
            </w:pPr>
            <w:r>
              <w:rPr>
                <w:rFonts w:cstheme="minorHAnsi"/>
                <w:sz w:val="20"/>
                <w:szCs w:val="20"/>
                <w:lang w:bidi="sl-SI"/>
              </w:rPr>
              <w:t>število</w:t>
            </w:r>
          </w:p>
        </w:tc>
        <w:tc>
          <w:tcPr>
            <w:tcW w:w="1134" w:type="dxa"/>
          </w:tcPr>
          <w:p w14:paraId="4FBB7AD3" w14:textId="153A03FE" w:rsidR="00C360FB" w:rsidRPr="00A66B5B" w:rsidRDefault="00C360FB" w:rsidP="00C360FB">
            <w:pPr>
              <w:pStyle w:val="TableParagraph"/>
              <w:rPr>
                <w:sz w:val="20"/>
                <w:szCs w:val="20"/>
              </w:rPr>
            </w:pPr>
            <w:r>
              <w:rPr>
                <w:sz w:val="20"/>
                <w:szCs w:val="20"/>
              </w:rPr>
              <w:t>0</w:t>
            </w:r>
          </w:p>
        </w:tc>
        <w:tc>
          <w:tcPr>
            <w:tcW w:w="851" w:type="dxa"/>
          </w:tcPr>
          <w:p w14:paraId="6663BE5A" w14:textId="29464A3B" w:rsidR="00C360FB" w:rsidRPr="00A66B5B" w:rsidRDefault="00C360FB" w:rsidP="00C360FB">
            <w:pPr>
              <w:pStyle w:val="TableParagraph"/>
              <w:rPr>
                <w:sz w:val="20"/>
                <w:szCs w:val="20"/>
              </w:rPr>
            </w:pPr>
            <w:r>
              <w:rPr>
                <w:sz w:val="20"/>
                <w:szCs w:val="20"/>
              </w:rPr>
              <w:t>2021</w:t>
            </w:r>
          </w:p>
        </w:tc>
        <w:tc>
          <w:tcPr>
            <w:tcW w:w="850" w:type="dxa"/>
          </w:tcPr>
          <w:p w14:paraId="1B8A6A66" w14:textId="4E064616"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28208D85" w14:textId="77777777" w:rsidR="00C360FB" w:rsidRPr="00A66B5B" w:rsidRDefault="00C360FB" w:rsidP="00C360FB">
            <w:pPr>
              <w:pStyle w:val="TableParagraph"/>
              <w:rPr>
                <w:sz w:val="20"/>
                <w:szCs w:val="20"/>
              </w:rPr>
            </w:pPr>
          </w:p>
        </w:tc>
        <w:tc>
          <w:tcPr>
            <w:tcW w:w="850" w:type="dxa"/>
          </w:tcPr>
          <w:p w14:paraId="03E1DF38" w14:textId="77777777" w:rsidR="00C360FB" w:rsidRPr="00A66B5B" w:rsidRDefault="00C360FB" w:rsidP="00C360FB">
            <w:pPr>
              <w:pStyle w:val="TableParagraph"/>
              <w:rPr>
                <w:sz w:val="20"/>
                <w:szCs w:val="20"/>
              </w:rPr>
            </w:pPr>
          </w:p>
        </w:tc>
      </w:tr>
      <w:tr w:rsidR="000176DA" w14:paraId="7BFDDAB6" w14:textId="77777777" w:rsidTr="00230DD7">
        <w:trPr>
          <w:trHeight w:val="353"/>
        </w:trPr>
        <w:tc>
          <w:tcPr>
            <w:tcW w:w="1834" w:type="dxa"/>
          </w:tcPr>
          <w:p w14:paraId="7503024B" w14:textId="6B15DF90" w:rsidR="000176DA" w:rsidRDefault="000176DA" w:rsidP="000176DA">
            <w:pPr>
              <w:pStyle w:val="TableParagraph"/>
              <w:rPr>
                <w:rFonts w:cstheme="minorHAnsi"/>
                <w:sz w:val="20"/>
                <w:szCs w:val="20"/>
              </w:rPr>
            </w:pPr>
            <w:r>
              <w:rPr>
                <w:sz w:val="20"/>
              </w:rPr>
              <w:t>1</w:t>
            </w:r>
          </w:p>
        </w:tc>
        <w:tc>
          <w:tcPr>
            <w:tcW w:w="1417" w:type="dxa"/>
          </w:tcPr>
          <w:p w14:paraId="0F7BE219" w14:textId="412E75B9" w:rsidR="000176DA" w:rsidRDefault="000176DA" w:rsidP="000176DA">
            <w:pPr>
              <w:pStyle w:val="TableParagraph"/>
              <w:rPr>
                <w:rFonts w:cstheme="minorHAnsi"/>
                <w:sz w:val="20"/>
                <w:szCs w:val="20"/>
              </w:rPr>
            </w:pPr>
            <w:r>
              <w:rPr>
                <w:sz w:val="20"/>
              </w:rPr>
              <w:t>1.4</w:t>
            </w:r>
          </w:p>
        </w:tc>
        <w:tc>
          <w:tcPr>
            <w:tcW w:w="696" w:type="dxa"/>
          </w:tcPr>
          <w:p w14:paraId="1E9D8D76" w14:textId="61875D32" w:rsidR="000176DA" w:rsidRPr="00A66B5B" w:rsidRDefault="000176DA" w:rsidP="000176DA">
            <w:pPr>
              <w:pStyle w:val="TableParagraph"/>
              <w:rPr>
                <w:rFonts w:cstheme="minorHAnsi"/>
                <w:sz w:val="20"/>
                <w:szCs w:val="20"/>
              </w:rPr>
            </w:pPr>
            <w:r>
              <w:rPr>
                <w:rFonts w:cstheme="minorHAnsi"/>
                <w:sz w:val="20"/>
                <w:szCs w:val="20"/>
              </w:rPr>
              <w:t>ESRR</w:t>
            </w:r>
          </w:p>
        </w:tc>
        <w:tc>
          <w:tcPr>
            <w:tcW w:w="1572" w:type="dxa"/>
          </w:tcPr>
          <w:p w14:paraId="7690E076" w14:textId="77777777" w:rsidR="000176DA" w:rsidRPr="00B8001C" w:rsidRDefault="000176DA" w:rsidP="000176DA">
            <w:pPr>
              <w:rPr>
                <w:sz w:val="20"/>
              </w:rPr>
            </w:pPr>
            <w:r w:rsidRPr="00B8001C">
              <w:rPr>
                <w:sz w:val="20"/>
              </w:rPr>
              <w:t>Bolj razvite regije</w:t>
            </w:r>
          </w:p>
          <w:p w14:paraId="1D489A12" w14:textId="2F0012E4" w:rsidR="000176DA" w:rsidRPr="00A66B5B" w:rsidRDefault="000176DA" w:rsidP="000176DA">
            <w:pPr>
              <w:rPr>
                <w:rFonts w:cstheme="minorHAnsi"/>
                <w:sz w:val="20"/>
                <w:szCs w:val="20"/>
              </w:rPr>
            </w:pPr>
            <w:r w:rsidRPr="00B8001C">
              <w:rPr>
                <w:sz w:val="20"/>
              </w:rPr>
              <w:t>Manj razvite regije</w:t>
            </w:r>
          </w:p>
        </w:tc>
        <w:tc>
          <w:tcPr>
            <w:tcW w:w="709" w:type="dxa"/>
          </w:tcPr>
          <w:p w14:paraId="054B72D8" w14:textId="30E190C4" w:rsidR="000176DA" w:rsidRDefault="000176DA" w:rsidP="000176DA">
            <w:pPr>
              <w:pStyle w:val="TableParagraph"/>
              <w:rPr>
                <w:rFonts w:cstheme="minorHAnsi"/>
                <w:noProof/>
                <w:sz w:val="20"/>
                <w:szCs w:val="20"/>
              </w:rPr>
            </w:pPr>
            <w:r w:rsidRPr="00B8001C">
              <w:rPr>
                <w:sz w:val="20"/>
              </w:rPr>
              <w:t>RCR11</w:t>
            </w:r>
          </w:p>
        </w:tc>
        <w:tc>
          <w:tcPr>
            <w:tcW w:w="2268" w:type="dxa"/>
          </w:tcPr>
          <w:p w14:paraId="3A8174D4" w14:textId="587B842C" w:rsidR="000176DA" w:rsidRPr="00C37B5D" w:rsidRDefault="000176DA" w:rsidP="000176DA">
            <w:pPr>
              <w:pStyle w:val="TableParagraph"/>
              <w:rPr>
                <w:rFonts w:cstheme="minorHAnsi"/>
                <w:noProof/>
                <w:sz w:val="20"/>
                <w:szCs w:val="20"/>
              </w:rPr>
            </w:pPr>
            <w:r w:rsidRPr="00B8001C">
              <w:rPr>
                <w:sz w:val="20"/>
              </w:rPr>
              <w:t xml:space="preserve">Uporabniki novih in nadgrajenih javnih </w:t>
            </w:r>
            <w:r w:rsidRPr="00B8001C">
              <w:rPr>
                <w:sz w:val="20"/>
              </w:rPr>
              <w:lastRenderedPageBreak/>
              <w:t>digitalnih storitev, produktov in procesov</w:t>
            </w:r>
          </w:p>
        </w:tc>
        <w:tc>
          <w:tcPr>
            <w:tcW w:w="708" w:type="dxa"/>
          </w:tcPr>
          <w:p w14:paraId="136BB0E0" w14:textId="44DE9D06" w:rsidR="000176DA" w:rsidRDefault="000176DA" w:rsidP="000176DA">
            <w:pPr>
              <w:pStyle w:val="TableParagraph"/>
              <w:rPr>
                <w:rFonts w:cstheme="minorHAnsi"/>
                <w:sz w:val="20"/>
                <w:szCs w:val="20"/>
                <w:lang w:bidi="sl-SI"/>
              </w:rPr>
            </w:pPr>
            <w:r>
              <w:rPr>
                <w:sz w:val="20"/>
              </w:rPr>
              <w:lastRenderedPageBreak/>
              <w:t>število uporabn</w:t>
            </w:r>
            <w:r>
              <w:rPr>
                <w:sz w:val="20"/>
              </w:rPr>
              <w:lastRenderedPageBreak/>
              <w:t>ikov/leto</w:t>
            </w:r>
          </w:p>
        </w:tc>
        <w:tc>
          <w:tcPr>
            <w:tcW w:w="1134" w:type="dxa"/>
          </w:tcPr>
          <w:p w14:paraId="256D3C45" w14:textId="7E141724" w:rsidR="000176DA" w:rsidRPr="00A66B5B" w:rsidRDefault="000176DA" w:rsidP="000176DA">
            <w:pPr>
              <w:pStyle w:val="TableParagraph"/>
              <w:rPr>
                <w:sz w:val="20"/>
                <w:szCs w:val="20"/>
              </w:rPr>
            </w:pPr>
            <w:r>
              <w:rPr>
                <w:sz w:val="20"/>
                <w:szCs w:val="20"/>
              </w:rPr>
              <w:lastRenderedPageBreak/>
              <w:t>0</w:t>
            </w:r>
          </w:p>
        </w:tc>
        <w:tc>
          <w:tcPr>
            <w:tcW w:w="851" w:type="dxa"/>
          </w:tcPr>
          <w:p w14:paraId="6AADF410" w14:textId="20765CB9" w:rsidR="000176DA" w:rsidRPr="00A66B5B" w:rsidRDefault="000176DA" w:rsidP="000176DA">
            <w:pPr>
              <w:pStyle w:val="TableParagraph"/>
              <w:rPr>
                <w:sz w:val="20"/>
                <w:szCs w:val="20"/>
              </w:rPr>
            </w:pPr>
            <w:r>
              <w:rPr>
                <w:sz w:val="20"/>
                <w:szCs w:val="20"/>
              </w:rPr>
              <w:t>2021</w:t>
            </w:r>
          </w:p>
        </w:tc>
        <w:tc>
          <w:tcPr>
            <w:tcW w:w="850" w:type="dxa"/>
          </w:tcPr>
          <w:p w14:paraId="2E78F137" w14:textId="197114DF" w:rsidR="000176DA" w:rsidRPr="00A66B5B" w:rsidRDefault="006504EA" w:rsidP="000176DA">
            <w:pPr>
              <w:pStyle w:val="TableParagraph"/>
              <w:rPr>
                <w:sz w:val="20"/>
                <w:szCs w:val="20"/>
              </w:rPr>
            </w:pPr>
            <w:r>
              <w:rPr>
                <w:sz w:val="18"/>
                <w:szCs w:val="18"/>
              </w:rPr>
              <w:t>4.883.386</w:t>
            </w:r>
          </w:p>
        </w:tc>
        <w:tc>
          <w:tcPr>
            <w:tcW w:w="851" w:type="dxa"/>
          </w:tcPr>
          <w:p w14:paraId="70CA97EE" w14:textId="2AD0E6B6" w:rsidR="000176DA" w:rsidRPr="00A66B5B" w:rsidRDefault="000176DA" w:rsidP="000176DA">
            <w:pPr>
              <w:pStyle w:val="TableParagraph"/>
              <w:rPr>
                <w:sz w:val="20"/>
                <w:szCs w:val="20"/>
              </w:rPr>
            </w:pPr>
            <w:r w:rsidRPr="004E3674">
              <w:rPr>
                <w:sz w:val="20"/>
                <w:szCs w:val="20"/>
              </w:rPr>
              <w:t xml:space="preserve">Letno poročilo </w:t>
            </w:r>
            <w:r w:rsidRPr="004E3674">
              <w:rPr>
                <w:sz w:val="20"/>
                <w:szCs w:val="20"/>
              </w:rPr>
              <w:lastRenderedPageBreak/>
              <w:t>MOP in organov v sestavi</w:t>
            </w:r>
            <w:r w:rsidRPr="004E3674">
              <w:rPr>
                <w:sz w:val="20"/>
                <w:szCs w:val="20"/>
              </w:rPr>
              <w:tab/>
            </w:r>
          </w:p>
        </w:tc>
        <w:tc>
          <w:tcPr>
            <w:tcW w:w="850" w:type="dxa"/>
          </w:tcPr>
          <w:p w14:paraId="27337435" w14:textId="2B2FA800" w:rsidR="000176DA" w:rsidRPr="00A66B5B" w:rsidRDefault="000176DA" w:rsidP="000176DA">
            <w:pPr>
              <w:pStyle w:val="TableParagraph"/>
              <w:rPr>
                <w:sz w:val="20"/>
                <w:szCs w:val="20"/>
              </w:rPr>
            </w:pPr>
            <w:r w:rsidRPr="004E3674">
              <w:rPr>
                <w:sz w:val="20"/>
                <w:szCs w:val="20"/>
              </w:rPr>
              <w:lastRenderedPageBreak/>
              <w:t xml:space="preserve">Število prenosov </w:t>
            </w:r>
            <w:r w:rsidRPr="004E3674">
              <w:rPr>
                <w:sz w:val="20"/>
                <w:szCs w:val="20"/>
              </w:rPr>
              <w:lastRenderedPageBreak/>
              <w:t>digitalnih podatkov in uporaba storitev</w:t>
            </w:r>
          </w:p>
        </w:tc>
      </w:tr>
      <w:tr w:rsidR="000176DA" w14:paraId="4A4DD1C6" w14:textId="77777777" w:rsidTr="00230DD7">
        <w:trPr>
          <w:trHeight w:val="353"/>
        </w:trPr>
        <w:tc>
          <w:tcPr>
            <w:tcW w:w="1834" w:type="dxa"/>
          </w:tcPr>
          <w:p w14:paraId="7831F56B" w14:textId="65D3C998" w:rsidR="000176DA" w:rsidRDefault="000176DA" w:rsidP="000176DA">
            <w:pPr>
              <w:pStyle w:val="TableParagraph"/>
              <w:rPr>
                <w:sz w:val="20"/>
              </w:rPr>
            </w:pPr>
            <w:r>
              <w:rPr>
                <w:sz w:val="20"/>
                <w:szCs w:val="20"/>
              </w:rPr>
              <w:lastRenderedPageBreak/>
              <w:t>1</w:t>
            </w:r>
          </w:p>
        </w:tc>
        <w:tc>
          <w:tcPr>
            <w:tcW w:w="1417" w:type="dxa"/>
          </w:tcPr>
          <w:p w14:paraId="2FA10D12" w14:textId="08E9B665" w:rsidR="000176DA" w:rsidRDefault="000176DA" w:rsidP="000176DA">
            <w:pPr>
              <w:pStyle w:val="TableParagraph"/>
              <w:rPr>
                <w:sz w:val="20"/>
              </w:rPr>
            </w:pPr>
            <w:r>
              <w:rPr>
                <w:sz w:val="20"/>
                <w:szCs w:val="20"/>
              </w:rPr>
              <w:t>1.4</w:t>
            </w:r>
          </w:p>
        </w:tc>
        <w:tc>
          <w:tcPr>
            <w:tcW w:w="696" w:type="dxa"/>
          </w:tcPr>
          <w:p w14:paraId="507F477A" w14:textId="090702EF"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D082DD0" w14:textId="77777777" w:rsidR="000176DA" w:rsidRPr="00A13357" w:rsidRDefault="000176DA" w:rsidP="000176DA">
            <w:pPr>
              <w:rPr>
                <w:sz w:val="20"/>
                <w:szCs w:val="20"/>
              </w:rPr>
            </w:pPr>
            <w:r w:rsidRPr="00A13357">
              <w:rPr>
                <w:sz w:val="20"/>
                <w:szCs w:val="20"/>
              </w:rPr>
              <w:t>Bolj razvite regije</w:t>
            </w:r>
          </w:p>
          <w:p w14:paraId="3DE5E84A" w14:textId="6DD27E18" w:rsidR="000176DA" w:rsidRPr="00B8001C" w:rsidRDefault="000176DA" w:rsidP="000176DA">
            <w:pPr>
              <w:rPr>
                <w:sz w:val="20"/>
              </w:rPr>
            </w:pPr>
            <w:r w:rsidRPr="00A13357">
              <w:rPr>
                <w:sz w:val="20"/>
                <w:szCs w:val="20"/>
              </w:rPr>
              <w:t>Manj razvite regije</w:t>
            </w:r>
          </w:p>
        </w:tc>
        <w:tc>
          <w:tcPr>
            <w:tcW w:w="709" w:type="dxa"/>
          </w:tcPr>
          <w:p w14:paraId="380D37F9" w14:textId="3F3C5089" w:rsidR="000176DA" w:rsidRPr="00B8001C" w:rsidRDefault="000176DA" w:rsidP="000176DA">
            <w:pPr>
              <w:pStyle w:val="TableParagraph"/>
              <w:rPr>
                <w:sz w:val="20"/>
              </w:rPr>
            </w:pPr>
            <w:r w:rsidRPr="00A13357">
              <w:rPr>
                <w:sz w:val="20"/>
                <w:szCs w:val="20"/>
              </w:rPr>
              <w:t>RCR12</w:t>
            </w:r>
          </w:p>
        </w:tc>
        <w:tc>
          <w:tcPr>
            <w:tcW w:w="2268" w:type="dxa"/>
          </w:tcPr>
          <w:p w14:paraId="6E29242B" w14:textId="07EA6E51" w:rsidR="000176DA" w:rsidRPr="00B8001C" w:rsidRDefault="000176DA" w:rsidP="000176DA">
            <w:pPr>
              <w:pStyle w:val="TableParagraph"/>
              <w:rPr>
                <w:sz w:val="20"/>
              </w:rPr>
            </w:pPr>
            <w:r w:rsidRPr="00A13357">
              <w:rPr>
                <w:sz w:val="20"/>
                <w:szCs w:val="20"/>
              </w:rPr>
              <w:t>Uporabniki novih in nadgrajenih digitalnih storitev, produktov in procesov, ki jih razvijejo podjetja</w:t>
            </w:r>
          </w:p>
        </w:tc>
        <w:tc>
          <w:tcPr>
            <w:tcW w:w="708" w:type="dxa"/>
          </w:tcPr>
          <w:p w14:paraId="3B5D8839" w14:textId="526612C9"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0E3FBD44" w14:textId="7E11B92A" w:rsidR="000176DA" w:rsidRDefault="000176DA" w:rsidP="000176DA">
            <w:pPr>
              <w:pStyle w:val="TableParagraph"/>
              <w:rPr>
                <w:sz w:val="20"/>
                <w:szCs w:val="20"/>
              </w:rPr>
            </w:pPr>
            <w:r>
              <w:rPr>
                <w:sz w:val="20"/>
                <w:szCs w:val="20"/>
              </w:rPr>
              <w:t>0</w:t>
            </w:r>
          </w:p>
        </w:tc>
        <w:tc>
          <w:tcPr>
            <w:tcW w:w="851" w:type="dxa"/>
          </w:tcPr>
          <w:p w14:paraId="3E4C82EA" w14:textId="08F98ABB" w:rsidR="000176DA" w:rsidRDefault="000176DA" w:rsidP="000176DA">
            <w:pPr>
              <w:pStyle w:val="TableParagraph"/>
              <w:rPr>
                <w:sz w:val="20"/>
                <w:szCs w:val="20"/>
              </w:rPr>
            </w:pPr>
            <w:r>
              <w:rPr>
                <w:sz w:val="20"/>
                <w:szCs w:val="20"/>
              </w:rPr>
              <w:t>2021</w:t>
            </w:r>
          </w:p>
        </w:tc>
        <w:tc>
          <w:tcPr>
            <w:tcW w:w="850" w:type="dxa"/>
          </w:tcPr>
          <w:p w14:paraId="6C7778D9" w14:textId="77777777" w:rsidR="000176DA" w:rsidRDefault="000176DA" w:rsidP="000176DA">
            <w:pPr>
              <w:pStyle w:val="TableParagraph"/>
              <w:rPr>
                <w:rFonts w:cstheme="minorHAnsi"/>
                <w:sz w:val="18"/>
                <w:szCs w:val="18"/>
              </w:rPr>
            </w:pPr>
            <w:r w:rsidRPr="004E3674">
              <w:rPr>
                <w:rFonts w:cstheme="minorHAnsi"/>
                <w:sz w:val="18"/>
                <w:szCs w:val="18"/>
              </w:rPr>
              <w:t>500.000</w:t>
            </w:r>
          </w:p>
          <w:p w14:paraId="1847211A" w14:textId="223A6C4E" w:rsidR="000176DA" w:rsidRPr="00E769DB" w:rsidRDefault="000176DA" w:rsidP="000176DA">
            <w:pPr>
              <w:pStyle w:val="TableParagraph"/>
              <w:rPr>
                <w:rFonts w:cstheme="minorHAnsi"/>
                <w:sz w:val="18"/>
                <w:szCs w:val="18"/>
              </w:rPr>
            </w:pPr>
            <w:r w:rsidRPr="00E769DB">
              <w:rPr>
                <w:rFonts w:cstheme="minorHAnsi"/>
                <w:sz w:val="18"/>
                <w:szCs w:val="18"/>
              </w:rPr>
              <w:t>.</w:t>
            </w:r>
          </w:p>
        </w:tc>
        <w:tc>
          <w:tcPr>
            <w:tcW w:w="851" w:type="dxa"/>
          </w:tcPr>
          <w:p w14:paraId="7BCDB0F8" w14:textId="77777777" w:rsidR="000176DA" w:rsidRPr="00A66B5B" w:rsidRDefault="000176DA" w:rsidP="000176DA">
            <w:pPr>
              <w:pStyle w:val="TableParagraph"/>
              <w:rPr>
                <w:sz w:val="20"/>
                <w:szCs w:val="20"/>
              </w:rPr>
            </w:pPr>
          </w:p>
        </w:tc>
        <w:tc>
          <w:tcPr>
            <w:tcW w:w="850" w:type="dxa"/>
          </w:tcPr>
          <w:p w14:paraId="1D0B01B9" w14:textId="77777777" w:rsidR="000176DA" w:rsidRPr="00A66B5B" w:rsidRDefault="000176DA" w:rsidP="000176DA">
            <w:pPr>
              <w:pStyle w:val="TableParagraph"/>
              <w:rPr>
                <w:sz w:val="20"/>
                <w:szCs w:val="20"/>
              </w:rPr>
            </w:pPr>
          </w:p>
        </w:tc>
      </w:tr>
      <w:tr w:rsidR="000176DA" w14:paraId="034309AD" w14:textId="77777777" w:rsidTr="00230DD7">
        <w:trPr>
          <w:trHeight w:val="353"/>
        </w:trPr>
        <w:tc>
          <w:tcPr>
            <w:tcW w:w="1834" w:type="dxa"/>
          </w:tcPr>
          <w:p w14:paraId="052B83B6" w14:textId="3F4A328B" w:rsidR="000176DA" w:rsidRDefault="000176DA" w:rsidP="000176DA">
            <w:pPr>
              <w:pStyle w:val="TableParagraph"/>
              <w:rPr>
                <w:sz w:val="20"/>
              </w:rPr>
            </w:pPr>
            <w:r>
              <w:rPr>
                <w:sz w:val="20"/>
                <w:szCs w:val="20"/>
              </w:rPr>
              <w:t>1</w:t>
            </w:r>
          </w:p>
        </w:tc>
        <w:tc>
          <w:tcPr>
            <w:tcW w:w="1417" w:type="dxa"/>
          </w:tcPr>
          <w:p w14:paraId="71689CE1" w14:textId="1C81D9B0" w:rsidR="000176DA" w:rsidRDefault="000176DA" w:rsidP="000176DA">
            <w:pPr>
              <w:pStyle w:val="TableParagraph"/>
              <w:rPr>
                <w:sz w:val="20"/>
              </w:rPr>
            </w:pPr>
            <w:r>
              <w:rPr>
                <w:sz w:val="20"/>
                <w:szCs w:val="20"/>
              </w:rPr>
              <w:t>1.4</w:t>
            </w:r>
          </w:p>
        </w:tc>
        <w:tc>
          <w:tcPr>
            <w:tcW w:w="696" w:type="dxa"/>
          </w:tcPr>
          <w:p w14:paraId="555753AE" w14:textId="3C88EA96" w:rsidR="000176DA" w:rsidRPr="00A66B5B" w:rsidRDefault="000176DA" w:rsidP="000176DA">
            <w:pPr>
              <w:pStyle w:val="TableParagraph"/>
              <w:rPr>
                <w:rFonts w:cstheme="minorHAnsi"/>
                <w:sz w:val="20"/>
                <w:szCs w:val="20"/>
              </w:rPr>
            </w:pPr>
            <w:r w:rsidRPr="00A13357">
              <w:rPr>
                <w:sz w:val="20"/>
                <w:szCs w:val="20"/>
              </w:rPr>
              <w:t>ESRR</w:t>
            </w:r>
          </w:p>
        </w:tc>
        <w:tc>
          <w:tcPr>
            <w:tcW w:w="1572" w:type="dxa"/>
          </w:tcPr>
          <w:p w14:paraId="6B9C586D" w14:textId="77777777" w:rsidR="000176DA" w:rsidRPr="00A13357" w:rsidRDefault="000176DA" w:rsidP="000176DA">
            <w:pPr>
              <w:rPr>
                <w:sz w:val="20"/>
                <w:szCs w:val="20"/>
              </w:rPr>
            </w:pPr>
            <w:r w:rsidRPr="00A13357">
              <w:rPr>
                <w:sz w:val="20"/>
                <w:szCs w:val="20"/>
              </w:rPr>
              <w:t>Bolj razvite regije</w:t>
            </w:r>
          </w:p>
          <w:p w14:paraId="12322270" w14:textId="67F948ED" w:rsidR="000176DA" w:rsidRPr="00B8001C" w:rsidRDefault="000176DA" w:rsidP="000176DA">
            <w:pPr>
              <w:rPr>
                <w:sz w:val="20"/>
              </w:rPr>
            </w:pPr>
            <w:r w:rsidRPr="00A13357">
              <w:rPr>
                <w:sz w:val="20"/>
                <w:szCs w:val="20"/>
              </w:rPr>
              <w:t>Manj razvite regije</w:t>
            </w:r>
          </w:p>
        </w:tc>
        <w:tc>
          <w:tcPr>
            <w:tcW w:w="709" w:type="dxa"/>
          </w:tcPr>
          <w:p w14:paraId="285FEF91" w14:textId="616FABB3" w:rsidR="000176DA" w:rsidRPr="00B8001C" w:rsidRDefault="000176DA" w:rsidP="000176DA">
            <w:pPr>
              <w:pStyle w:val="TableParagraph"/>
              <w:rPr>
                <w:sz w:val="20"/>
              </w:rPr>
            </w:pPr>
            <w:r w:rsidRPr="00A13357">
              <w:rPr>
                <w:sz w:val="20"/>
                <w:szCs w:val="20"/>
              </w:rPr>
              <w:t>RCR13</w:t>
            </w:r>
          </w:p>
        </w:tc>
        <w:tc>
          <w:tcPr>
            <w:tcW w:w="2268" w:type="dxa"/>
          </w:tcPr>
          <w:p w14:paraId="03764F18" w14:textId="141AD8AF" w:rsidR="000176DA" w:rsidRPr="00B8001C" w:rsidRDefault="000176DA" w:rsidP="000176DA">
            <w:pPr>
              <w:pStyle w:val="TableParagraph"/>
              <w:rPr>
                <w:sz w:val="20"/>
              </w:rPr>
            </w:pPr>
            <w:r w:rsidRPr="00A13357">
              <w:rPr>
                <w:sz w:val="20"/>
                <w:szCs w:val="20"/>
              </w:rPr>
              <w:t>Podjetja, ki dosegajo visoko digitalno intenzivnost</w:t>
            </w:r>
          </w:p>
        </w:tc>
        <w:tc>
          <w:tcPr>
            <w:tcW w:w="708" w:type="dxa"/>
          </w:tcPr>
          <w:p w14:paraId="6CC4EEC8" w14:textId="64AA1C91" w:rsidR="000176DA" w:rsidRPr="00B8001C" w:rsidRDefault="000176DA" w:rsidP="000176DA">
            <w:pPr>
              <w:pStyle w:val="TableParagraph"/>
              <w:rPr>
                <w:sz w:val="20"/>
              </w:rPr>
            </w:pPr>
            <w:r>
              <w:rPr>
                <w:sz w:val="20"/>
              </w:rPr>
              <w:t>š</w:t>
            </w:r>
            <w:r w:rsidRPr="009B5336">
              <w:rPr>
                <w:sz w:val="20"/>
              </w:rPr>
              <w:t>tevilo uporabnikov/leto</w:t>
            </w:r>
          </w:p>
        </w:tc>
        <w:tc>
          <w:tcPr>
            <w:tcW w:w="1134" w:type="dxa"/>
          </w:tcPr>
          <w:p w14:paraId="5A096F28" w14:textId="010C3F7C" w:rsidR="000176DA" w:rsidRDefault="000176DA" w:rsidP="000176DA">
            <w:pPr>
              <w:pStyle w:val="TableParagraph"/>
              <w:rPr>
                <w:sz w:val="20"/>
                <w:szCs w:val="20"/>
              </w:rPr>
            </w:pPr>
            <w:r>
              <w:rPr>
                <w:sz w:val="20"/>
                <w:szCs w:val="20"/>
              </w:rPr>
              <w:t>0</w:t>
            </w:r>
          </w:p>
        </w:tc>
        <w:tc>
          <w:tcPr>
            <w:tcW w:w="851" w:type="dxa"/>
          </w:tcPr>
          <w:p w14:paraId="36FA3F27" w14:textId="4DEC399C" w:rsidR="000176DA" w:rsidRDefault="000176DA" w:rsidP="000176DA">
            <w:pPr>
              <w:pStyle w:val="TableParagraph"/>
              <w:rPr>
                <w:sz w:val="20"/>
                <w:szCs w:val="20"/>
              </w:rPr>
            </w:pPr>
            <w:r>
              <w:rPr>
                <w:sz w:val="20"/>
                <w:szCs w:val="20"/>
              </w:rPr>
              <w:t>2021</w:t>
            </w:r>
          </w:p>
        </w:tc>
        <w:tc>
          <w:tcPr>
            <w:tcW w:w="850" w:type="dxa"/>
          </w:tcPr>
          <w:p w14:paraId="39558B0B" w14:textId="7A6AED09" w:rsidR="000176DA" w:rsidRPr="00E769DB" w:rsidRDefault="000176DA" w:rsidP="000176DA">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77777777" w:rsidR="000176DA" w:rsidRPr="00A66B5B" w:rsidRDefault="000176DA" w:rsidP="000176DA">
            <w:pPr>
              <w:pStyle w:val="TableParagraph"/>
              <w:rPr>
                <w:sz w:val="20"/>
                <w:szCs w:val="20"/>
              </w:rPr>
            </w:pPr>
          </w:p>
        </w:tc>
        <w:tc>
          <w:tcPr>
            <w:tcW w:w="850" w:type="dxa"/>
          </w:tcPr>
          <w:p w14:paraId="74F201FC" w14:textId="77777777" w:rsidR="000176DA" w:rsidRPr="00A66B5B" w:rsidRDefault="000176DA" w:rsidP="000176DA">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7B164A35"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258B017B">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BAAEC9" w14:textId="77777777" w:rsidTr="1F082729">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475EE4" w14:paraId="7FBCADEC" w14:textId="77777777" w:rsidTr="1F082729">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3659B624" w:rsidR="00C360FB" w:rsidRDefault="00F04EC8" w:rsidP="00E31D54">
            <w:pPr>
              <w:pStyle w:val="TableParagraph"/>
              <w:rPr>
                <w:sz w:val="20"/>
              </w:rPr>
            </w:pPr>
            <w:r>
              <w:rPr>
                <w:sz w:val="20"/>
                <w:lang w:val="en-US"/>
              </w:rPr>
              <w:t>1.</w:t>
            </w:r>
            <w:r w:rsidR="00E31D54">
              <w:rPr>
                <w:sz w:val="20"/>
                <w:lang w:val="en-US"/>
              </w:rPr>
              <w:t>54</w:t>
            </w:r>
            <w:r>
              <w:rPr>
                <w:sz w:val="20"/>
                <w:lang w:val="en-US"/>
              </w:rPr>
              <w:t>0.000</w:t>
            </w:r>
          </w:p>
        </w:tc>
      </w:tr>
      <w:tr w:rsidR="00475EE4" w14:paraId="7522BD9A" w14:textId="77777777" w:rsidTr="1F082729">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3A0D3716" w:rsidR="00BD3536" w:rsidRDefault="00E31D54" w:rsidP="00C360FB">
            <w:pPr>
              <w:pStyle w:val="TableParagraph"/>
              <w:rPr>
                <w:sz w:val="20"/>
              </w:rPr>
            </w:pPr>
            <w:r w:rsidRPr="00241307">
              <w:rPr>
                <w:sz w:val="20"/>
              </w:rPr>
              <w:t>1.</w:t>
            </w:r>
            <w:r>
              <w:rPr>
                <w:sz w:val="20"/>
              </w:rPr>
              <w:t>200</w:t>
            </w:r>
            <w:r w:rsidR="00F04EC8" w:rsidRPr="00241307">
              <w:rPr>
                <w:sz w:val="20"/>
              </w:rPr>
              <w:t>.000</w:t>
            </w:r>
          </w:p>
        </w:tc>
      </w:tr>
      <w:tr w:rsidR="00E31D54" w14:paraId="163EF43C" w14:textId="77777777" w:rsidTr="1F082729">
        <w:trPr>
          <w:trHeight w:val="353"/>
        </w:trPr>
        <w:tc>
          <w:tcPr>
            <w:tcW w:w="2088" w:type="dxa"/>
          </w:tcPr>
          <w:p w14:paraId="7DF4ECD3" w14:textId="6AF5FC04" w:rsidR="00E31D54" w:rsidRDefault="00E31D54" w:rsidP="00E31D54">
            <w:pPr>
              <w:pStyle w:val="TableParagraph"/>
              <w:rPr>
                <w:sz w:val="20"/>
              </w:rPr>
            </w:pPr>
            <w:r>
              <w:rPr>
                <w:sz w:val="20"/>
              </w:rPr>
              <w:t>1</w:t>
            </w:r>
          </w:p>
        </w:tc>
        <w:tc>
          <w:tcPr>
            <w:tcW w:w="1133" w:type="dxa"/>
          </w:tcPr>
          <w:p w14:paraId="382E4846" w14:textId="77777777" w:rsidR="00E31D54" w:rsidRDefault="00E31D54" w:rsidP="00E31D54">
            <w:pPr>
              <w:pStyle w:val="TableParagraph"/>
              <w:rPr>
                <w:sz w:val="20"/>
              </w:rPr>
            </w:pPr>
            <w:r w:rsidRPr="00241307">
              <w:rPr>
                <w:sz w:val="20"/>
              </w:rPr>
              <w:t>ESRR</w:t>
            </w:r>
          </w:p>
        </w:tc>
        <w:tc>
          <w:tcPr>
            <w:tcW w:w="3249" w:type="dxa"/>
          </w:tcPr>
          <w:p w14:paraId="677EDCCF" w14:textId="32DC3FE3" w:rsidR="00E31D54" w:rsidRDefault="00E31D54" w:rsidP="00E31D54">
            <w:r>
              <w:rPr>
                <w:color w:val="000000"/>
                <w:sz w:val="20"/>
                <w:szCs w:val="20"/>
              </w:rPr>
              <w:t>Manj razvite regije</w:t>
            </w:r>
          </w:p>
        </w:tc>
        <w:tc>
          <w:tcPr>
            <w:tcW w:w="3099" w:type="dxa"/>
          </w:tcPr>
          <w:p w14:paraId="08E9D17C" w14:textId="0A71F872" w:rsidR="00E31D54" w:rsidRDefault="00E31D54" w:rsidP="00E31D54">
            <w:pPr>
              <w:pStyle w:val="TableParagraph"/>
              <w:rPr>
                <w:sz w:val="20"/>
              </w:rPr>
            </w:pPr>
            <w:r>
              <w:rPr>
                <w:sz w:val="20"/>
              </w:rPr>
              <w:t>1.4</w:t>
            </w:r>
          </w:p>
        </w:tc>
        <w:tc>
          <w:tcPr>
            <w:tcW w:w="1161" w:type="dxa"/>
          </w:tcPr>
          <w:p w14:paraId="0D164530" w14:textId="437A4978" w:rsidR="00E31D54" w:rsidRDefault="00E31D54" w:rsidP="00E31D54">
            <w:pPr>
              <w:pStyle w:val="TableParagraph"/>
              <w:rPr>
                <w:sz w:val="20"/>
              </w:rPr>
            </w:pPr>
            <w:r w:rsidRPr="00241307">
              <w:rPr>
                <w:sz w:val="20"/>
              </w:rPr>
              <w:t>011</w:t>
            </w:r>
          </w:p>
        </w:tc>
        <w:tc>
          <w:tcPr>
            <w:tcW w:w="2731" w:type="dxa"/>
          </w:tcPr>
          <w:p w14:paraId="2A68EC53" w14:textId="28072B79" w:rsidR="00E31D54" w:rsidRDefault="00E31D54" w:rsidP="00E31D54">
            <w:pPr>
              <w:pStyle w:val="TableParagraph"/>
              <w:rPr>
                <w:sz w:val="20"/>
              </w:rPr>
            </w:pPr>
            <w:r>
              <w:rPr>
                <w:sz w:val="20"/>
                <w:lang w:val="en-US"/>
              </w:rPr>
              <w:t>1.540.000</w:t>
            </w:r>
          </w:p>
        </w:tc>
      </w:tr>
      <w:tr w:rsidR="00E31D54" w14:paraId="62091B14" w14:textId="77777777" w:rsidTr="1F082729">
        <w:trPr>
          <w:trHeight w:val="353"/>
        </w:trPr>
        <w:tc>
          <w:tcPr>
            <w:tcW w:w="2088" w:type="dxa"/>
          </w:tcPr>
          <w:p w14:paraId="082C7199" w14:textId="5154DA4C" w:rsidR="00E31D54" w:rsidRDefault="00E31D54" w:rsidP="00E31D54">
            <w:pPr>
              <w:pStyle w:val="TableParagraph"/>
              <w:rPr>
                <w:sz w:val="20"/>
              </w:rPr>
            </w:pPr>
            <w:r>
              <w:rPr>
                <w:sz w:val="20"/>
              </w:rPr>
              <w:t>1</w:t>
            </w:r>
          </w:p>
        </w:tc>
        <w:tc>
          <w:tcPr>
            <w:tcW w:w="1133" w:type="dxa"/>
          </w:tcPr>
          <w:p w14:paraId="2C0EBF38" w14:textId="77777777" w:rsidR="00E31D54" w:rsidRDefault="00E31D54" w:rsidP="00E31D54">
            <w:pPr>
              <w:pStyle w:val="TableParagraph"/>
              <w:rPr>
                <w:sz w:val="20"/>
              </w:rPr>
            </w:pPr>
            <w:r w:rsidRPr="00241307">
              <w:rPr>
                <w:sz w:val="20"/>
              </w:rPr>
              <w:t>ESRR</w:t>
            </w:r>
          </w:p>
        </w:tc>
        <w:tc>
          <w:tcPr>
            <w:tcW w:w="3249" w:type="dxa"/>
          </w:tcPr>
          <w:p w14:paraId="110A029E" w14:textId="468BC892" w:rsidR="00E31D54" w:rsidRDefault="00E31D54" w:rsidP="00E31D54">
            <w:r>
              <w:rPr>
                <w:color w:val="000000"/>
                <w:sz w:val="20"/>
                <w:szCs w:val="20"/>
              </w:rPr>
              <w:t>Bolj razvite regije</w:t>
            </w:r>
          </w:p>
        </w:tc>
        <w:tc>
          <w:tcPr>
            <w:tcW w:w="3099" w:type="dxa"/>
          </w:tcPr>
          <w:p w14:paraId="48131854" w14:textId="26382E36" w:rsidR="00E31D54" w:rsidRDefault="00E31D54" w:rsidP="00E31D54">
            <w:pPr>
              <w:pStyle w:val="TableParagraph"/>
              <w:rPr>
                <w:sz w:val="20"/>
              </w:rPr>
            </w:pPr>
            <w:r>
              <w:rPr>
                <w:sz w:val="20"/>
              </w:rPr>
              <w:t>1.4</w:t>
            </w:r>
          </w:p>
        </w:tc>
        <w:tc>
          <w:tcPr>
            <w:tcW w:w="1161" w:type="dxa"/>
          </w:tcPr>
          <w:p w14:paraId="1F991972" w14:textId="737F0AE0" w:rsidR="00E31D54" w:rsidRDefault="00E31D54" w:rsidP="00E31D54">
            <w:pPr>
              <w:pStyle w:val="TableParagraph"/>
              <w:rPr>
                <w:sz w:val="20"/>
              </w:rPr>
            </w:pPr>
            <w:r w:rsidRPr="00241307">
              <w:rPr>
                <w:sz w:val="20"/>
              </w:rPr>
              <w:t>011</w:t>
            </w:r>
          </w:p>
        </w:tc>
        <w:tc>
          <w:tcPr>
            <w:tcW w:w="2731" w:type="dxa"/>
          </w:tcPr>
          <w:p w14:paraId="4F71F677" w14:textId="361B8AB0" w:rsidR="00E31D54" w:rsidRDefault="00E31D54" w:rsidP="00E31D54">
            <w:pPr>
              <w:pStyle w:val="TableParagraph"/>
              <w:rPr>
                <w:sz w:val="20"/>
              </w:rPr>
            </w:pPr>
            <w:r w:rsidRPr="00806330">
              <w:rPr>
                <w:sz w:val="20"/>
              </w:rPr>
              <w:t>1.</w:t>
            </w:r>
            <w:r>
              <w:rPr>
                <w:sz w:val="20"/>
              </w:rPr>
              <w:t>200</w:t>
            </w:r>
            <w:r w:rsidRPr="00806330">
              <w:rPr>
                <w:sz w:val="20"/>
              </w:rPr>
              <w:t>.000</w:t>
            </w:r>
          </w:p>
        </w:tc>
      </w:tr>
      <w:tr w:rsidR="00475EE4" w14:paraId="5DA21E9C" w14:textId="77777777" w:rsidTr="1F082729">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sidRPr="00241307">
              <w:rPr>
                <w:sz w:val="20"/>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sidRPr="00241307">
              <w:rPr>
                <w:sz w:val="20"/>
              </w:rPr>
              <w:t>01</w:t>
            </w:r>
            <w:r>
              <w:rPr>
                <w:sz w:val="20"/>
                <w:lang w:val="en-US"/>
              </w:rPr>
              <w:t>2</w:t>
            </w:r>
          </w:p>
        </w:tc>
        <w:tc>
          <w:tcPr>
            <w:tcW w:w="2731" w:type="dxa"/>
          </w:tcPr>
          <w:p w14:paraId="04020C65" w14:textId="56B345FD" w:rsidR="00C360FB" w:rsidRDefault="00E31D54" w:rsidP="00E31D54">
            <w:pPr>
              <w:pStyle w:val="TableParagraph"/>
              <w:rPr>
                <w:sz w:val="20"/>
              </w:rPr>
            </w:pPr>
            <w:r>
              <w:rPr>
                <w:sz w:val="20"/>
                <w:lang w:val="en-US"/>
              </w:rPr>
              <w:t>1</w:t>
            </w:r>
            <w:r w:rsidR="00C360FB">
              <w:rPr>
                <w:sz w:val="20"/>
                <w:lang w:val="en-US"/>
              </w:rPr>
              <w:t>.</w:t>
            </w:r>
            <w:r>
              <w:rPr>
                <w:sz w:val="20"/>
                <w:lang w:val="en-US"/>
              </w:rPr>
              <w:t>46</w:t>
            </w:r>
            <w:r w:rsidR="00F04EC8">
              <w:rPr>
                <w:sz w:val="20"/>
                <w:lang w:val="en-US"/>
              </w:rPr>
              <w:t>0.000</w:t>
            </w:r>
          </w:p>
        </w:tc>
      </w:tr>
      <w:tr w:rsidR="00475EE4" w14:paraId="5DCAFB62" w14:textId="77777777" w:rsidTr="1F082729">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6F5DE2FA" w:rsidR="00C360FB" w:rsidRDefault="00B3224E" w:rsidP="00E31D54">
            <w:pPr>
              <w:pStyle w:val="TableParagraph"/>
              <w:rPr>
                <w:sz w:val="20"/>
              </w:rPr>
            </w:pPr>
            <w:r>
              <w:rPr>
                <w:sz w:val="20"/>
                <w:lang w:val="en-US"/>
              </w:rPr>
              <w:t>1.</w:t>
            </w:r>
            <w:r w:rsidR="00E31D54">
              <w:rPr>
                <w:sz w:val="20"/>
                <w:lang w:val="en-US"/>
              </w:rPr>
              <w:t>140</w:t>
            </w:r>
            <w:r w:rsidR="00F04EC8">
              <w:rPr>
                <w:sz w:val="20"/>
                <w:lang w:val="en-US"/>
              </w:rPr>
              <w:t>.000</w:t>
            </w:r>
          </w:p>
        </w:tc>
      </w:tr>
      <w:tr w:rsidR="00475EE4" w14:paraId="6B4C8559" w14:textId="77777777" w:rsidTr="1F082729">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4EF00001" w:rsidR="00B3224E" w:rsidRDefault="00E31D54" w:rsidP="00E31D54">
            <w:pPr>
              <w:pStyle w:val="TableParagraph"/>
              <w:rPr>
                <w:sz w:val="20"/>
              </w:rPr>
            </w:pPr>
            <w:r>
              <w:rPr>
                <w:sz w:val="20"/>
                <w:lang w:val="en-US"/>
              </w:rPr>
              <w:t>8</w:t>
            </w:r>
            <w:r w:rsidR="00F04EC8">
              <w:rPr>
                <w:sz w:val="20"/>
                <w:lang w:val="en-US"/>
              </w:rPr>
              <w:t>.</w:t>
            </w:r>
            <w:r>
              <w:rPr>
                <w:sz w:val="20"/>
                <w:lang w:val="en-US"/>
              </w:rPr>
              <w:t>3</w:t>
            </w:r>
            <w:r w:rsidR="00EA1D95">
              <w:rPr>
                <w:sz w:val="20"/>
                <w:lang w:val="en-US"/>
              </w:rPr>
              <w:t>8</w:t>
            </w:r>
            <w:r>
              <w:rPr>
                <w:sz w:val="20"/>
                <w:lang w:val="en-US"/>
              </w:rPr>
              <w:t>0</w:t>
            </w:r>
            <w:r w:rsidR="00F04EC8">
              <w:rPr>
                <w:sz w:val="20"/>
                <w:lang w:val="en-US"/>
              </w:rPr>
              <w:t>.000</w:t>
            </w:r>
          </w:p>
        </w:tc>
      </w:tr>
      <w:tr w:rsidR="00475EE4" w14:paraId="559D3829" w14:textId="77777777" w:rsidTr="1F082729">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07C4B67D" w:rsidR="00B3224E" w:rsidRDefault="00E31D54" w:rsidP="00445C7E">
            <w:pPr>
              <w:pStyle w:val="TableParagraph"/>
              <w:rPr>
                <w:sz w:val="20"/>
              </w:rPr>
            </w:pPr>
            <w:r>
              <w:rPr>
                <w:sz w:val="20"/>
                <w:lang w:val="en-US"/>
              </w:rPr>
              <w:t>6</w:t>
            </w:r>
            <w:r w:rsidR="00F04EC8">
              <w:rPr>
                <w:sz w:val="20"/>
                <w:lang w:val="en-US"/>
              </w:rPr>
              <w:t>.</w:t>
            </w:r>
            <w:r w:rsidR="00EA1D95">
              <w:rPr>
                <w:sz w:val="20"/>
                <w:lang w:val="en-US"/>
              </w:rPr>
              <w:t>5</w:t>
            </w:r>
            <w:r>
              <w:rPr>
                <w:sz w:val="20"/>
                <w:lang w:val="en-US"/>
              </w:rPr>
              <w:t>10</w:t>
            </w:r>
            <w:r w:rsidR="00F04EC8">
              <w:rPr>
                <w:sz w:val="20"/>
                <w:lang w:val="en-US"/>
              </w:rPr>
              <w:t>.000</w:t>
            </w:r>
          </w:p>
        </w:tc>
      </w:tr>
      <w:tr w:rsidR="00475EE4" w14:paraId="0BE7C67D" w14:textId="77777777" w:rsidTr="1F082729">
        <w:trPr>
          <w:trHeight w:val="353"/>
        </w:trPr>
        <w:tc>
          <w:tcPr>
            <w:tcW w:w="2088" w:type="dxa"/>
          </w:tcPr>
          <w:p w14:paraId="630E24AF" w14:textId="0B62186B" w:rsidR="00B3224E" w:rsidRDefault="00934920" w:rsidP="00B3224E">
            <w:pPr>
              <w:pStyle w:val="TableParagraph"/>
              <w:rPr>
                <w:sz w:val="20"/>
              </w:rPr>
            </w:pPr>
            <w:r>
              <w:rPr>
                <w:sz w:val="20"/>
              </w:rPr>
              <w:t>1</w:t>
            </w:r>
          </w:p>
        </w:tc>
        <w:tc>
          <w:tcPr>
            <w:tcW w:w="1133" w:type="dxa"/>
          </w:tcPr>
          <w:p w14:paraId="30A248D5" w14:textId="77777777" w:rsidR="00B3224E" w:rsidRDefault="00B3224E" w:rsidP="00B3224E">
            <w:pPr>
              <w:pStyle w:val="TableParagraph"/>
              <w:rPr>
                <w:sz w:val="20"/>
              </w:rPr>
            </w:pPr>
            <w:r>
              <w:rPr>
                <w:sz w:val="20"/>
                <w:lang w:val="en-US"/>
              </w:rPr>
              <w:t>ESRR</w:t>
            </w:r>
          </w:p>
        </w:tc>
        <w:tc>
          <w:tcPr>
            <w:tcW w:w="3249" w:type="dxa"/>
          </w:tcPr>
          <w:p w14:paraId="55013C56" w14:textId="4B063FCB" w:rsidR="00B3224E" w:rsidRDefault="00C01DD5" w:rsidP="00444A6A">
            <w:r>
              <w:rPr>
                <w:color w:val="000000"/>
                <w:sz w:val="20"/>
                <w:szCs w:val="20"/>
              </w:rPr>
              <w:t>Manj razvite regije</w:t>
            </w:r>
          </w:p>
        </w:tc>
        <w:tc>
          <w:tcPr>
            <w:tcW w:w="3099" w:type="dxa"/>
          </w:tcPr>
          <w:p w14:paraId="2B748B1B" w14:textId="52ADA2AB" w:rsidR="00B3224E" w:rsidRDefault="00934920" w:rsidP="00B3224E">
            <w:pPr>
              <w:pStyle w:val="TableParagraph"/>
              <w:rPr>
                <w:sz w:val="20"/>
              </w:rPr>
            </w:pPr>
            <w:r>
              <w:rPr>
                <w:sz w:val="20"/>
              </w:rPr>
              <w:t>1.4</w:t>
            </w:r>
          </w:p>
        </w:tc>
        <w:tc>
          <w:tcPr>
            <w:tcW w:w="1161" w:type="dxa"/>
          </w:tcPr>
          <w:p w14:paraId="310958CF" w14:textId="18E29EB6" w:rsidR="00B3224E" w:rsidRDefault="01970D28" w:rsidP="1F082729">
            <w:pPr>
              <w:pStyle w:val="TableParagraph"/>
              <w:rPr>
                <w:sz w:val="20"/>
                <w:szCs w:val="20"/>
              </w:rPr>
            </w:pPr>
            <w:r w:rsidRPr="1F082729">
              <w:rPr>
                <w:sz w:val="20"/>
                <w:szCs w:val="20"/>
                <w:lang w:val="en-US"/>
              </w:rPr>
              <w:t>014</w:t>
            </w:r>
          </w:p>
        </w:tc>
        <w:tc>
          <w:tcPr>
            <w:tcW w:w="2731" w:type="dxa"/>
          </w:tcPr>
          <w:p w14:paraId="4EA0DA69" w14:textId="3D659625" w:rsidR="00B3224E" w:rsidRDefault="00E31D54" w:rsidP="00445C7E">
            <w:pPr>
              <w:pStyle w:val="TableParagraph"/>
              <w:rPr>
                <w:sz w:val="20"/>
                <w:szCs w:val="20"/>
              </w:rPr>
            </w:pPr>
            <w:r>
              <w:rPr>
                <w:sz w:val="20"/>
                <w:szCs w:val="20"/>
                <w:lang w:val="en-US"/>
              </w:rPr>
              <w:t>1</w:t>
            </w:r>
            <w:r w:rsidR="5C9A49D8" w:rsidRPr="1F082729">
              <w:rPr>
                <w:sz w:val="20"/>
                <w:szCs w:val="20"/>
                <w:lang w:val="en-US"/>
              </w:rPr>
              <w:t>.</w:t>
            </w:r>
            <w:r>
              <w:rPr>
                <w:sz w:val="20"/>
                <w:szCs w:val="20"/>
                <w:lang w:val="en-US"/>
              </w:rPr>
              <w:t>93</w:t>
            </w:r>
            <w:r w:rsidR="5C9A49D8" w:rsidRPr="1F082729">
              <w:rPr>
                <w:sz w:val="20"/>
                <w:szCs w:val="20"/>
                <w:lang w:val="en-US"/>
              </w:rPr>
              <w:t>0.000</w:t>
            </w:r>
          </w:p>
        </w:tc>
      </w:tr>
      <w:tr w:rsidR="00475EE4" w14:paraId="66F36A5D" w14:textId="77777777" w:rsidTr="1F082729">
        <w:trPr>
          <w:trHeight w:val="353"/>
        </w:trPr>
        <w:tc>
          <w:tcPr>
            <w:tcW w:w="2088" w:type="dxa"/>
          </w:tcPr>
          <w:p w14:paraId="3FEB6C70" w14:textId="6A465F59" w:rsidR="00B3224E" w:rsidRDefault="00934920" w:rsidP="00B3224E">
            <w:pPr>
              <w:pStyle w:val="TableParagraph"/>
              <w:rPr>
                <w:sz w:val="20"/>
              </w:rPr>
            </w:pPr>
            <w:r>
              <w:rPr>
                <w:sz w:val="20"/>
              </w:rPr>
              <w:lastRenderedPageBreak/>
              <w:t>1</w:t>
            </w:r>
          </w:p>
        </w:tc>
        <w:tc>
          <w:tcPr>
            <w:tcW w:w="1133" w:type="dxa"/>
          </w:tcPr>
          <w:p w14:paraId="45ABDA41" w14:textId="77777777" w:rsidR="00B3224E" w:rsidRDefault="00B3224E" w:rsidP="00B3224E">
            <w:pPr>
              <w:pStyle w:val="TableParagraph"/>
              <w:rPr>
                <w:sz w:val="20"/>
              </w:rPr>
            </w:pPr>
            <w:r>
              <w:rPr>
                <w:sz w:val="20"/>
                <w:lang w:val="en-US"/>
              </w:rPr>
              <w:t>ESRR</w:t>
            </w:r>
          </w:p>
        </w:tc>
        <w:tc>
          <w:tcPr>
            <w:tcW w:w="3249" w:type="dxa"/>
          </w:tcPr>
          <w:p w14:paraId="091B5C1B" w14:textId="49CA2224" w:rsidR="00B3224E" w:rsidRDefault="00C01DD5" w:rsidP="00444A6A">
            <w:r>
              <w:rPr>
                <w:color w:val="000000"/>
                <w:sz w:val="20"/>
                <w:szCs w:val="20"/>
              </w:rPr>
              <w:t>Bolj razvite regije</w:t>
            </w:r>
          </w:p>
        </w:tc>
        <w:tc>
          <w:tcPr>
            <w:tcW w:w="3099" w:type="dxa"/>
          </w:tcPr>
          <w:p w14:paraId="79A930AD" w14:textId="1F61F668" w:rsidR="00B3224E" w:rsidRDefault="00934920" w:rsidP="00B3224E">
            <w:pPr>
              <w:pStyle w:val="TableParagraph"/>
              <w:rPr>
                <w:sz w:val="20"/>
              </w:rPr>
            </w:pPr>
            <w:r>
              <w:rPr>
                <w:sz w:val="20"/>
              </w:rPr>
              <w:t>1.4</w:t>
            </w:r>
          </w:p>
        </w:tc>
        <w:tc>
          <w:tcPr>
            <w:tcW w:w="1161" w:type="dxa"/>
          </w:tcPr>
          <w:p w14:paraId="6ABD57E1" w14:textId="749697FB" w:rsidR="00B3224E" w:rsidRDefault="01970D28" w:rsidP="1F082729">
            <w:pPr>
              <w:pStyle w:val="TableParagraph"/>
              <w:rPr>
                <w:sz w:val="20"/>
                <w:szCs w:val="20"/>
              </w:rPr>
            </w:pPr>
            <w:r w:rsidRPr="1F082729">
              <w:rPr>
                <w:sz w:val="20"/>
                <w:szCs w:val="20"/>
                <w:lang w:val="en-US"/>
              </w:rPr>
              <w:t>014</w:t>
            </w:r>
          </w:p>
        </w:tc>
        <w:tc>
          <w:tcPr>
            <w:tcW w:w="2731" w:type="dxa"/>
          </w:tcPr>
          <w:p w14:paraId="7CE13677" w14:textId="7D3DEF7E" w:rsidR="00B3224E" w:rsidRDefault="5C9A49D8" w:rsidP="00445C7E">
            <w:pPr>
              <w:pStyle w:val="TableParagraph"/>
              <w:rPr>
                <w:sz w:val="20"/>
                <w:szCs w:val="20"/>
              </w:rPr>
            </w:pPr>
            <w:r w:rsidRPr="1F082729">
              <w:rPr>
                <w:sz w:val="20"/>
                <w:szCs w:val="20"/>
                <w:lang w:val="en-US"/>
              </w:rPr>
              <w:t>1.</w:t>
            </w:r>
            <w:r w:rsidR="00E31D54">
              <w:rPr>
                <w:sz w:val="20"/>
                <w:szCs w:val="20"/>
                <w:lang w:val="en-US"/>
              </w:rPr>
              <w:t>50</w:t>
            </w:r>
            <w:r w:rsidR="00E31D54" w:rsidRPr="1F082729">
              <w:rPr>
                <w:sz w:val="20"/>
                <w:szCs w:val="20"/>
                <w:lang w:val="en-US"/>
              </w:rPr>
              <w:t>0</w:t>
            </w:r>
            <w:r w:rsidRPr="1F082729">
              <w:rPr>
                <w:sz w:val="20"/>
                <w:szCs w:val="20"/>
                <w:lang w:val="en-US"/>
              </w:rPr>
              <w:t>.000</w:t>
            </w:r>
          </w:p>
        </w:tc>
      </w:tr>
      <w:tr w:rsidR="00475EE4" w14:paraId="294C04CD" w14:textId="77777777" w:rsidTr="1F082729">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21E928B1" w:rsidR="00B3224E" w:rsidRDefault="00F04EC8" w:rsidP="00445C7E">
            <w:pPr>
              <w:pStyle w:val="TableParagraph"/>
              <w:rPr>
                <w:sz w:val="20"/>
              </w:rPr>
            </w:pPr>
            <w:r>
              <w:rPr>
                <w:sz w:val="20"/>
                <w:lang w:val="en-US"/>
              </w:rPr>
              <w:t>1</w:t>
            </w:r>
            <w:r w:rsidR="00E31D54">
              <w:rPr>
                <w:sz w:val="20"/>
                <w:lang w:val="en-US"/>
              </w:rPr>
              <w:t>8</w:t>
            </w:r>
            <w:r>
              <w:rPr>
                <w:sz w:val="20"/>
                <w:lang w:val="en-US"/>
              </w:rPr>
              <w:t>.</w:t>
            </w:r>
            <w:r w:rsidR="00E31D54">
              <w:rPr>
                <w:sz w:val="20"/>
                <w:lang w:val="en-US"/>
              </w:rPr>
              <w:t>325</w:t>
            </w:r>
            <w:r>
              <w:rPr>
                <w:sz w:val="20"/>
                <w:lang w:val="en-US"/>
              </w:rPr>
              <w:t>.000</w:t>
            </w:r>
          </w:p>
        </w:tc>
      </w:tr>
      <w:tr w:rsidR="00475EE4" w14:paraId="5D8798B4" w14:textId="77777777" w:rsidTr="1F082729">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6CED193" w:rsidR="00B3224E" w:rsidRDefault="00F04EC8" w:rsidP="00445C7E">
            <w:pPr>
              <w:pStyle w:val="TableParagraph"/>
              <w:rPr>
                <w:sz w:val="20"/>
              </w:rPr>
            </w:pPr>
            <w:r>
              <w:rPr>
                <w:sz w:val="20"/>
                <w:lang w:val="en-US"/>
              </w:rPr>
              <w:t>1</w:t>
            </w:r>
            <w:r w:rsidR="00E31D54">
              <w:rPr>
                <w:sz w:val="20"/>
                <w:lang w:val="en-US"/>
              </w:rPr>
              <w:t>2</w:t>
            </w:r>
            <w:r>
              <w:rPr>
                <w:sz w:val="20"/>
                <w:lang w:val="en-US"/>
              </w:rPr>
              <w:t>.</w:t>
            </w:r>
            <w:r w:rsidR="00E31D54">
              <w:rPr>
                <w:sz w:val="20"/>
                <w:lang w:val="en-US"/>
              </w:rPr>
              <w:t>465</w:t>
            </w:r>
            <w:r>
              <w:rPr>
                <w:sz w:val="20"/>
                <w:lang w:val="en-US"/>
              </w:rPr>
              <w:t>.000</w:t>
            </w:r>
          </w:p>
        </w:tc>
      </w:tr>
      <w:tr w:rsidR="00475EE4" w14:paraId="1C915754" w14:textId="77777777" w:rsidTr="1F082729">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274AD61C" w:rsidR="00B3224E" w:rsidRDefault="00F04EC8" w:rsidP="00445C7E">
            <w:pPr>
              <w:pStyle w:val="TableParagraph"/>
              <w:rPr>
                <w:sz w:val="20"/>
              </w:rPr>
            </w:pPr>
            <w:r>
              <w:rPr>
                <w:sz w:val="20"/>
                <w:lang w:val="en-US"/>
              </w:rPr>
              <w:t>5.</w:t>
            </w:r>
            <w:r w:rsidR="00E31D54">
              <w:rPr>
                <w:sz w:val="20"/>
                <w:lang w:val="en-US"/>
              </w:rPr>
              <w:t>595</w:t>
            </w:r>
            <w:r>
              <w:rPr>
                <w:sz w:val="20"/>
                <w:lang w:val="en-US"/>
              </w:rPr>
              <w:t>.000</w:t>
            </w:r>
          </w:p>
        </w:tc>
      </w:tr>
      <w:tr w:rsidR="00475EE4" w14:paraId="2BE757A2" w14:textId="77777777" w:rsidTr="1F082729">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7D04C49D" w:rsidR="00B3224E" w:rsidRDefault="00F04EC8" w:rsidP="00445C7E">
            <w:pPr>
              <w:pStyle w:val="TableParagraph"/>
              <w:rPr>
                <w:sz w:val="20"/>
              </w:rPr>
            </w:pPr>
            <w:r>
              <w:rPr>
                <w:sz w:val="20"/>
                <w:lang w:val="en-US"/>
              </w:rPr>
              <w:t>4.</w:t>
            </w:r>
            <w:r w:rsidR="00E31D54">
              <w:rPr>
                <w:sz w:val="20"/>
                <w:lang w:val="en-US"/>
              </w:rPr>
              <w:t>345</w:t>
            </w:r>
            <w:r>
              <w:rPr>
                <w:sz w:val="20"/>
                <w:lang w:val="en-US"/>
              </w:rPr>
              <w:t>.000</w:t>
            </w:r>
          </w:p>
        </w:tc>
      </w:tr>
      <w:tr w:rsidR="00475EE4" w14:paraId="4DC14E59" w14:textId="77777777" w:rsidTr="1F082729">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3AF7B013" w:rsidR="00B3224E" w:rsidRDefault="00F04EC8" w:rsidP="00445C7E">
            <w:pPr>
              <w:pStyle w:val="TableParagraph"/>
              <w:rPr>
                <w:sz w:val="20"/>
              </w:rPr>
            </w:pPr>
            <w:r>
              <w:rPr>
                <w:sz w:val="20"/>
                <w:lang w:val="en-US"/>
              </w:rPr>
              <w:t>11.0</w:t>
            </w:r>
            <w:r w:rsidR="00E31D54">
              <w:rPr>
                <w:sz w:val="20"/>
                <w:lang w:val="en-US"/>
              </w:rPr>
              <w:t>6</w:t>
            </w:r>
            <w:r>
              <w:rPr>
                <w:sz w:val="20"/>
                <w:lang w:val="en-US"/>
              </w:rPr>
              <w:t>0.000</w:t>
            </w:r>
          </w:p>
        </w:tc>
      </w:tr>
      <w:tr w:rsidR="00475EE4" w14:paraId="44DD4150" w14:textId="77777777" w:rsidTr="1F082729">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4B2A9840" w:rsidR="00B3224E" w:rsidRDefault="00F04EC8" w:rsidP="00445C7E">
            <w:pPr>
              <w:pStyle w:val="TableParagraph"/>
              <w:rPr>
                <w:sz w:val="20"/>
              </w:rPr>
            </w:pPr>
            <w:r>
              <w:rPr>
                <w:sz w:val="20"/>
                <w:lang w:val="en-US"/>
              </w:rPr>
              <w:t>8.6</w:t>
            </w:r>
            <w:r w:rsidR="00E31D54">
              <w:rPr>
                <w:sz w:val="20"/>
                <w:lang w:val="en-US"/>
              </w:rPr>
              <w:t>1</w:t>
            </w:r>
            <w:r>
              <w:rPr>
                <w:sz w:val="20"/>
                <w:lang w:val="en-US"/>
              </w:rPr>
              <w:t>0.000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475EE4"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20196D96" w:rsidR="00B3224E" w:rsidRDefault="00F04EC8" w:rsidP="00B3224E">
            <w:pPr>
              <w:pStyle w:val="TableParagraph"/>
              <w:rPr>
                <w:sz w:val="20"/>
              </w:rPr>
            </w:pPr>
            <w:r>
              <w:rPr>
                <w:sz w:val="20"/>
                <w:lang w:val="en-US"/>
              </w:rPr>
              <w:t>49.830.000</w:t>
            </w:r>
          </w:p>
        </w:tc>
      </w:tr>
      <w:tr w:rsidR="00475EE4"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45244169" w:rsidR="00B3224E" w:rsidRDefault="00F04EC8" w:rsidP="00B3224E">
            <w:pPr>
              <w:pStyle w:val="TableParagraph"/>
              <w:rPr>
                <w:sz w:val="20"/>
              </w:rPr>
            </w:pPr>
            <w:r>
              <w:rPr>
                <w:sz w:val="20"/>
                <w:lang w:val="en-US"/>
              </w:rPr>
              <w:t>36.970.000</w:t>
            </w:r>
          </w:p>
        </w:tc>
      </w:tr>
    </w:tbl>
    <w:p w14:paraId="0DA357A1" w14:textId="77777777" w:rsidR="00BD3536" w:rsidRDefault="00BD3536" w:rsidP="003F77CE">
      <w:pPr>
        <w:rPr>
          <w:sz w:val="20"/>
        </w:rPr>
        <w:sectPr w:rsidR="00BD3536" w:rsidSect="00BD3536">
          <w:headerReference w:type="default" r:id="rId30"/>
          <w:footerReference w:type="first" r:id="rId31"/>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lastRenderedPageBreak/>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475EE4"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601CD9C1" w:rsidR="00B3224E" w:rsidRDefault="00F04EC8" w:rsidP="00B3224E">
            <w:pPr>
              <w:pStyle w:val="TableParagraph"/>
              <w:rPr>
                <w:sz w:val="20"/>
              </w:rPr>
            </w:pPr>
            <w:r>
              <w:rPr>
                <w:sz w:val="20"/>
                <w:lang w:val="en-US"/>
              </w:rPr>
              <w:t>49.830.000</w:t>
            </w:r>
          </w:p>
        </w:tc>
      </w:tr>
      <w:tr w:rsidR="00475EE4"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53514D31" w:rsidR="00B3224E" w:rsidRDefault="00F04EC8" w:rsidP="00F04EC8">
            <w:pPr>
              <w:pStyle w:val="TableParagraph"/>
              <w:rPr>
                <w:sz w:val="20"/>
              </w:rPr>
            </w:pPr>
            <w:r>
              <w:rPr>
                <w:sz w:val="20"/>
                <w:lang w:val="en-US"/>
              </w:rPr>
              <w:t>36.970.000</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475EE4"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475EE4" w14:paraId="5A1E9BF7" w14:textId="77777777" w:rsidTr="00C54EEC">
        <w:trPr>
          <w:trHeight w:val="353"/>
        </w:trPr>
        <w:tc>
          <w:tcPr>
            <w:tcW w:w="2088" w:type="dxa"/>
          </w:tcPr>
          <w:p w14:paraId="40FF5E92" w14:textId="6ACF2DB5" w:rsidR="00B3224E" w:rsidRDefault="00934920" w:rsidP="00B3224E">
            <w:pPr>
              <w:pStyle w:val="TableParagraph"/>
              <w:rPr>
                <w:sz w:val="20"/>
              </w:rPr>
            </w:pPr>
            <w:r>
              <w:rPr>
                <w:sz w:val="20"/>
              </w:rPr>
              <w:t>1</w:t>
            </w:r>
          </w:p>
        </w:tc>
        <w:tc>
          <w:tcPr>
            <w:tcW w:w="1132" w:type="dxa"/>
          </w:tcPr>
          <w:p w14:paraId="1FDBE78D" w14:textId="5421BD8A" w:rsidR="00B3224E" w:rsidRDefault="00B3224E" w:rsidP="00B3224E">
            <w:pPr>
              <w:pStyle w:val="TableParagraph"/>
              <w:rPr>
                <w:sz w:val="20"/>
              </w:rPr>
            </w:pPr>
            <w:r>
              <w:rPr>
                <w:sz w:val="20"/>
                <w:lang w:val="en-US"/>
              </w:rPr>
              <w:t>ESRR</w:t>
            </w:r>
          </w:p>
        </w:tc>
        <w:tc>
          <w:tcPr>
            <w:tcW w:w="3248" w:type="dxa"/>
          </w:tcPr>
          <w:p w14:paraId="2D713B17" w14:textId="291965C7" w:rsidR="00B3224E" w:rsidRPr="00281FA0" w:rsidRDefault="00C01DD5" w:rsidP="00B3224E">
            <w:pPr>
              <w:rPr>
                <w:sz w:val="20"/>
                <w:lang w:val="en-US"/>
              </w:rPr>
            </w:pPr>
            <w:r>
              <w:rPr>
                <w:color w:val="000000"/>
                <w:sz w:val="20"/>
                <w:szCs w:val="20"/>
              </w:rPr>
              <w:t>Manj razvite regije</w:t>
            </w:r>
          </w:p>
          <w:p w14:paraId="31D80ACE" w14:textId="77777777" w:rsidR="00B3224E" w:rsidRDefault="00B3224E" w:rsidP="00B3224E">
            <w:pPr>
              <w:pStyle w:val="TableParagraph"/>
              <w:rPr>
                <w:sz w:val="20"/>
              </w:rPr>
            </w:pPr>
          </w:p>
        </w:tc>
        <w:tc>
          <w:tcPr>
            <w:tcW w:w="3098" w:type="dxa"/>
          </w:tcPr>
          <w:p w14:paraId="48234A0A" w14:textId="4E6241DC" w:rsidR="00B3224E" w:rsidRDefault="00934920" w:rsidP="00B3224E">
            <w:pPr>
              <w:pStyle w:val="TableParagraph"/>
              <w:rPr>
                <w:sz w:val="20"/>
              </w:rPr>
            </w:pPr>
            <w:r>
              <w:rPr>
                <w:sz w:val="20"/>
              </w:rPr>
              <w:t>1.4</w:t>
            </w:r>
          </w:p>
        </w:tc>
        <w:tc>
          <w:tcPr>
            <w:tcW w:w="1160" w:type="dxa"/>
          </w:tcPr>
          <w:p w14:paraId="0CDC4D3C" w14:textId="77777777" w:rsidR="00B3224E" w:rsidRDefault="00B3224E" w:rsidP="00B3224E">
            <w:pPr>
              <w:pStyle w:val="TableParagraph"/>
              <w:rPr>
                <w:sz w:val="20"/>
              </w:rPr>
            </w:pPr>
            <w:r>
              <w:rPr>
                <w:sz w:val="20"/>
                <w:lang w:val="en-US"/>
              </w:rPr>
              <w:t>03</w:t>
            </w:r>
          </w:p>
        </w:tc>
        <w:tc>
          <w:tcPr>
            <w:tcW w:w="2730" w:type="dxa"/>
          </w:tcPr>
          <w:p w14:paraId="7A8BA3FA" w14:textId="05D5ED23" w:rsidR="00B3224E" w:rsidRDefault="00F04EC8" w:rsidP="00B3224E">
            <w:pPr>
              <w:pStyle w:val="TableParagraph"/>
              <w:rPr>
                <w:sz w:val="20"/>
              </w:rPr>
            </w:pPr>
            <w:r>
              <w:rPr>
                <w:sz w:val="20"/>
                <w:lang w:val="en-US"/>
              </w:rPr>
              <w:t>49.830.000</w:t>
            </w:r>
          </w:p>
        </w:tc>
      </w:tr>
      <w:tr w:rsidR="00475EE4" w14:paraId="4E71C70D" w14:textId="77777777" w:rsidTr="002C45EB">
        <w:trPr>
          <w:trHeight w:val="353"/>
        </w:trPr>
        <w:tc>
          <w:tcPr>
            <w:tcW w:w="2088" w:type="dxa"/>
          </w:tcPr>
          <w:p w14:paraId="0096F6D2" w14:textId="2A85621A" w:rsidR="00B3224E" w:rsidRDefault="00934920" w:rsidP="00B3224E">
            <w:pPr>
              <w:pStyle w:val="TableParagraph"/>
              <w:rPr>
                <w:sz w:val="20"/>
              </w:rPr>
            </w:pPr>
            <w:r>
              <w:rPr>
                <w:sz w:val="20"/>
              </w:rPr>
              <w:t>1</w:t>
            </w:r>
          </w:p>
        </w:tc>
        <w:tc>
          <w:tcPr>
            <w:tcW w:w="1132" w:type="dxa"/>
          </w:tcPr>
          <w:p w14:paraId="3A877409" w14:textId="22C4AC9F" w:rsidR="00B3224E" w:rsidRDefault="00B3224E" w:rsidP="00B3224E">
            <w:pPr>
              <w:pStyle w:val="TableParagraph"/>
              <w:rPr>
                <w:sz w:val="20"/>
              </w:rPr>
            </w:pPr>
            <w:r>
              <w:rPr>
                <w:sz w:val="20"/>
                <w:lang w:val="en-US"/>
              </w:rPr>
              <w:t>ESRR</w:t>
            </w:r>
          </w:p>
        </w:tc>
        <w:tc>
          <w:tcPr>
            <w:tcW w:w="3248" w:type="dxa"/>
          </w:tcPr>
          <w:p w14:paraId="6E1F03D6" w14:textId="5A11365E" w:rsidR="00B3224E" w:rsidRPr="00281FA0" w:rsidRDefault="00C01DD5" w:rsidP="00B3224E">
            <w:pPr>
              <w:rPr>
                <w:sz w:val="20"/>
                <w:lang w:val="en-US"/>
              </w:rPr>
            </w:pPr>
            <w:r>
              <w:rPr>
                <w:color w:val="000000"/>
                <w:sz w:val="20"/>
                <w:szCs w:val="20"/>
              </w:rPr>
              <w:t>Bolj razvite regije</w:t>
            </w:r>
          </w:p>
          <w:p w14:paraId="0C6D82F1" w14:textId="77777777" w:rsidR="00B3224E" w:rsidRDefault="00B3224E" w:rsidP="00B3224E">
            <w:pPr>
              <w:pStyle w:val="TableParagraph"/>
              <w:rPr>
                <w:sz w:val="20"/>
              </w:rPr>
            </w:pPr>
          </w:p>
        </w:tc>
        <w:tc>
          <w:tcPr>
            <w:tcW w:w="3098" w:type="dxa"/>
          </w:tcPr>
          <w:p w14:paraId="6044FDD6" w14:textId="615F9375" w:rsidR="00B3224E" w:rsidRDefault="00934920" w:rsidP="00B3224E">
            <w:pPr>
              <w:pStyle w:val="TableParagraph"/>
              <w:rPr>
                <w:sz w:val="20"/>
              </w:rPr>
            </w:pPr>
            <w:r>
              <w:rPr>
                <w:sz w:val="20"/>
              </w:rPr>
              <w:t>1.4</w:t>
            </w:r>
          </w:p>
        </w:tc>
        <w:tc>
          <w:tcPr>
            <w:tcW w:w="1160" w:type="dxa"/>
          </w:tcPr>
          <w:p w14:paraId="51CAF3FA" w14:textId="77777777" w:rsidR="00B3224E" w:rsidRDefault="00B3224E" w:rsidP="00B3224E">
            <w:pPr>
              <w:pStyle w:val="TableParagraph"/>
              <w:rPr>
                <w:sz w:val="20"/>
              </w:rPr>
            </w:pPr>
            <w:r>
              <w:rPr>
                <w:sz w:val="20"/>
                <w:lang w:val="en-US"/>
              </w:rPr>
              <w:t>03</w:t>
            </w:r>
          </w:p>
        </w:tc>
        <w:tc>
          <w:tcPr>
            <w:tcW w:w="2730" w:type="dxa"/>
          </w:tcPr>
          <w:p w14:paraId="71FE939C" w14:textId="52D741AE" w:rsidR="00B3224E" w:rsidRDefault="00F04EC8" w:rsidP="00B3224E">
            <w:pPr>
              <w:pStyle w:val="TableParagraph"/>
              <w:rPr>
                <w:sz w:val="20"/>
              </w:rPr>
            </w:pPr>
            <w:r>
              <w:rPr>
                <w:sz w:val="20"/>
                <w:lang w:val="en-US"/>
              </w:rPr>
              <w:t>36.970.000</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2"/>
          <w:footerReference w:type="first" r:id="rId33"/>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4"/>
          <w:footerReference w:type="first" r:id="rId35"/>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lastRenderedPageBreak/>
        <w:br w:type="page"/>
      </w:r>
    </w:p>
    <w:p w14:paraId="5A6D6A5F" w14:textId="4F88D29D" w:rsidR="000721D7" w:rsidRDefault="001E5966" w:rsidP="003F77CE">
      <w:pPr>
        <w:pStyle w:val="Naslov3"/>
      </w:pPr>
      <w:bookmarkStart w:id="17" w:name="_Toc96856136"/>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7"/>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848C57F">
        <w:tc>
          <w:tcPr>
            <w:tcW w:w="13994" w:type="dxa"/>
          </w:tcPr>
          <w:p w14:paraId="55F52B27" w14:textId="18EE3CB5"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1573" name="Slika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zaposlovanju mladih</w:t>
            </w:r>
          </w:p>
        </w:tc>
      </w:tr>
      <w:tr w:rsidR="000721D7" w:rsidRPr="006A1DD0" w14:paraId="3793C586" w14:textId="77777777" w:rsidTr="0848C57F">
        <w:tc>
          <w:tcPr>
            <w:tcW w:w="13994" w:type="dxa"/>
          </w:tcPr>
          <w:p w14:paraId="4A4AEDDB" w14:textId="7E1AE4DC"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1574" name="Slika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socialnim inovativnim ukrepom</w:t>
            </w:r>
          </w:p>
        </w:tc>
      </w:tr>
      <w:tr w:rsidR="000721D7" w:rsidRPr="006A1DD0" w14:paraId="0D134353" w14:textId="77777777" w:rsidTr="0848C57F">
        <w:tc>
          <w:tcPr>
            <w:tcW w:w="13994" w:type="dxa"/>
          </w:tcPr>
          <w:p w14:paraId="3B0D6CCA" w14:textId="0048B666"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1575" name="Slika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točke (m) člena 4(1) uredbe o ESS+*</w:t>
            </w:r>
          </w:p>
        </w:tc>
      </w:tr>
      <w:tr w:rsidR="000721D7" w:rsidRPr="006A1DD0" w14:paraId="27294E82" w14:textId="77777777" w:rsidTr="0848C57F">
        <w:tc>
          <w:tcPr>
            <w:tcW w:w="13994" w:type="dxa"/>
          </w:tcPr>
          <w:p w14:paraId="370A74A2" w14:textId="782051C6"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1576" name="Slika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0721D7" w:rsidRPr="006A1DD0" w14:paraId="7195E59E" w14:textId="77777777" w:rsidTr="0848C57F">
        <w:tc>
          <w:tcPr>
            <w:tcW w:w="13994" w:type="dxa"/>
          </w:tcPr>
          <w:p w14:paraId="76B59B07" w14:textId="2784F38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1577" name="Slika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848C57F">
        <w:trPr>
          <w:trHeight w:val="83"/>
        </w:trPr>
        <w:tc>
          <w:tcPr>
            <w:tcW w:w="13994" w:type="dxa"/>
          </w:tcPr>
          <w:p w14:paraId="1E96CF8B" w14:textId="36BA2EC7" w:rsidR="000721D7" w:rsidRPr="00204C50" w:rsidRDefault="000721D7" w:rsidP="00F3605D">
            <w:pPr>
              <w:pStyle w:val="Odstavekseznama"/>
              <w:numPr>
                <w:ilvl w:val="0"/>
                <w:numId w:val="19"/>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18" w:name="_Toc96856137"/>
      <w:r w:rsidRPr="000721D7">
        <w:t xml:space="preserve">Specifični cilj </w:t>
      </w:r>
      <w:r w:rsidR="00681934">
        <w:t>2</w:t>
      </w:r>
      <w:r w:rsidRPr="000721D7">
        <w:t xml:space="preserve">.1: </w:t>
      </w:r>
      <w:r w:rsidR="00294EEB">
        <w:t>Izboljšanje</w:t>
      </w:r>
      <w:r w:rsidR="004D53AE" w:rsidRPr="00681934">
        <w:t xml:space="preserve"> digitalne povezljivosti</w:t>
      </w:r>
      <w:bookmarkEnd w:id="18"/>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F506F6">
        <w:trPr>
          <w:trHeight w:val="316"/>
        </w:trPr>
        <w:tc>
          <w:tcPr>
            <w:tcW w:w="12758" w:type="dxa"/>
          </w:tcPr>
          <w:p w14:paraId="3126F017" w14:textId="0C5F37A9"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.000 gospodinjstev, pri čemer moramo poudariti, da jih veliko od teh nima zagotovljenega niti 30 Mb</w:t>
            </w:r>
            <w:r>
              <w:rPr>
                <w:rFonts w:eastAsia="Calibri"/>
              </w:rPr>
              <w:t>ps</w:t>
            </w:r>
            <w:r w:rsidRPr="009D2770">
              <w:rPr>
                <w:rFonts w:eastAsia="Calibri"/>
              </w:rPr>
              <w:t xml:space="preserve">, hkrati pa imajo slabo pokritost z mobilnim signalom.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0F845218"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Pr="009D2770">
              <w:rPr>
                <w:rFonts w:eastAsia="Calibri"/>
              </w:rPr>
              <w:t>zagotovil</w:t>
            </w:r>
            <w:r>
              <w:rPr>
                <w:rFonts w:eastAsia="Calibri"/>
              </w:rPr>
              <w:t>o pomanjkljivo</w:t>
            </w:r>
            <w:r w:rsidRPr="009D2770">
              <w:rPr>
                <w:rFonts w:eastAsia="Calibri"/>
              </w:rPr>
              <w:t xml:space="preserve"> 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xml:space="preserve">. Preko teh ukrepov sledimo tudi smernicam enotnega trga,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0CC207D6"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digitalne,</w:t>
            </w:r>
            <w:r w:rsidR="00F506F6" w:rsidRPr="009D2770">
              <w:rPr>
                <w:rFonts w:eastAsia="Calibri"/>
              </w:rPr>
              <w:t xml:space="preserve"> širokopasovne infrastrukture</w:t>
            </w:r>
            <w:r w:rsidR="00F506F6">
              <w:rPr>
                <w:rFonts w:eastAsia="Calibri"/>
              </w:rPr>
              <w:t xml:space="preserve"> in/ali vzpostavitve visoko zmogljivega satelitskega omrežja oziroma 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r w:rsidR="00106D5E">
              <w:t xml:space="preserve"> </w:t>
            </w:r>
            <w:r w:rsidR="00106D5E" w:rsidRPr="00106D5E">
              <w:rPr>
                <w:rFonts w:eastAsia="Calibri"/>
              </w:rPr>
              <w:t>Za vzgojno-izobraževalne zavode pa bodo podprte navedene naložbe tudi izven navedenih območjih, da se zagotovi dolgoročnost, ekonomska vzdržnost in ustrezno tehnično upravljanje te infrastrukture, kar je nujno za nemoten izobraževalni proces.</w:t>
            </w:r>
          </w:p>
          <w:p w14:paraId="68714147" w14:textId="77777777" w:rsidR="000F0D79" w:rsidRDefault="000F0D79" w:rsidP="00113EC0">
            <w:pPr>
              <w:jc w:val="both"/>
              <w:rPr>
                <w:rFonts w:eastAsia="Calibri"/>
              </w:rPr>
            </w:pPr>
          </w:p>
          <w:p w14:paraId="3CF874BE" w14:textId="65BF0B93" w:rsidR="000F0D79" w:rsidRPr="009D2770" w:rsidRDefault="000F0D79" w:rsidP="00113EC0">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F506F6">
        <w:tc>
          <w:tcPr>
            <w:tcW w:w="12763" w:type="dxa"/>
          </w:tcPr>
          <w:p w14:paraId="75D0A138" w14:textId="6A12D4B6" w:rsidR="00BD3536" w:rsidRPr="00B3569A" w:rsidRDefault="00F506F6" w:rsidP="003F77CE">
            <w:pPr>
              <w:rPr>
                <w:rFonts w:cstheme="minorHAnsi"/>
              </w:rPr>
            </w:pPr>
            <w:r w:rsidRPr="00F506F6">
              <w:rPr>
                <w:rFonts w:cstheme="minorHAnsi"/>
              </w:rPr>
              <w:t>Podjetja, stanovanjski objekti oz. stanovanja, javni uporabniki storitev.</w:t>
            </w:r>
          </w:p>
        </w:tc>
      </w:tr>
    </w:tbl>
    <w:p w14:paraId="4564C9DD" w14:textId="77777777" w:rsidR="00BD3536" w:rsidRPr="006B7178" w:rsidRDefault="00BD3536" w:rsidP="003F77CE">
      <w:pPr>
        <w:ind w:left="1349"/>
      </w:pPr>
    </w:p>
    <w:p w14:paraId="46A10BE3" w14:textId="19CCBB20" w:rsidR="00BD3536"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F506F6">
        <w:tc>
          <w:tcPr>
            <w:tcW w:w="12715" w:type="dxa"/>
          </w:tcPr>
          <w:p w14:paraId="7C2B6775" w14:textId="6AC4710E" w:rsidR="00BD3536" w:rsidRPr="00B3569A" w:rsidRDefault="00F506F6" w:rsidP="00F506F6">
            <w:pPr>
              <w:rPr>
                <w:rFonts w:cstheme="minorHAnsi"/>
              </w:rPr>
            </w:pPr>
            <w:r>
              <w:rPr>
                <w:rFonts w:cstheme="minorHAnsi"/>
              </w:rPr>
              <w:t>Upravičeni bodo s</w:t>
            </w:r>
            <w:r w:rsidRPr="00F506F6">
              <w:rPr>
                <w:rFonts w:cstheme="minorHAnsi"/>
              </w:rPr>
              <w:t>tanovanjski objekti oz. stanovanja</w:t>
            </w:r>
            <w:r>
              <w:rPr>
                <w:rFonts w:cstheme="minorHAnsi"/>
              </w:rPr>
              <w:t>,</w:t>
            </w:r>
            <w:r w:rsidRPr="00F506F6">
              <w:rPr>
                <w:rFonts w:cstheme="minorHAnsi"/>
              </w:rPr>
              <w:t xml:space="preserve"> za katera ni bil izkazan tržni interes.</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7E699D">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7E699D">
        <w:tc>
          <w:tcPr>
            <w:tcW w:w="12763" w:type="dxa"/>
          </w:tcPr>
          <w:p w14:paraId="7EA730B6" w14:textId="77777777" w:rsidR="009E1849" w:rsidRPr="00B3569A" w:rsidRDefault="009E1849" w:rsidP="007E699D">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7E699D">
        <w:tc>
          <w:tcPr>
            <w:tcW w:w="12758" w:type="dxa"/>
          </w:tcPr>
          <w:p w14:paraId="7ED7C89C" w14:textId="77777777" w:rsidR="009E1849" w:rsidRPr="00B3569A" w:rsidRDefault="009E1849" w:rsidP="007E699D">
            <w:pPr>
              <w:rPr>
                <w:rFonts w:cstheme="minorHAnsi"/>
              </w:rPr>
            </w:pPr>
            <w:r>
              <w:rPr>
                <w:rFonts w:cstheme="minorHAnsi"/>
              </w:rPr>
              <w:t>U</w:t>
            </w:r>
            <w:r w:rsidRPr="00347461">
              <w:rPr>
                <w:rFonts w:cstheme="minorHAnsi"/>
              </w:rPr>
              <w:t xml:space="preserve">poraba finančnih instrumentov </w:t>
            </w:r>
            <w:r>
              <w:rPr>
                <w:rFonts w:cstheme="minorHAnsi"/>
              </w:rPr>
              <w:t>v okviru tega specifičnega cilja ni predvidena</w:t>
            </w:r>
            <w:r w:rsidRPr="00347461">
              <w:rPr>
                <w:rFonts w:cstheme="minorHAnsi"/>
              </w:rPr>
              <w:t>.</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NormalTable0"/>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475EE4"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475EE4"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384BE77F" w:rsidR="00230DD7" w:rsidRDefault="00230DD7" w:rsidP="00230DD7">
            <w:pPr>
              <w:pStyle w:val="TableParagraph"/>
            </w:pPr>
            <w:r>
              <w:t>RCO 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456D7A38" w:rsidR="00230DD7" w:rsidRPr="00BE59C9" w:rsidRDefault="00230DD7" w:rsidP="00230DD7">
            <w:pPr>
              <w:pStyle w:val="TableParagraph"/>
            </w:pPr>
            <w:r>
              <w:rPr>
                <w:sz w:val="20"/>
                <w:szCs w:val="20"/>
              </w:rPr>
              <w:t>Število dodatnih stanovanj</w:t>
            </w:r>
          </w:p>
        </w:tc>
        <w:tc>
          <w:tcPr>
            <w:tcW w:w="1418" w:type="dxa"/>
          </w:tcPr>
          <w:p w14:paraId="2C6F2396" w14:textId="13F69189" w:rsidR="00230DD7" w:rsidRPr="00BE59C9" w:rsidRDefault="00230DD7" w:rsidP="00230DD7">
            <w:pPr>
              <w:pStyle w:val="TableParagraph"/>
            </w:pPr>
            <w:r>
              <w:rPr>
                <w:sz w:val="20"/>
                <w:szCs w:val="20"/>
              </w:rPr>
              <w:t>8.845</w:t>
            </w:r>
          </w:p>
        </w:tc>
        <w:tc>
          <w:tcPr>
            <w:tcW w:w="1134" w:type="dxa"/>
          </w:tcPr>
          <w:p w14:paraId="3EB4F9F3" w14:textId="7539EA6A" w:rsidR="00230DD7" w:rsidRPr="00BE59C9" w:rsidRDefault="00230DD7" w:rsidP="00230DD7">
            <w:pPr>
              <w:pStyle w:val="TableParagraph"/>
            </w:pPr>
            <w:r>
              <w:rPr>
                <w:sz w:val="20"/>
              </w:rPr>
              <w:t>17.690</w:t>
            </w:r>
          </w:p>
        </w:tc>
      </w:tr>
      <w:tr w:rsidR="00475EE4"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7A3EE20F" w:rsidR="00230DD7" w:rsidRDefault="00230DD7" w:rsidP="00230DD7">
            <w:pPr>
              <w:pStyle w:val="TableParagraph"/>
            </w:pPr>
            <w:r>
              <w:t>RCO 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9882A50" w:rsidR="00230DD7" w:rsidRDefault="00230DD7" w:rsidP="00230DD7">
            <w:pPr>
              <w:pStyle w:val="TableParagraph"/>
              <w:rPr>
                <w:sz w:val="20"/>
                <w:szCs w:val="20"/>
              </w:rPr>
            </w:pPr>
            <w:r>
              <w:rPr>
                <w:sz w:val="20"/>
                <w:szCs w:val="20"/>
              </w:rPr>
              <w:t>Število dodatnih stanovanj</w:t>
            </w:r>
          </w:p>
        </w:tc>
        <w:tc>
          <w:tcPr>
            <w:tcW w:w="1418" w:type="dxa"/>
          </w:tcPr>
          <w:p w14:paraId="38DC76A6" w14:textId="37CC093E" w:rsidR="00230DD7" w:rsidRDefault="00230DD7" w:rsidP="00230DD7">
            <w:pPr>
              <w:pStyle w:val="TableParagraph"/>
              <w:rPr>
                <w:sz w:val="20"/>
                <w:szCs w:val="20"/>
              </w:rPr>
            </w:pPr>
            <w:r>
              <w:rPr>
                <w:sz w:val="20"/>
                <w:szCs w:val="20"/>
              </w:rPr>
              <w:t>590</w:t>
            </w:r>
          </w:p>
        </w:tc>
        <w:tc>
          <w:tcPr>
            <w:tcW w:w="1134" w:type="dxa"/>
          </w:tcPr>
          <w:p w14:paraId="7CC088EE" w14:textId="298B629F" w:rsidR="00230DD7" w:rsidRDefault="00230DD7" w:rsidP="00230DD7">
            <w:pPr>
              <w:pStyle w:val="TableParagraph"/>
              <w:rPr>
                <w:sz w:val="20"/>
              </w:rPr>
            </w:pPr>
            <w:r>
              <w:rPr>
                <w:sz w:val="20"/>
              </w:rPr>
              <w:t>1.180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NormalTable0"/>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271"/>
        <w:gridCol w:w="988"/>
        <w:gridCol w:w="1332"/>
        <w:gridCol w:w="1104"/>
        <w:gridCol w:w="677"/>
        <w:gridCol w:w="902"/>
        <w:gridCol w:w="1371"/>
      </w:tblGrid>
      <w:tr w:rsidR="00475EE4"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475EE4"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55BB1E5" w:rsidR="00C54EEC" w:rsidRPr="00230DD7" w:rsidRDefault="00C54EEC" w:rsidP="00C54EEC">
            <w:pPr>
              <w:pStyle w:val="TableParagraph"/>
              <w:rPr>
                <w:sz w:val="20"/>
                <w:szCs w:val="20"/>
              </w:rPr>
            </w:pPr>
            <w:r w:rsidRPr="00230DD7">
              <w:rPr>
                <w:sz w:val="20"/>
                <w:szCs w:val="20"/>
              </w:rPr>
              <w:t>RCR 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DF36278"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33384FF3" w:rsidR="00C54EEC" w:rsidRPr="00230DD7" w:rsidRDefault="00C54EEC" w:rsidP="00C54EEC">
            <w:pPr>
              <w:pStyle w:val="TableParagraph"/>
              <w:rPr>
                <w:sz w:val="20"/>
                <w:szCs w:val="20"/>
              </w:rPr>
            </w:pPr>
            <w:r w:rsidRPr="00230DD7">
              <w:rPr>
                <w:sz w:val="20"/>
                <w:szCs w:val="20"/>
              </w:rPr>
              <w:t>12.383</w:t>
            </w:r>
          </w:p>
        </w:tc>
        <w:tc>
          <w:tcPr>
            <w:tcW w:w="0" w:type="auto"/>
          </w:tcPr>
          <w:p w14:paraId="2B06342F" w14:textId="125DBBE5" w:rsidR="00C54EEC" w:rsidRPr="00230DD7" w:rsidRDefault="00C54EEC" w:rsidP="00C54EEC">
            <w:pPr>
              <w:pStyle w:val="TableParagraph"/>
              <w:rPr>
                <w:sz w:val="20"/>
                <w:szCs w:val="20"/>
              </w:rPr>
            </w:pPr>
          </w:p>
        </w:tc>
        <w:tc>
          <w:tcPr>
            <w:tcW w:w="1371" w:type="dxa"/>
          </w:tcPr>
          <w:p w14:paraId="280CADB7" w14:textId="7773DCB5"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475EE4"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5939D05D" w:rsidR="00C54EEC" w:rsidRPr="00230DD7" w:rsidRDefault="00C54EEC" w:rsidP="00C54EEC">
            <w:pPr>
              <w:pStyle w:val="TableParagraph"/>
              <w:rPr>
                <w:sz w:val="20"/>
                <w:szCs w:val="20"/>
              </w:rPr>
            </w:pPr>
            <w:r w:rsidRPr="00230DD7">
              <w:rPr>
                <w:sz w:val="20"/>
                <w:szCs w:val="20"/>
              </w:rPr>
              <w:t>RCR 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59B2EBEB"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18F8097" w:rsidR="00C54EEC" w:rsidRPr="00230DD7" w:rsidRDefault="00C54EEC" w:rsidP="00C54EEC">
            <w:pPr>
              <w:pStyle w:val="TableParagraph"/>
              <w:rPr>
                <w:sz w:val="20"/>
                <w:szCs w:val="20"/>
              </w:rPr>
            </w:pPr>
            <w:r w:rsidRPr="00230DD7">
              <w:rPr>
                <w:sz w:val="20"/>
                <w:szCs w:val="20"/>
              </w:rPr>
              <w:t>826</w:t>
            </w:r>
          </w:p>
        </w:tc>
        <w:tc>
          <w:tcPr>
            <w:tcW w:w="0" w:type="auto"/>
          </w:tcPr>
          <w:p w14:paraId="114009CA" w14:textId="30FDEFD9" w:rsidR="00C54EEC" w:rsidRPr="00230DD7" w:rsidRDefault="00C54EEC" w:rsidP="00C54EEC">
            <w:pPr>
              <w:pStyle w:val="TableParagraph"/>
              <w:rPr>
                <w:sz w:val="20"/>
                <w:szCs w:val="20"/>
              </w:rPr>
            </w:pPr>
          </w:p>
        </w:tc>
        <w:tc>
          <w:tcPr>
            <w:tcW w:w="1371" w:type="dxa"/>
          </w:tcPr>
          <w:p w14:paraId="60C43F81" w14:textId="6199FFD9"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475EE4"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lastRenderedPageBreak/>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068F9001" w:rsidR="007239A5" w:rsidRDefault="005C6BF1" w:rsidP="0073001A">
            <w:pPr>
              <w:pStyle w:val="TableParagraph"/>
              <w:rPr>
                <w:sz w:val="20"/>
              </w:rPr>
            </w:pPr>
            <w:r>
              <w:rPr>
                <w:sz w:val="20"/>
              </w:rPr>
              <w:t>2.634.000</w:t>
            </w:r>
          </w:p>
        </w:tc>
      </w:tr>
      <w:tr w:rsidR="00475EE4"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6D2CF211" w:rsidR="00F506F6" w:rsidRDefault="0073001A" w:rsidP="00F506F6">
            <w:pPr>
              <w:pStyle w:val="TableParagraph"/>
              <w:rPr>
                <w:sz w:val="20"/>
              </w:rPr>
            </w:pPr>
            <w:r>
              <w:rPr>
                <w:sz w:val="20"/>
              </w:rPr>
              <w:t>70</w:t>
            </w:r>
            <w:r w:rsidR="00F04EC8">
              <w:rPr>
                <w:sz w:val="20"/>
              </w:rPr>
              <w:t>0.000</w:t>
            </w:r>
          </w:p>
        </w:tc>
      </w:tr>
      <w:tr w:rsidR="00475EE4"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4C94372D" w:rsidR="0073001A" w:rsidRDefault="005C6BF1" w:rsidP="0073001A">
            <w:pPr>
              <w:pStyle w:val="TableParagraph"/>
              <w:rPr>
                <w:sz w:val="20"/>
              </w:rPr>
            </w:pPr>
            <w:r>
              <w:rPr>
                <w:sz w:val="20"/>
              </w:rPr>
              <w:t>2.634.000</w:t>
            </w:r>
          </w:p>
        </w:tc>
      </w:tr>
      <w:tr w:rsidR="00475EE4"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3AB77E7F" w:rsidR="0073001A" w:rsidRDefault="0073001A" w:rsidP="0073001A">
            <w:pPr>
              <w:pStyle w:val="TableParagraph"/>
              <w:rPr>
                <w:sz w:val="20"/>
              </w:rPr>
            </w:pPr>
            <w:r>
              <w:rPr>
                <w:sz w:val="20"/>
              </w:rPr>
              <w:t>700.000</w:t>
            </w:r>
          </w:p>
        </w:tc>
      </w:tr>
      <w:tr w:rsidR="00475EE4" w14:paraId="396A0535" w14:textId="77777777" w:rsidTr="00F05928">
        <w:trPr>
          <w:trHeight w:val="353"/>
        </w:trPr>
        <w:tc>
          <w:tcPr>
            <w:tcW w:w="2088" w:type="dxa"/>
          </w:tcPr>
          <w:p w14:paraId="128540AA" w14:textId="77777777" w:rsidR="0073001A" w:rsidRDefault="0073001A" w:rsidP="0073001A">
            <w:pPr>
              <w:pStyle w:val="TableParagraph"/>
              <w:rPr>
                <w:sz w:val="20"/>
              </w:rPr>
            </w:pPr>
            <w:r>
              <w:rPr>
                <w:sz w:val="20"/>
              </w:rPr>
              <w:t>2</w:t>
            </w:r>
          </w:p>
        </w:tc>
        <w:tc>
          <w:tcPr>
            <w:tcW w:w="1133" w:type="dxa"/>
          </w:tcPr>
          <w:p w14:paraId="1D0E7B3F" w14:textId="77777777" w:rsidR="0073001A" w:rsidRDefault="0073001A" w:rsidP="0073001A">
            <w:pPr>
              <w:pStyle w:val="TableParagraph"/>
              <w:rPr>
                <w:sz w:val="20"/>
              </w:rPr>
            </w:pPr>
            <w:r>
              <w:rPr>
                <w:sz w:val="20"/>
              </w:rPr>
              <w:t>ESRR</w:t>
            </w:r>
          </w:p>
        </w:tc>
        <w:tc>
          <w:tcPr>
            <w:tcW w:w="3249" w:type="dxa"/>
          </w:tcPr>
          <w:p w14:paraId="4F9AF049" w14:textId="38CAC73F" w:rsidR="0073001A" w:rsidRDefault="0073001A" w:rsidP="0073001A">
            <w:pPr>
              <w:pStyle w:val="TableParagraph"/>
              <w:rPr>
                <w:sz w:val="20"/>
              </w:rPr>
            </w:pPr>
            <w:r>
              <w:rPr>
                <w:sz w:val="20"/>
              </w:rPr>
              <w:t>Manj razvite regije</w:t>
            </w:r>
          </w:p>
        </w:tc>
        <w:tc>
          <w:tcPr>
            <w:tcW w:w="3099" w:type="dxa"/>
          </w:tcPr>
          <w:p w14:paraId="0600F68B" w14:textId="05509E67" w:rsidR="0073001A" w:rsidRDefault="0073001A" w:rsidP="0073001A">
            <w:pPr>
              <w:pStyle w:val="TableParagraph"/>
              <w:rPr>
                <w:sz w:val="20"/>
              </w:rPr>
            </w:pPr>
            <w:r>
              <w:rPr>
                <w:sz w:val="20"/>
              </w:rPr>
              <w:t>2.1</w:t>
            </w:r>
          </w:p>
        </w:tc>
        <w:tc>
          <w:tcPr>
            <w:tcW w:w="1161" w:type="dxa"/>
          </w:tcPr>
          <w:p w14:paraId="6DFED3B0" w14:textId="5B89E9BD" w:rsidR="0073001A" w:rsidRDefault="0073001A" w:rsidP="0073001A">
            <w:pPr>
              <w:pStyle w:val="TableParagraph"/>
              <w:rPr>
                <w:sz w:val="20"/>
              </w:rPr>
            </w:pPr>
            <w:r>
              <w:rPr>
                <w:sz w:val="20"/>
              </w:rPr>
              <w:t>034</w:t>
            </w:r>
          </w:p>
        </w:tc>
        <w:tc>
          <w:tcPr>
            <w:tcW w:w="2731" w:type="dxa"/>
          </w:tcPr>
          <w:p w14:paraId="640BF2AF" w14:textId="6D1597C1" w:rsidR="0073001A" w:rsidRDefault="005C6BF1" w:rsidP="0073001A">
            <w:pPr>
              <w:pStyle w:val="TableParagraph"/>
              <w:rPr>
                <w:sz w:val="20"/>
              </w:rPr>
            </w:pPr>
            <w:r>
              <w:rPr>
                <w:sz w:val="20"/>
              </w:rPr>
              <w:t>2.634.000</w:t>
            </w:r>
          </w:p>
        </w:tc>
      </w:tr>
      <w:tr w:rsidR="00475EE4" w14:paraId="607A5725" w14:textId="77777777" w:rsidTr="00F05928">
        <w:trPr>
          <w:trHeight w:val="353"/>
        </w:trPr>
        <w:tc>
          <w:tcPr>
            <w:tcW w:w="2088" w:type="dxa"/>
          </w:tcPr>
          <w:p w14:paraId="33568FBB" w14:textId="77777777" w:rsidR="0073001A" w:rsidRDefault="0073001A" w:rsidP="0073001A">
            <w:pPr>
              <w:pStyle w:val="TableParagraph"/>
              <w:rPr>
                <w:sz w:val="20"/>
              </w:rPr>
            </w:pPr>
            <w:r>
              <w:rPr>
                <w:sz w:val="20"/>
              </w:rPr>
              <w:t>2</w:t>
            </w:r>
          </w:p>
        </w:tc>
        <w:tc>
          <w:tcPr>
            <w:tcW w:w="1133" w:type="dxa"/>
          </w:tcPr>
          <w:p w14:paraId="1AD4CBBB" w14:textId="77777777" w:rsidR="0073001A" w:rsidRDefault="0073001A" w:rsidP="0073001A">
            <w:pPr>
              <w:pStyle w:val="TableParagraph"/>
              <w:rPr>
                <w:sz w:val="20"/>
              </w:rPr>
            </w:pPr>
            <w:r>
              <w:rPr>
                <w:sz w:val="20"/>
              </w:rPr>
              <w:t>ESRR</w:t>
            </w:r>
          </w:p>
        </w:tc>
        <w:tc>
          <w:tcPr>
            <w:tcW w:w="3249" w:type="dxa"/>
          </w:tcPr>
          <w:p w14:paraId="709893C1" w14:textId="00D98C32" w:rsidR="0073001A" w:rsidRDefault="0073001A" w:rsidP="0073001A">
            <w:pPr>
              <w:pStyle w:val="TableParagraph"/>
              <w:rPr>
                <w:sz w:val="20"/>
              </w:rPr>
            </w:pPr>
            <w:r>
              <w:rPr>
                <w:sz w:val="20"/>
              </w:rPr>
              <w:t>Bolj razvite regije</w:t>
            </w:r>
          </w:p>
        </w:tc>
        <w:tc>
          <w:tcPr>
            <w:tcW w:w="3099" w:type="dxa"/>
          </w:tcPr>
          <w:p w14:paraId="2869569D" w14:textId="2AA74CDE" w:rsidR="0073001A" w:rsidRDefault="0073001A" w:rsidP="0073001A">
            <w:pPr>
              <w:pStyle w:val="TableParagraph"/>
              <w:rPr>
                <w:sz w:val="20"/>
              </w:rPr>
            </w:pPr>
            <w:r>
              <w:rPr>
                <w:sz w:val="20"/>
              </w:rPr>
              <w:t>2.1</w:t>
            </w:r>
          </w:p>
        </w:tc>
        <w:tc>
          <w:tcPr>
            <w:tcW w:w="1161" w:type="dxa"/>
          </w:tcPr>
          <w:p w14:paraId="6C2C967B" w14:textId="7BF338ED" w:rsidR="0073001A" w:rsidRDefault="0073001A" w:rsidP="0073001A">
            <w:pPr>
              <w:pStyle w:val="TableParagraph"/>
              <w:rPr>
                <w:sz w:val="20"/>
              </w:rPr>
            </w:pPr>
            <w:r>
              <w:rPr>
                <w:sz w:val="20"/>
              </w:rPr>
              <w:t>034</w:t>
            </w:r>
          </w:p>
        </w:tc>
        <w:tc>
          <w:tcPr>
            <w:tcW w:w="2731" w:type="dxa"/>
          </w:tcPr>
          <w:p w14:paraId="0595D789" w14:textId="0952E49C" w:rsidR="0073001A" w:rsidRDefault="0073001A" w:rsidP="0073001A">
            <w:pPr>
              <w:pStyle w:val="TableParagraph"/>
              <w:rPr>
                <w:sz w:val="20"/>
              </w:rPr>
            </w:pPr>
            <w:r>
              <w:rPr>
                <w:sz w:val="20"/>
              </w:rPr>
              <w:t>700.000</w:t>
            </w:r>
          </w:p>
        </w:tc>
      </w:tr>
      <w:tr w:rsidR="00475EE4" w14:paraId="4F0835D3" w14:textId="77777777" w:rsidTr="00F05928">
        <w:trPr>
          <w:trHeight w:val="353"/>
        </w:trPr>
        <w:tc>
          <w:tcPr>
            <w:tcW w:w="2088" w:type="dxa"/>
          </w:tcPr>
          <w:p w14:paraId="70AFE913" w14:textId="77777777" w:rsidR="0073001A" w:rsidRDefault="0073001A" w:rsidP="0073001A">
            <w:pPr>
              <w:pStyle w:val="TableParagraph"/>
              <w:rPr>
                <w:sz w:val="20"/>
              </w:rPr>
            </w:pPr>
            <w:r>
              <w:rPr>
                <w:sz w:val="20"/>
              </w:rPr>
              <w:t>2</w:t>
            </w:r>
          </w:p>
        </w:tc>
        <w:tc>
          <w:tcPr>
            <w:tcW w:w="1133" w:type="dxa"/>
          </w:tcPr>
          <w:p w14:paraId="278D8214" w14:textId="77777777" w:rsidR="0073001A" w:rsidRDefault="0073001A" w:rsidP="0073001A">
            <w:pPr>
              <w:pStyle w:val="TableParagraph"/>
              <w:rPr>
                <w:sz w:val="20"/>
              </w:rPr>
            </w:pPr>
            <w:r>
              <w:rPr>
                <w:sz w:val="20"/>
              </w:rPr>
              <w:t>ESRR</w:t>
            </w:r>
          </w:p>
        </w:tc>
        <w:tc>
          <w:tcPr>
            <w:tcW w:w="3249" w:type="dxa"/>
          </w:tcPr>
          <w:p w14:paraId="7AC3FC9F" w14:textId="6F3CA47E" w:rsidR="0073001A" w:rsidRDefault="0073001A" w:rsidP="0073001A">
            <w:pPr>
              <w:pStyle w:val="TableParagraph"/>
              <w:rPr>
                <w:sz w:val="20"/>
              </w:rPr>
            </w:pPr>
            <w:r>
              <w:rPr>
                <w:sz w:val="20"/>
              </w:rPr>
              <w:t>Manj razvite regije</w:t>
            </w:r>
          </w:p>
        </w:tc>
        <w:tc>
          <w:tcPr>
            <w:tcW w:w="3099" w:type="dxa"/>
          </w:tcPr>
          <w:p w14:paraId="4BBF6B47" w14:textId="28B9DB39" w:rsidR="0073001A" w:rsidRDefault="0073001A" w:rsidP="0073001A">
            <w:pPr>
              <w:pStyle w:val="TableParagraph"/>
              <w:rPr>
                <w:sz w:val="20"/>
              </w:rPr>
            </w:pPr>
            <w:r>
              <w:rPr>
                <w:sz w:val="20"/>
              </w:rPr>
              <w:t>2.1</w:t>
            </w:r>
          </w:p>
        </w:tc>
        <w:tc>
          <w:tcPr>
            <w:tcW w:w="1161" w:type="dxa"/>
          </w:tcPr>
          <w:p w14:paraId="09836507" w14:textId="25F164DC" w:rsidR="0073001A" w:rsidRDefault="0073001A" w:rsidP="0073001A">
            <w:pPr>
              <w:pStyle w:val="TableParagraph"/>
              <w:rPr>
                <w:sz w:val="20"/>
              </w:rPr>
            </w:pPr>
            <w:r>
              <w:rPr>
                <w:sz w:val="20"/>
              </w:rPr>
              <w:t>035</w:t>
            </w:r>
          </w:p>
        </w:tc>
        <w:tc>
          <w:tcPr>
            <w:tcW w:w="2731" w:type="dxa"/>
          </w:tcPr>
          <w:p w14:paraId="10C7760B" w14:textId="706BC238" w:rsidR="0073001A" w:rsidRDefault="005C6BF1" w:rsidP="0073001A">
            <w:pPr>
              <w:pStyle w:val="TableParagraph"/>
              <w:rPr>
                <w:sz w:val="20"/>
              </w:rPr>
            </w:pPr>
            <w:r>
              <w:rPr>
                <w:sz w:val="20"/>
              </w:rPr>
              <w:t>2.634.000</w:t>
            </w:r>
          </w:p>
        </w:tc>
      </w:tr>
      <w:tr w:rsidR="00475EE4" w14:paraId="08E23507" w14:textId="77777777" w:rsidTr="00F05928">
        <w:trPr>
          <w:trHeight w:val="353"/>
        </w:trPr>
        <w:tc>
          <w:tcPr>
            <w:tcW w:w="2088" w:type="dxa"/>
          </w:tcPr>
          <w:p w14:paraId="0905B17A" w14:textId="77777777" w:rsidR="0073001A" w:rsidRDefault="0073001A" w:rsidP="0073001A">
            <w:pPr>
              <w:pStyle w:val="TableParagraph"/>
              <w:rPr>
                <w:sz w:val="20"/>
              </w:rPr>
            </w:pPr>
            <w:r>
              <w:rPr>
                <w:sz w:val="20"/>
              </w:rPr>
              <w:t>2</w:t>
            </w:r>
          </w:p>
        </w:tc>
        <w:tc>
          <w:tcPr>
            <w:tcW w:w="1133" w:type="dxa"/>
          </w:tcPr>
          <w:p w14:paraId="3A765649" w14:textId="77777777" w:rsidR="0073001A" w:rsidRDefault="0073001A" w:rsidP="0073001A">
            <w:pPr>
              <w:pStyle w:val="TableParagraph"/>
              <w:rPr>
                <w:sz w:val="20"/>
              </w:rPr>
            </w:pPr>
            <w:r>
              <w:rPr>
                <w:sz w:val="20"/>
              </w:rPr>
              <w:t>ESRR</w:t>
            </w:r>
          </w:p>
        </w:tc>
        <w:tc>
          <w:tcPr>
            <w:tcW w:w="3249" w:type="dxa"/>
          </w:tcPr>
          <w:p w14:paraId="68D8F480" w14:textId="7D1BE455" w:rsidR="0073001A" w:rsidRDefault="0073001A" w:rsidP="0073001A">
            <w:pPr>
              <w:pStyle w:val="TableParagraph"/>
              <w:rPr>
                <w:sz w:val="20"/>
              </w:rPr>
            </w:pPr>
            <w:r>
              <w:rPr>
                <w:sz w:val="20"/>
              </w:rPr>
              <w:t>Bolj razvite regije</w:t>
            </w:r>
          </w:p>
        </w:tc>
        <w:tc>
          <w:tcPr>
            <w:tcW w:w="3099" w:type="dxa"/>
          </w:tcPr>
          <w:p w14:paraId="6628C55D" w14:textId="33332A11" w:rsidR="0073001A" w:rsidRDefault="0073001A" w:rsidP="0073001A">
            <w:pPr>
              <w:pStyle w:val="TableParagraph"/>
              <w:rPr>
                <w:sz w:val="20"/>
              </w:rPr>
            </w:pPr>
            <w:r>
              <w:rPr>
                <w:sz w:val="20"/>
              </w:rPr>
              <w:t>2.1</w:t>
            </w:r>
          </w:p>
        </w:tc>
        <w:tc>
          <w:tcPr>
            <w:tcW w:w="1161" w:type="dxa"/>
          </w:tcPr>
          <w:p w14:paraId="45286C15" w14:textId="7A29BD32" w:rsidR="0073001A" w:rsidRDefault="0073001A" w:rsidP="0073001A">
            <w:pPr>
              <w:pStyle w:val="TableParagraph"/>
              <w:rPr>
                <w:sz w:val="20"/>
              </w:rPr>
            </w:pPr>
            <w:r>
              <w:rPr>
                <w:sz w:val="20"/>
              </w:rPr>
              <w:t>035</w:t>
            </w:r>
          </w:p>
        </w:tc>
        <w:tc>
          <w:tcPr>
            <w:tcW w:w="2731" w:type="dxa"/>
          </w:tcPr>
          <w:p w14:paraId="3AC73FAA" w14:textId="3A3D2E46" w:rsidR="0073001A" w:rsidRDefault="0073001A" w:rsidP="0073001A">
            <w:pPr>
              <w:pStyle w:val="TableParagraph"/>
              <w:rPr>
                <w:sz w:val="20"/>
              </w:rPr>
            </w:pPr>
            <w:r>
              <w:rPr>
                <w:sz w:val="20"/>
              </w:rPr>
              <w:t>700.000</w:t>
            </w:r>
          </w:p>
        </w:tc>
      </w:tr>
      <w:tr w:rsidR="00475EE4" w14:paraId="7EF41236" w14:textId="77777777" w:rsidTr="004870F5">
        <w:trPr>
          <w:trHeight w:val="353"/>
        </w:trPr>
        <w:tc>
          <w:tcPr>
            <w:tcW w:w="2088" w:type="dxa"/>
          </w:tcPr>
          <w:p w14:paraId="7CFB9136" w14:textId="77777777" w:rsidR="0073001A" w:rsidRDefault="0073001A" w:rsidP="004870F5">
            <w:pPr>
              <w:pStyle w:val="TableParagraph"/>
              <w:rPr>
                <w:sz w:val="20"/>
              </w:rPr>
            </w:pPr>
            <w:r>
              <w:rPr>
                <w:sz w:val="20"/>
              </w:rPr>
              <w:t>2</w:t>
            </w:r>
          </w:p>
        </w:tc>
        <w:tc>
          <w:tcPr>
            <w:tcW w:w="1133" w:type="dxa"/>
          </w:tcPr>
          <w:p w14:paraId="59FEC079" w14:textId="77777777" w:rsidR="0073001A" w:rsidRDefault="0073001A" w:rsidP="004870F5">
            <w:pPr>
              <w:pStyle w:val="TableParagraph"/>
              <w:rPr>
                <w:sz w:val="20"/>
              </w:rPr>
            </w:pPr>
            <w:r>
              <w:rPr>
                <w:sz w:val="20"/>
              </w:rPr>
              <w:t>ESRR</w:t>
            </w:r>
          </w:p>
        </w:tc>
        <w:tc>
          <w:tcPr>
            <w:tcW w:w="3249" w:type="dxa"/>
          </w:tcPr>
          <w:p w14:paraId="1D2AC58A" w14:textId="77777777" w:rsidR="0073001A" w:rsidRDefault="0073001A" w:rsidP="004870F5">
            <w:pPr>
              <w:pStyle w:val="TableParagraph"/>
              <w:rPr>
                <w:sz w:val="20"/>
              </w:rPr>
            </w:pPr>
            <w:r>
              <w:rPr>
                <w:sz w:val="20"/>
              </w:rPr>
              <w:t>Manj razvite regije</w:t>
            </w:r>
          </w:p>
        </w:tc>
        <w:tc>
          <w:tcPr>
            <w:tcW w:w="3099" w:type="dxa"/>
          </w:tcPr>
          <w:p w14:paraId="0CE901F9" w14:textId="77777777" w:rsidR="0073001A" w:rsidRDefault="0073001A" w:rsidP="004870F5">
            <w:pPr>
              <w:pStyle w:val="TableParagraph"/>
              <w:rPr>
                <w:sz w:val="20"/>
              </w:rPr>
            </w:pPr>
            <w:r>
              <w:rPr>
                <w:sz w:val="20"/>
              </w:rPr>
              <w:t>2.1</w:t>
            </w:r>
          </w:p>
        </w:tc>
        <w:tc>
          <w:tcPr>
            <w:tcW w:w="1161" w:type="dxa"/>
          </w:tcPr>
          <w:p w14:paraId="61FD61D5" w14:textId="77777777" w:rsidR="0073001A" w:rsidRDefault="0073001A" w:rsidP="004870F5">
            <w:pPr>
              <w:pStyle w:val="TableParagraph"/>
              <w:rPr>
                <w:sz w:val="20"/>
              </w:rPr>
            </w:pPr>
            <w:r>
              <w:rPr>
                <w:sz w:val="20"/>
              </w:rPr>
              <w:t>036</w:t>
            </w:r>
          </w:p>
        </w:tc>
        <w:tc>
          <w:tcPr>
            <w:tcW w:w="2731" w:type="dxa"/>
          </w:tcPr>
          <w:p w14:paraId="509F00F2" w14:textId="7106C8F7" w:rsidR="0073001A" w:rsidRDefault="005C6BF1" w:rsidP="004870F5">
            <w:pPr>
              <w:pStyle w:val="TableParagraph"/>
              <w:rPr>
                <w:sz w:val="20"/>
              </w:rPr>
            </w:pPr>
            <w:r>
              <w:rPr>
                <w:sz w:val="20"/>
              </w:rPr>
              <w:t>2.634.000</w:t>
            </w:r>
          </w:p>
        </w:tc>
      </w:tr>
      <w:tr w:rsidR="00475EE4" w14:paraId="41D7FE73" w14:textId="77777777" w:rsidTr="004870F5">
        <w:trPr>
          <w:trHeight w:val="353"/>
        </w:trPr>
        <w:tc>
          <w:tcPr>
            <w:tcW w:w="2088" w:type="dxa"/>
          </w:tcPr>
          <w:p w14:paraId="746B9AB3" w14:textId="77777777" w:rsidR="0073001A" w:rsidRDefault="0073001A" w:rsidP="004870F5">
            <w:pPr>
              <w:pStyle w:val="TableParagraph"/>
              <w:rPr>
                <w:sz w:val="20"/>
              </w:rPr>
            </w:pPr>
            <w:r>
              <w:rPr>
                <w:sz w:val="20"/>
              </w:rPr>
              <w:t>2</w:t>
            </w:r>
          </w:p>
        </w:tc>
        <w:tc>
          <w:tcPr>
            <w:tcW w:w="1133" w:type="dxa"/>
          </w:tcPr>
          <w:p w14:paraId="5F1AB33F" w14:textId="77777777" w:rsidR="0073001A" w:rsidRDefault="0073001A" w:rsidP="004870F5">
            <w:pPr>
              <w:pStyle w:val="TableParagraph"/>
              <w:rPr>
                <w:sz w:val="20"/>
              </w:rPr>
            </w:pPr>
            <w:r>
              <w:rPr>
                <w:sz w:val="20"/>
              </w:rPr>
              <w:t>ESRR</w:t>
            </w:r>
          </w:p>
        </w:tc>
        <w:tc>
          <w:tcPr>
            <w:tcW w:w="3249" w:type="dxa"/>
          </w:tcPr>
          <w:p w14:paraId="1E5B5939" w14:textId="77777777" w:rsidR="0073001A" w:rsidRDefault="0073001A" w:rsidP="004870F5">
            <w:pPr>
              <w:pStyle w:val="TableParagraph"/>
              <w:rPr>
                <w:sz w:val="20"/>
              </w:rPr>
            </w:pPr>
            <w:r>
              <w:rPr>
                <w:sz w:val="20"/>
              </w:rPr>
              <w:t>Bolj razvite regije</w:t>
            </w:r>
          </w:p>
        </w:tc>
        <w:tc>
          <w:tcPr>
            <w:tcW w:w="3099" w:type="dxa"/>
          </w:tcPr>
          <w:p w14:paraId="317A9150" w14:textId="77777777" w:rsidR="0073001A" w:rsidRDefault="0073001A" w:rsidP="004870F5">
            <w:pPr>
              <w:pStyle w:val="TableParagraph"/>
              <w:rPr>
                <w:sz w:val="20"/>
              </w:rPr>
            </w:pPr>
            <w:r>
              <w:rPr>
                <w:sz w:val="20"/>
              </w:rPr>
              <w:t>2.1</w:t>
            </w:r>
          </w:p>
        </w:tc>
        <w:tc>
          <w:tcPr>
            <w:tcW w:w="1161" w:type="dxa"/>
          </w:tcPr>
          <w:p w14:paraId="462566FB" w14:textId="77777777" w:rsidR="0073001A" w:rsidRDefault="0073001A" w:rsidP="004870F5">
            <w:pPr>
              <w:pStyle w:val="TableParagraph"/>
              <w:rPr>
                <w:sz w:val="20"/>
              </w:rPr>
            </w:pPr>
            <w:r>
              <w:rPr>
                <w:sz w:val="20"/>
              </w:rPr>
              <w:t>036</w:t>
            </w:r>
          </w:p>
        </w:tc>
        <w:tc>
          <w:tcPr>
            <w:tcW w:w="2731" w:type="dxa"/>
          </w:tcPr>
          <w:p w14:paraId="23EC7883" w14:textId="77777777" w:rsidR="0073001A" w:rsidRDefault="0073001A" w:rsidP="004870F5">
            <w:pPr>
              <w:pStyle w:val="TableParagraph"/>
              <w:rPr>
                <w:sz w:val="20"/>
              </w:rPr>
            </w:pPr>
            <w:r>
              <w:rPr>
                <w:sz w:val="20"/>
              </w:rPr>
              <w:t>700.000</w:t>
            </w:r>
          </w:p>
        </w:tc>
      </w:tr>
      <w:tr w:rsidR="00475EE4" w14:paraId="2C18F828" w14:textId="77777777" w:rsidTr="00F05928">
        <w:trPr>
          <w:trHeight w:val="353"/>
        </w:trPr>
        <w:tc>
          <w:tcPr>
            <w:tcW w:w="2088" w:type="dxa"/>
          </w:tcPr>
          <w:p w14:paraId="736A901D" w14:textId="77777777" w:rsidR="0073001A" w:rsidRDefault="0073001A" w:rsidP="0073001A">
            <w:pPr>
              <w:pStyle w:val="TableParagraph"/>
              <w:rPr>
                <w:sz w:val="20"/>
              </w:rPr>
            </w:pPr>
            <w:r>
              <w:rPr>
                <w:sz w:val="20"/>
              </w:rPr>
              <w:t>2</w:t>
            </w:r>
          </w:p>
        </w:tc>
        <w:tc>
          <w:tcPr>
            <w:tcW w:w="1133" w:type="dxa"/>
          </w:tcPr>
          <w:p w14:paraId="5A27A67D" w14:textId="77777777" w:rsidR="0073001A" w:rsidRDefault="0073001A" w:rsidP="0073001A">
            <w:pPr>
              <w:pStyle w:val="TableParagraph"/>
              <w:rPr>
                <w:sz w:val="20"/>
              </w:rPr>
            </w:pPr>
            <w:r>
              <w:rPr>
                <w:sz w:val="20"/>
              </w:rPr>
              <w:t>ESRR</w:t>
            </w:r>
          </w:p>
        </w:tc>
        <w:tc>
          <w:tcPr>
            <w:tcW w:w="3249" w:type="dxa"/>
          </w:tcPr>
          <w:p w14:paraId="3E2AF04A" w14:textId="4CE1A40B" w:rsidR="0073001A" w:rsidRDefault="0073001A" w:rsidP="0073001A">
            <w:pPr>
              <w:pStyle w:val="TableParagraph"/>
              <w:rPr>
                <w:sz w:val="20"/>
              </w:rPr>
            </w:pPr>
            <w:r>
              <w:rPr>
                <w:sz w:val="20"/>
              </w:rPr>
              <w:t>Manj razvite regije</w:t>
            </w:r>
          </w:p>
        </w:tc>
        <w:tc>
          <w:tcPr>
            <w:tcW w:w="3099" w:type="dxa"/>
          </w:tcPr>
          <w:p w14:paraId="1051096C" w14:textId="66747FCF" w:rsidR="0073001A" w:rsidRDefault="0073001A" w:rsidP="0073001A">
            <w:pPr>
              <w:pStyle w:val="TableParagraph"/>
              <w:rPr>
                <w:sz w:val="20"/>
              </w:rPr>
            </w:pPr>
            <w:r>
              <w:rPr>
                <w:sz w:val="20"/>
              </w:rPr>
              <w:t>2.1</w:t>
            </w:r>
          </w:p>
        </w:tc>
        <w:tc>
          <w:tcPr>
            <w:tcW w:w="1161" w:type="dxa"/>
          </w:tcPr>
          <w:p w14:paraId="0FE3331A" w14:textId="7835E0E0" w:rsidR="0073001A" w:rsidRDefault="0073001A" w:rsidP="0073001A">
            <w:pPr>
              <w:pStyle w:val="TableParagraph"/>
              <w:rPr>
                <w:sz w:val="20"/>
              </w:rPr>
            </w:pPr>
            <w:r>
              <w:rPr>
                <w:sz w:val="20"/>
              </w:rPr>
              <w:t>037</w:t>
            </w:r>
          </w:p>
        </w:tc>
        <w:tc>
          <w:tcPr>
            <w:tcW w:w="2731" w:type="dxa"/>
          </w:tcPr>
          <w:p w14:paraId="1A2C2F22" w14:textId="2C5897DB" w:rsidR="0073001A" w:rsidRDefault="005C6BF1" w:rsidP="0073001A">
            <w:pPr>
              <w:pStyle w:val="TableParagraph"/>
              <w:rPr>
                <w:sz w:val="20"/>
              </w:rPr>
            </w:pPr>
            <w:r>
              <w:rPr>
                <w:sz w:val="20"/>
              </w:rPr>
              <w:t>2.634.000</w:t>
            </w:r>
          </w:p>
        </w:tc>
      </w:tr>
      <w:tr w:rsidR="00475EE4" w14:paraId="1D7030CF" w14:textId="77777777" w:rsidTr="00F05928">
        <w:trPr>
          <w:trHeight w:val="353"/>
        </w:trPr>
        <w:tc>
          <w:tcPr>
            <w:tcW w:w="2088" w:type="dxa"/>
          </w:tcPr>
          <w:p w14:paraId="54F4D0F9" w14:textId="77777777" w:rsidR="0073001A" w:rsidRDefault="0073001A" w:rsidP="0073001A">
            <w:pPr>
              <w:pStyle w:val="TableParagraph"/>
              <w:rPr>
                <w:sz w:val="20"/>
              </w:rPr>
            </w:pPr>
            <w:r>
              <w:rPr>
                <w:sz w:val="20"/>
              </w:rPr>
              <w:t>2</w:t>
            </w:r>
          </w:p>
        </w:tc>
        <w:tc>
          <w:tcPr>
            <w:tcW w:w="1133" w:type="dxa"/>
          </w:tcPr>
          <w:p w14:paraId="4F01D45F" w14:textId="77777777" w:rsidR="0073001A" w:rsidRDefault="0073001A" w:rsidP="0073001A">
            <w:pPr>
              <w:pStyle w:val="TableParagraph"/>
              <w:rPr>
                <w:sz w:val="20"/>
              </w:rPr>
            </w:pPr>
            <w:r>
              <w:rPr>
                <w:sz w:val="20"/>
              </w:rPr>
              <w:t>ESRR</w:t>
            </w:r>
          </w:p>
        </w:tc>
        <w:tc>
          <w:tcPr>
            <w:tcW w:w="3249" w:type="dxa"/>
          </w:tcPr>
          <w:p w14:paraId="143D1A47" w14:textId="1E5808EF" w:rsidR="0073001A" w:rsidRDefault="0073001A" w:rsidP="0073001A">
            <w:pPr>
              <w:pStyle w:val="TableParagraph"/>
              <w:rPr>
                <w:sz w:val="20"/>
              </w:rPr>
            </w:pPr>
            <w:r>
              <w:rPr>
                <w:sz w:val="20"/>
              </w:rPr>
              <w:t>Bolj razvite regije</w:t>
            </w:r>
          </w:p>
        </w:tc>
        <w:tc>
          <w:tcPr>
            <w:tcW w:w="3099" w:type="dxa"/>
          </w:tcPr>
          <w:p w14:paraId="0725E080" w14:textId="0527E874" w:rsidR="0073001A" w:rsidRDefault="0073001A" w:rsidP="0073001A">
            <w:pPr>
              <w:pStyle w:val="TableParagraph"/>
              <w:rPr>
                <w:sz w:val="20"/>
              </w:rPr>
            </w:pPr>
            <w:r>
              <w:rPr>
                <w:sz w:val="20"/>
              </w:rPr>
              <w:t>2.1</w:t>
            </w:r>
          </w:p>
        </w:tc>
        <w:tc>
          <w:tcPr>
            <w:tcW w:w="1161" w:type="dxa"/>
          </w:tcPr>
          <w:p w14:paraId="532245A5" w14:textId="7D8CE25C" w:rsidR="0073001A" w:rsidRDefault="0073001A" w:rsidP="0073001A">
            <w:pPr>
              <w:pStyle w:val="TableParagraph"/>
              <w:rPr>
                <w:sz w:val="20"/>
              </w:rPr>
            </w:pPr>
            <w:r>
              <w:rPr>
                <w:sz w:val="20"/>
              </w:rPr>
              <w:t>037</w:t>
            </w:r>
          </w:p>
        </w:tc>
        <w:tc>
          <w:tcPr>
            <w:tcW w:w="2731" w:type="dxa"/>
          </w:tcPr>
          <w:p w14:paraId="64D6BF27" w14:textId="29D50CC1" w:rsidR="0073001A" w:rsidRDefault="0073001A" w:rsidP="0073001A">
            <w:pPr>
              <w:pStyle w:val="TableParagraph"/>
              <w:rPr>
                <w:sz w:val="20"/>
              </w:rPr>
            </w:pPr>
            <w:r>
              <w:rPr>
                <w:sz w:val="20"/>
              </w:rPr>
              <w:t>700.000</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475EE4"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5DC6643B" w:rsidR="007239A5" w:rsidRDefault="00E31D54" w:rsidP="007239A5">
            <w:pPr>
              <w:pStyle w:val="TableParagraph"/>
              <w:rPr>
                <w:sz w:val="20"/>
              </w:rPr>
            </w:pPr>
            <w:r>
              <w:rPr>
                <w:sz w:val="20"/>
              </w:rPr>
              <w:t>15.804.000</w:t>
            </w:r>
          </w:p>
        </w:tc>
      </w:tr>
      <w:tr w:rsidR="00475EE4"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5C4E5431" w:rsidR="007239A5" w:rsidRDefault="00F04EC8" w:rsidP="007239A5">
            <w:pPr>
              <w:pStyle w:val="TableParagraph"/>
              <w:rPr>
                <w:sz w:val="20"/>
              </w:rPr>
            </w:pPr>
            <w:r>
              <w:rPr>
                <w:sz w:val="20"/>
              </w:rPr>
              <w:t>4.200.000</w:t>
            </w:r>
          </w:p>
        </w:tc>
      </w:tr>
    </w:tbl>
    <w:p w14:paraId="681E7CF0" w14:textId="77777777" w:rsidR="00BD3536" w:rsidRDefault="00BD3536" w:rsidP="003F77CE">
      <w:pPr>
        <w:rPr>
          <w:sz w:val="20"/>
        </w:rPr>
        <w:sectPr w:rsidR="00BD3536" w:rsidSect="00BD3536">
          <w:headerReference w:type="default" r:id="rId36"/>
          <w:footerReference w:type="first" r:id="rId37"/>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475EE4" w14:paraId="020659AF" w14:textId="77777777" w:rsidTr="00F05928">
        <w:trPr>
          <w:trHeight w:val="353"/>
        </w:trPr>
        <w:tc>
          <w:tcPr>
            <w:tcW w:w="2088" w:type="dxa"/>
          </w:tcPr>
          <w:p w14:paraId="618E89E1" w14:textId="4E10C378" w:rsidR="007975BA" w:rsidRDefault="007975BA" w:rsidP="007239A5">
            <w:pPr>
              <w:pStyle w:val="TableParagraph"/>
              <w:rPr>
                <w:sz w:val="20"/>
              </w:rPr>
            </w:pPr>
            <w:r>
              <w:rPr>
                <w:sz w:val="20"/>
              </w:rPr>
              <w:t>2</w:t>
            </w:r>
          </w:p>
        </w:tc>
        <w:tc>
          <w:tcPr>
            <w:tcW w:w="1132" w:type="dxa"/>
          </w:tcPr>
          <w:p w14:paraId="344C6FAE" w14:textId="77777777" w:rsidR="007975BA" w:rsidRDefault="007975BA" w:rsidP="007239A5">
            <w:pPr>
              <w:pStyle w:val="TableParagraph"/>
              <w:rPr>
                <w:sz w:val="20"/>
              </w:rPr>
            </w:pPr>
            <w:r>
              <w:rPr>
                <w:sz w:val="20"/>
              </w:rPr>
              <w:t>ESRR</w:t>
            </w:r>
          </w:p>
        </w:tc>
        <w:tc>
          <w:tcPr>
            <w:tcW w:w="3248" w:type="dxa"/>
          </w:tcPr>
          <w:p w14:paraId="7365321C" w14:textId="223D2C9B" w:rsidR="007975BA" w:rsidRDefault="007975BA" w:rsidP="007239A5">
            <w:pPr>
              <w:pStyle w:val="TableParagraph"/>
              <w:rPr>
                <w:sz w:val="20"/>
              </w:rPr>
            </w:pPr>
            <w:r>
              <w:rPr>
                <w:sz w:val="20"/>
              </w:rPr>
              <w:t>Manj razvite regije</w:t>
            </w:r>
          </w:p>
        </w:tc>
        <w:tc>
          <w:tcPr>
            <w:tcW w:w="3098" w:type="dxa"/>
          </w:tcPr>
          <w:p w14:paraId="0C405C74" w14:textId="2BC9F71E" w:rsidR="007975BA" w:rsidRDefault="007975BA" w:rsidP="007239A5">
            <w:pPr>
              <w:pStyle w:val="TableParagraph"/>
              <w:rPr>
                <w:sz w:val="20"/>
              </w:rPr>
            </w:pPr>
            <w:r>
              <w:rPr>
                <w:sz w:val="20"/>
              </w:rPr>
              <w:t>2.1</w:t>
            </w:r>
          </w:p>
        </w:tc>
        <w:tc>
          <w:tcPr>
            <w:tcW w:w="1160" w:type="dxa"/>
          </w:tcPr>
          <w:p w14:paraId="1C27806C" w14:textId="1F0003B4" w:rsidR="007975BA" w:rsidRPr="0058796C" w:rsidRDefault="005C6BF1" w:rsidP="0058796C">
            <w:pPr>
              <w:pStyle w:val="TableParagraph"/>
              <w:rPr>
                <w:sz w:val="20"/>
              </w:rPr>
            </w:pPr>
            <w:r>
              <w:rPr>
                <w:sz w:val="20"/>
              </w:rPr>
              <w:t>30</w:t>
            </w:r>
          </w:p>
        </w:tc>
        <w:tc>
          <w:tcPr>
            <w:tcW w:w="2730" w:type="dxa"/>
          </w:tcPr>
          <w:p w14:paraId="32765E24" w14:textId="50BB71B5" w:rsidR="007975BA" w:rsidRPr="007239A5" w:rsidRDefault="00F04EC8" w:rsidP="005C6BF1">
            <w:pPr>
              <w:pStyle w:val="TableParagraph"/>
              <w:rPr>
                <w:sz w:val="20"/>
                <w:highlight w:val="yellow"/>
              </w:rPr>
            </w:pPr>
            <w:r>
              <w:rPr>
                <w:sz w:val="20"/>
              </w:rPr>
              <w:t>2.</w:t>
            </w:r>
            <w:r w:rsidR="005C6BF1">
              <w:rPr>
                <w:sz w:val="20"/>
              </w:rPr>
              <w:t>634</w:t>
            </w:r>
            <w:r>
              <w:rPr>
                <w:sz w:val="20"/>
              </w:rPr>
              <w:t>.</w:t>
            </w:r>
            <w:r w:rsidR="005C6BF1">
              <w:rPr>
                <w:sz w:val="20"/>
              </w:rPr>
              <w:t>00</w:t>
            </w:r>
            <w:r>
              <w:rPr>
                <w:sz w:val="20"/>
              </w:rPr>
              <w:t>0</w:t>
            </w:r>
          </w:p>
        </w:tc>
      </w:tr>
      <w:tr w:rsidR="00475EE4" w14:paraId="27E6D883" w14:textId="77777777" w:rsidTr="00D361C8">
        <w:trPr>
          <w:trHeight w:val="353"/>
        </w:trPr>
        <w:tc>
          <w:tcPr>
            <w:tcW w:w="2088" w:type="dxa"/>
          </w:tcPr>
          <w:p w14:paraId="35F13ACD" w14:textId="3917080D" w:rsidR="0058796C" w:rsidRDefault="0058796C" w:rsidP="0058796C">
            <w:pPr>
              <w:pStyle w:val="TableParagraph"/>
              <w:rPr>
                <w:sz w:val="20"/>
              </w:rPr>
            </w:pPr>
            <w:r>
              <w:rPr>
                <w:sz w:val="20"/>
              </w:rPr>
              <w:t>2</w:t>
            </w:r>
          </w:p>
        </w:tc>
        <w:tc>
          <w:tcPr>
            <w:tcW w:w="1132" w:type="dxa"/>
          </w:tcPr>
          <w:p w14:paraId="02699C4C" w14:textId="2E60B43B" w:rsidR="0058796C" w:rsidRDefault="0058796C" w:rsidP="0058796C">
            <w:pPr>
              <w:pStyle w:val="TableParagraph"/>
              <w:rPr>
                <w:sz w:val="20"/>
              </w:rPr>
            </w:pPr>
            <w:r>
              <w:rPr>
                <w:sz w:val="20"/>
              </w:rPr>
              <w:t>ESRR</w:t>
            </w:r>
          </w:p>
        </w:tc>
        <w:tc>
          <w:tcPr>
            <w:tcW w:w="3248" w:type="dxa"/>
          </w:tcPr>
          <w:p w14:paraId="289DD093" w14:textId="7E19F3E4" w:rsidR="0058796C" w:rsidRDefault="0058796C" w:rsidP="0058796C">
            <w:pPr>
              <w:pStyle w:val="TableParagraph"/>
              <w:rPr>
                <w:sz w:val="20"/>
              </w:rPr>
            </w:pPr>
            <w:r>
              <w:rPr>
                <w:sz w:val="20"/>
              </w:rPr>
              <w:t>Bolj razvite regije</w:t>
            </w:r>
          </w:p>
        </w:tc>
        <w:tc>
          <w:tcPr>
            <w:tcW w:w="3098" w:type="dxa"/>
          </w:tcPr>
          <w:p w14:paraId="49575D63" w14:textId="70FDC9CF" w:rsidR="0058796C" w:rsidRDefault="0058796C" w:rsidP="0058796C">
            <w:pPr>
              <w:pStyle w:val="TableParagraph"/>
              <w:rPr>
                <w:sz w:val="20"/>
              </w:rPr>
            </w:pPr>
            <w:r>
              <w:rPr>
                <w:sz w:val="20"/>
              </w:rPr>
              <w:t>2.1</w:t>
            </w:r>
          </w:p>
        </w:tc>
        <w:tc>
          <w:tcPr>
            <w:tcW w:w="1160" w:type="dxa"/>
          </w:tcPr>
          <w:p w14:paraId="37A68278" w14:textId="42061C2C" w:rsidR="0058796C" w:rsidRPr="0058796C" w:rsidRDefault="005C6BF1" w:rsidP="0058796C">
            <w:pPr>
              <w:pStyle w:val="TableParagraph"/>
              <w:rPr>
                <w:sz w:val="20"/>
              </w:rPr>
            </w:pPr>
            <w:r>
              <w:rPr>
                <w:sz w:val="20"/>
              </w:rPr>
              <w:t>30</w:t>
            </w:r>
          </w:p>
        </w:tc>
        <w:tc>
          <w:tcPr>
            <w:tcW w:w="2730" w:type="dxa"/>
          </w:tcPr>
          <w:p w14:paraId="09E817D4" w14:textId="7F73A1A4" w:rsidR="0058796C" w:rsidRPr="007239A5" w:rsidRDefault="005C6BF1" w:rsidP="0058796C">
            <w:pPr>
              <w:pStyle w:val="TableParagraph"/>
              <w:rPr>
                <w:sz w:val="20"/>
                <w:highlight w:val="yellow"/>
              </w:rPr>
            </w:pPr>
            <w:r>
              <w:rPr>
                <w:sz w:val="20"/>
              </w:rPr>
              <w:t>7</w:t>
            </w:r>
            <w:r w:rsidR="00F04EC8">
              <w:rPr>
                <w:sz w:val="20"/>
              </w:rPr>
              <w:t>00.000</w:t>
            </w:r>
          </w:p>
        </w:tc>
      </w:tr>
      <w:tr w:rsidR="00475EE4"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1A94570B" w:rsidR="0058796C" w:rsidRPr="007239A5" w:rsidRDefault="005C6BF1" w:rsidP="00445C7E">
            <w:pPr>
              <w:pStyle w:val="TableParagraph"/>
              <w:rPr>
                <w:sz w:val="20"/>
                <w:highlight w:val="yellow"/>
              </w:rPr>
            </w:pPr>
            <w:r>
              <w:rPr>
                <w:sz w:val="20"/>
              </w:rPr>
              <w:t>13</w:t>
            </w:r>
            <w:r w:rsidR="00F04EC8">
              <w:rPr>
                <w:sz w:val="20"/>
              </w:rPr>
              <w:t>.</w:t>
            </w:r>
            <w:r>
              <w:rPr>
                <w:sz w:val="20"/>
              </w:rPr>
              <w:t>170.000</w:t>
            </w:r>
          </w:p>
        </w:tc>
      </w:tr>
      <w:tr w:rsidR="00475EE4"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lastRenderedPageBreak/>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E695EAB" w:rsidR="0058796C" w:rsidRPr="007239A5" w:rsidRDefault="005C6BF1" w:rsidP="00445C7E">
            <w:pPr>
              <w:pStyle w:val="TableParagraph"/>
              <w:rPr>
                <w:sz w:val="20"/>
                <w:highlight w:val="yellow"/>
              </w:rPr>
            </w:pPr>
            <w:r>
              <w:rPr>
                <w:sz w:val="20"/>
              </w:rPr>
              <w:t>3</w:t>
            </w:r>
            <w:r w:rsidR="00F04EC8">
              <w:rPr>
                <w:sz w:val="20"/>
              </w:rPr>
              <w:t>.</w:t>
            </w:r>
            <w:r>
              <w:rPr>
                <w:sz w:val="20"/>
              </w:rPr>
              <w:t>5</w:t>
            </w:r>
            <w:r w:rsidR="00F04EC8">
              <w:rPr>
                <w:sz w:val="20"/>
              </w:rPr>
              <w:t>00.000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475EE4"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475EE4" w14:paraId="5323372A" w14:textId="77777777" w:rsidTr="00F05928">
        <w:trPr>
          <w:trHeight w:val="353"/>
        </w:trPr>
        <w:tc>
          <w:tcPr>
            <w:tcW w:w="2088" w:type="dxa"/>
          </w:tcPr>
          <w:p w14:paraId="08CBFEA7" w14:textId="77777777" w:rsidR="007239A5" w:rsidRDefault="007239A5" w:rsidP="007239A5">
            <w:pPr>
              <w:pStyle w:val="TableParagraph"/>
              <w:rPr>
                <w:sz w:val="20"/>
              </w:rPr>
            </w:pPr>
            <w:r>
              <w:rPr>
                <w:sz w:val="20"/>
              </w:rPr>
              <w:t>2</w:t>
            </w:r>
          </w:p>
        </w:tc>
        <w:tc>
          <w:tcPr>
            <w:tcW w:w="1132" w:type="dxa"/>
          </w:tcPr>
          <w:p w14:paraId="14F50D09" w14:textId="77777777" w:rsidR="007239A5" w:rsidRDefault="007239A5" w:rsidP="007239A5">
            <w:pPr>
              <w:pStyle w:val="TableParagraph"/>
              <w:rPr>
                <w:sz w:val="20"/>
              </w:rPr>
            </w:pPr>
            <w:r>
              <w:rPr>
                <w:sz w:val="20"/>
              </w:rPr>
              <w:t>ESRR</w:t>
            </w:r>
          </w:p>
        </w:tc>
        <w:tc>
          <w:tcPr>
            <w:tcW w:w="3248" w:type="dxa"/>
          </w:tcPr>
          <w:p w14:paraId="1801C6DF" w14:textId="1D08DC07" w:rsidR="007239A5" w:rsidRDefault="00C01DD5" w:rsidP="007239A5">
            <w:pPr>
              <w:pStyle w:val="TableParagraph"/>
              <w:rPr>
                <w:sz w:val="20"/>
              </w:rPr>
            </w:pPr>
            <w:r>
              <w:rPr>
                <w:sz w:val="20"/>
              </w:rPr>
              <w:t>Manj razvite regije</w:t>
            </w:r>
          </w:p>
        </w:tc>
        <w:tc>
          <w:tcPr>
            <w:tcW w:w="3098" w:type="dxa"/>
          </w:tcPr>
          <w:p w14:paraId="1737201F" w14:textId="73887203" w:rsidR="007239A5" w:rsidRDefault="00934920" w:rsidP="007239A5">
            <w:pPr>
              <w:pStyle w:val="TableParagraph"/>
              <w:rPr>
                <w:sz w:val="20"/>
              </w:rPr>
            </w:pPr>
            <w:r>
              <w:rPr>
                <w:sz w:val="20"/>
              </w:rPr>
              <w:t>2.1</w:t>
            </w:r>
          </w:p>
        </w:tc>
        <w:tc>
          <w:tcPr>
            <w:tcW w:w="1160" w:type="dxa"/>
          </w:tcPr>
          <w:p w14:paraId="38D80733" w14:textId="77777777" w:rsidR="007239A5" w:rsidRDefault="007239A5" w:rsidP="007239A5">
            <w:pPr>
              <w:pStyle w:val="TableParagraph"/>
              <w:rPr>
                <w:sz w:val="20"/>
              </w:rPr>
            </w:pPr>
            <w:r>
              <w:rPr>
                <w:sz w:val="20"/>
              </w:rPr>
              <w:t>03</w:t>
            </w:r>
          </w:p>
        </w:tc>
        <w:tc>
          <w:tcPr>
            <w:tcW w:w="2730" w:type="dxa"/>
          </w:tcPr>
          <w:p w14:paraId="5299035F" w14:textId="3CBB0119" w:rsidR="007239A5" w:rsidRDefault="00E31D54" w:rsidP="00445C7E">
            <w:pPr>
              <w:pStyle w:val="TableParagraph"/>
              <w:rPr>
                <w:sz w:val="20"/>
              </w:rPr>
            </w:pPr>
            <w:r>
              <w:rPr>
                <w:sz w:val="20"/>
              </w:rPr>
              <w:t>15</w:t>
            </w:r>
            <w:r w:rsidR="00F04EC8">
              <w:rPr>
                <w:sz w:val="20"/>
              </w:rPr>
              <w:t>.</w:t>
            </w:r>
            <w:r>
              <w:rPr>
                <w:sz w:val="20"/>
              </w:rPr>
              <w:t>8</w:t>
            </w:r>
            <w:r w:rsidR="00F04EC8">
              <w:rPr>
                <w:sz w:val="20"/>
              </w:rPr>
              <w:t>0</w:t>
            </w:r>
            <w:r>
              <w:rPr>
                <w:sz w:val="20"/>
              </w:rPr>
              <w:t>4</w:t>
            </w:r>
            <w:r w:rsidR="00F04EC8">
              <w:rPr>
                <w:sz w:val="20"/>
              </w:rPr>
              <w:t>.000</w:t>
            </w:r>
          </w:p>
        </w:tc>
      </w:tr>
      <w:tr w:rsidR="00475EE4" w14:paraId="6515709B" w14:textId="77777777" w:rsidTr="00D361C8">
        <w:trPr>
          <w:trHeight w:val="353"/>
        </w:trPr>
        <w:tc>
          <w:tcPr>
            <w:tcW w:w="2088" w:type="dxa"/>
          </w:tcPr>
          <w:p w14:paraId="7A8DC859" w14:textId="5D59EB52" w:rsidR="007239A5" w:rsidRDefault="007239A5" w:rsidP="007239A5">
            <w:pPr>
              <w:pStyle w:val="TableParagraph"/>
              <w:rPr>
                <w:sz w:val="20"/>
              </w:rPr>
            </w:pPr>
            <w:r>
              <w:rPr>
                <w:sz w:val="20"/>
              </w:rPr>
              <w:t>2</w:t>
            </w:r>
          </w:p>
        </w:tc>
        <w:tc>
          <w:tcPr>
            <w:tcW w:w="1132" w:type="dxa"/>
          </w:tcPr>
          <w:p w14:paraId="2C4BF099" w14:textId="2BE09A9D" w:rsidR="007239A5" w:rsidRDefault="007239A5" w:rsidP="007239A5">
            <w:pPr>
              <w:pStyle w:val="TableParagraph"/>
              <w:rPr>
                <w:sz w:val="20"/>
              </w:rPr>
            </w:pPr>
            <w:r>
              <w:rPr>
                <w:sz w:val="20"/>
              </w:rPr>
              <w:t>ESRR</w:t>
            </w:r>
          </w:p>
        </w:tc>
        <w:tc>
          <w:tcPr>
            <w:tcW w:w="3248" w:type="dxa"/>
          </w:tcPr>
          <w:p w14:paraId="7859F791" w14:textId="548AD3B3" w:rsidR="007239A5" w:rsidRDefault="00C01DD5" w:rsidP="007239A5">
            <w:pPr>
              <w:pStyle w:val="TableParagraph"/>
              <w:rPr>
                <w:sz w:val="20"/>
              </w:rPr>
            </w:pPr>
            <w:r>
              <w:rPr>
                <w:sz w:val="20"/>
              </w:rPr>
              <w:t>Bolj razvite regije</w:t>
            </w:r>
          </w:p>
        </w:tc>
        <w:tc>
          <w:tcPr>
            <w:tcW w:w="3098" w:type="dxa"/>
          </w:tcPr>
          <w:p w14:paraId="2E7B7BA6" w14:textId="2AFF99A1" w:rsidR="007239A5" w:rsidRDefault="00934920" w:rsidP="007239A5">
            <w:pPr>
              <w:pStyle w:val="TableParagraph"/>
              <w:rPr>
                <w:sz w:val="20"/>
              </w:rPr>
            </w:pPr>
            <w:r>
              <w:rPr>
                <w:sz w:val="20"/>
              </w:rPr>
              <w:t>2.1</w:t>
            </w:r>
          </w:p>
        </w:tc>
        <w:tc>
          <w:tcPr>
            <w:tcW w:w="1160" w:type="dxa"/>
          </w:tcPr>
          <w:p w14:paraId="52436074" w14:textId="55FD6778" w:rsidR="007239A5" w:rsidRDefault="007239A5" w:rsidP="007239A5">
            <w:pPr>
              <w:pStyle w:val="TableParagraph"/>
              <w:rPr>
                <w:sz w:val="20"/>
              </w:rPr>
            </w:pPr>
            <w:r>
              <w:rPr>
                <w:sz w:val="20"/>
              </w:rPr>
              <w:t>03</w:t>
            </w:r>
          </w:p>
        </w:tc>
        <w:tc>
          <w:tcPr>
            <w:tcW w:w="2730" w:type="dxa"/>
          </w:tcPr>
          <w:p w14:paraId="7DD8111D" w14:textId="135DDCE6" w:rsidR="007239A5" w:rsidRDefault="00F04EC8" w:rsidP="007239A5">
            <w:pPr>
              <w:pStyle w:val="TableParagraph"/>
              <w:rPr>
                <w:sz w:val="20"/>
              </w:rPr>
            </w:pPr>
            <w:r>
              <w:rPr>
                <w:sz w:val="20"/>
              </w:rPr>
              <w:t>4.200.000</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38"/>
          <w:footerReference w:type="first" r:id="rId39"/>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19" w:name="_Toc96856138"/>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19"/>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848C57F">
        <w:tc>
          <w:tcPr>
            <w:tcW w:w="13994" w:type="dxa"/>
          </w:tcPr>
          <w:p w14:paraId="70CA3E01" w14:textId="6AE7E9D4"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1578" name="Slika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zaposlovanju mladih</w:t>
            </w:r>
          </w:p>
        </w:tc>
      </w:tr>
      <w:tr w:rsidR="00F437DD" w:rsidRPr="006A1DD0" w14:paraId="22A45FA2" w14:textId="77777777" w:rsidTr="0848C57F">
        <w:tc>
          <w:tcPr>
            <w:tcW w:w="13994" w:type="dxa"/>
          </w:tcPr>
          <w:p w14:paraId="0212B487" w14:textId="1039CE45"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579" name="Slika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socialnim inovativnim ukrepom</w:t>
            </w:r>
          </w:p>
        </w:tc>
      </w:tr>
      <w:tr w:rsidR="00F437DD" w:rsidRPr="006A1DD0" w14:paraId="6623022B" w14:textId="77777777" w:rsidTr="0848C57F">
        <w:tc>
          <w:tcPr>
            <w:tcW w:w="13994" w:type="dxa"/>
          </w:tcPr>
          <w:p w14:paraId="16F5935D" w14:textId="0748C81C"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580" name="Slika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(m) člena 4(1) uredbe o ESS+*</w:t>
            </w:r>
          </w:p>
        </w:tc>
      </w:tr>
      <w:tr w:rsidR="00F437DD" w:rsidRPr="006A1DD0" w14:paraId="57336649" w14:textId="77777777" w:rsidTr="0848C57F">
        <w:tc>
          <w:tcPr>
            <w:tcW w:w="13994" w:type="dxa"/>
          </w:tcPr>
          <w:p w14:paraId="68170BFA" w14:textId="1C6CD165"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(l) člena 4(1) uredbe o ESS+</w:t>
            </w:r>
          </w:p>
        </w:tc>
      </w:tr>
      <w:tr w:rsidR="00F437DD" w:rsidRPr="006A1DD0" w14:paraId="18BB6F24" w14:textId="77777777" w:rsidTr="0848C57F">
        <w:tc>
          <w:tcPr>
            <w:tcW w:w="13994" w:type="dxa"/>
          </w:tcPr>
          <w:p w14:paraId="69E7F102" w14:textId="4C3F7396"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582" name="Slika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848C57F">
        <w:trPr>
          <w:trHeight w:val="83"/>
        </w:trPr>
        <w:tc>
          <w:tcPr>
            <w:tcW w:w="13994" w:type="dxa"/>
          </w:tcPr>
          <w:p w14:paraId="69A3681B" w14:textId="49A1199A"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1583" name="Slika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0" w:name="_Toc96856139"/>
      <w:bookmarkStart w:id="21"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0"/>
    </w:p>
    <w:bookmarkEnd w:id="21"/>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848C57F">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2F04803F" w:rsidR="00CA7F76" w:rsidRPr="00AB3C02" w:rsidRDefault="00882240" w:rsidP="00F3605D">
            <w:pPr>
              <w:pStyle w:val="Odstavekseznama"/>
              <w:numPr>
                <w:ilvl w:val="0"/>
                <w:numId w:val="37"/>
              </w:numPr>
              <w:jc w:val="both"/>
              <w:rPr>
                <w:rFonts w:ascii="Times New Roman" w:hAnsi="Times New Roman" w:cs="Times New Roman"/>
              </w:rPr>
            </w:pPr>
            <w:r>
              <w:rPr>
                <w:rFonts w:ascii="Times New Roman" w:hAnsi="Times New Roman" w:cs="Times New Roman"/>
                <w:i/>
              </w:rPr>
              <w:t>u</w:t>
            </w:r>
            <w:r w:rsidR="00907D98" w:rsidRPr="00907D98">
              <w:rPr>
                <w:rFonts w:ascii="Times New Roman" w:hAnsi="Times New Roman" w:cs="Times New Roman"/>
                <w:i/>
              </w:rPr>
              <w:t>krepe e</w:t>
            </w:r>
            <w:r w:rsidR="00CA7F76" w:rsidRPr="00907D98">
              <w:rPr>
                <w:rFonts w:ascii="Times New Roman" w:hAnsi="Times New Roman" w:cs="Times New Roman"/>
                <w:i/>
              </w:rPr>
              <w:t>nergetsk</w:t>
            </w:r>
            <w:r w:rsidR="00907D98" w:rsidRPr="00907D98">
              <w:rPr>
                <w:rFonts w:ascii="Times New Roman" w:hAnsi="Times New Roman" w:cs="Times New Roman"/>
                <w:i/>
              </w:rPr>
              <w:t>ih</w:t>
            </w:r>
            <w:r w:rsidR="00CA7F76" w:rsidRPr="00907D98">
              <w:rPr>
                <w:rFonts w:ascii="Times New Roman" w:hAnsi="Times New Roman" w:cs="Times New Roman"/>
                <w:i/>
              </w:rPr>
              <w:t xml:space="preserve"> prenov stavb (tudi javnih) z upoštevanjem trajnostne gradnje ter </w:t>
            </w:r>
            <w:r w:rsidR="00437AE6">
              <w:rPr>
                <w:rFonts w:ascii="Times New Roman" w:hAnsi="Times New Roman" w:cs="Times New Roman"/>
                <w:i/>
              </w:rPr>
              <w:t>naprednim</w:t>
            </w:r>
            <w:r w:rsidR="00437AE6" w:rsidRPr="00907D98">
              <w:rPr>
                <w:rFonts w:ascii="Times New Roman" w:hAnsi="Times New Roman" w:cs="Times New Roman"/>
                <w:i/>
              </w:rPr>
              <w:t xml:space="preserve"> </w:t>
            </w:r>
            <w:r w:rsidR="00CA7F76" w:rsidRPr="00907D98">
              <w:rPr>
                <w:rFonts w:ascii="Times New Roman" w:hAnsi="Times New Roman" w:cs="Times New Roman"/>
                <w:i/>
              </w:rPr>
              <w:t>upravljanje</w:t>
            </w:r>
            <w:r w:rsidR="00907D98" w:rsidRPr="00907D98">
              <w:rPr>
                <w:rFonts w:ascii="Times New Roman" w:hAnsi="Times New Roman" w:cs="Times New Roman"/>
                <w:i/>
              </w:rPr>
              <w:t>m</w:t>
            </w:r>
            <w:r w:rsidR="00CA7F76" w:rsidRPr="00907D98">
              <w:rPr>
                <w:rFonts w:ascii="Times New Roman" w:hAnsi="Times New Roman" w:cs="Times New Roman"/>
                <w:i/>
              </w:rPr>
              <w:t xml:space="preserve"> sistemov v in na stavbah (tudi javnih):</w:t>
            </w:r>
            <w:r>
              <w:rPr>
                <w:rFonts w:ascii="Times New Roman" w:hAnsi="Times New Roman" w:cs="Times New Roman"/>
                <w:i/>
              </w:rPr>
              <w:t xml:space="preserve"> v</w:t>
            </w:r>
            <w:r w:rsidR="00907D98" w:rsidRPr="00882240">
              <w:rPr>
                <w:rFonts w:ascii="Times New Roman" w:hAnsi="Times New Roman" w:cs="Times New Roman"/>
                <w:lang w:bidi="sl-SI"/>
              </w:rPr>
              <w:t>laganja v energetsko prenovo s</w:t>
            </w:r>
            <w:r>
              <w:rPr>
                <w:rFonts w:ascii="Times New Roman" w:hAnsi="Times New Roman" w:cs="Times New Roman"/>
                <w:lang w:bidi="sl-SI"/>
              </w:rPr>
              <w:t>tavb se bodo izvajala skladno z DSEPS, p</w:t>
            </w:r>
            <w:r w:rsidR="00907D98" w:rsidRPr="00882240">
              <w:rPr>
                <w:rFonts w:ascii="Times New Roman" w:hAnsi="Times New Roman" w:cs="Times New Roman"/>
                <w:lang w:bidi="sl-SI"/>
              </w:rPr>
              <w:t xml:space="preserve">odpore </w:t>
            </w:r>
            <w:r>
              <w:rPr>
                <w:rFonts w:ascii="Times New Roman" w:hAnsi="Times New Roman" w:cs="Times New Roman"/>
                <w:lang w:bidi="sl-SI"/>
              </w:rPr>
              <w:t xml:space="preserve">pa </w:t>
            </w:r>
            <w:r w:rsidR="00907D98" w:rsidRPr="00882240">
              <w:rPr>
                <w:rFonts w:ascii="Times New Roman" w:hAnsi="Times New Roman" w:cs="Times New Roman"/>
                <w:lang w:bidi="sl-SI"/>
              </w:rPr>
              <w:t xml:space="preserve">bodo usmerjene tudi k ukrepom za izboljšanje upravljanja z energijo. </w:t>
            </w:r>
            <w:r w:rsidR="00437AE6" w:rsidRPr="00437AE6">
              <w:rPr>
                <w:rFonts w:ascii="Times New Roman" w:hAnsi="Times New Roman" w:cs="Times New Roman"/>
                <w:lang w:bidi="sl-SI"/>
              </w:rPr>
              <w:t xml:space="preserve">V okviru NOO se je osredotočalo primarno na obnovo in nadgradnjo posameznih stavbnih sistemov v stavbah, ki so v epidemiji </w:t>
            </w:r>
            <w:r w:rsidR="00A107CA">
              <w:rPr>
                <w:rFonts w:ascii="Times New Roman" w:hAnsi="Times New Roman" w:cs="Times New Roman"/>
                <w:lang w:bidi="sl-SI"/>
              </w:rPr>
              <w:t>covid-19</w:t>
            </w:r>
            <w:r w:rsidR="00437AE6" w:rsidRPr="00437AE6">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w:t>
            </w:r>
            <w:r w:rsidR="00437AE6">
              <w:rPr>
                <w:rFonts w:ascii="Times New Roman" w:hAnsi="Times New Roman" w:cs="Times New Roman"/>
                <w:lang w:bidi="sl-SI"/>
              </w:rPr>
              <w:t xml:space="preserve"> </w:t>
            </w:r>
            <w:r w:rsidR="00C508B1">
              <w:rPr>
                <w:rFonts w:ascii="Times New Roman" w:hAnsi="Times New Roman" w:cs="Times New Roman"/>
                <w:lang w:bidi="sl-SI"/>
              </w:rPr>
              <w:t>Z ukrepi bomo prispevali k c</w:t>
            </w:r>
            <w:r w:rsidRPr="00882240">
              <w:rPr>
                <w:rFonts w:ascii="Times New Roman" w:hAnsi="Times New Roman" w:cs="Times New Roman"/>
                <w:lang w:bidi="sl-SI"/>
              </w:rPr>
              <w:t>ilj</w:t>
            </w:r>
            <w:r w:rsidR="00C508B1">
              <w:rPr>
                <w:rFonts w:ascii="Times New Roman" w:hAnsi="Times New Roman" w:cs="Times New Roman"/>
                <w:lang w:bidi="sl-SI"/>
              </w:rPr>
              <w:t>u</w:t>
            </w:r>
            <w:r w:rsidRPr="00882240">
              <w:rPr>
                <w:rFonts w:ascii="Times New Roman" w:hAnsi="Times New Roman" w:cs="Times New Roman"/>
                <w:lang w:bidi="sl-SI"/>
              </w:rPr>
              <w:t xml:space="preserve"> Slovenije </w:t>
            </w:r>
            <w:r w:rsidR="00C508B1">
              <w:rPr>
                <w:rFonts w:ascii="Times New Roman" w:hAnsi="Times New Roman" w:cs="Times New Roman"/>
                <w:lang w:bidi="sl-SI"/>
              </w:rPr>
              <w:t>povečanja</w:t>
            </w:r>
            <w:r w:rsidRPr="00882240">
              <w:rPr>
                <w:rFonts w:ascii="Times New Roman" w:hAnsi="Times New Roman" w:cs="Times New Roman"/>
                <w:lang w:bidi="sl-SI"/>
              </w:rPr>
              <w:t xml:space="preserve"> energetske učinkovitosti do leta 2030 za vsaj 35</w:t>
            </w:r>
            <w:r>
              <w:rPr>
                <w:rFonts w:ascii="Times New Roman" w:hAnsi="Times New Roman" w:cs="Times New Roman"/>
                <w:lang w:bidi="sl-SI"/>
              </w:rPr>
              <w:t xml:space="preserve"> </w:t>
            </w:r>
            <w:r w:rsidRPr="00882240">
              <w:rPr>
                <w:rFonts w:ascii="Times New Roman" w:hAnsi="Times New Roman" w:cs="Times New Roman"/>
                <w:lang w:bidi="sl-SI"/>
              </w:rPr>
              <w:t>%</w:t>
            </w:r>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sidRPr="00AB3C02">
              <w:rPr>
                <w:rFonts w:ascii="Times New Roman" w:hAnsi="Times New Roman" w:cs="Times New Roman"/>
                <w:lang w:bidi="sl-SI"/>
              </w:rPr>
              <w:t xml:space="preserve">tj. da ob sistematičnem izvajanju sprejetih politik in ukrepov </w:t>
            </w:r>
            <w:r w:rsidR="00AB3C02" w:rsidRPr="00AB3C02">
              <w:rPr>
                <w:rFonts w:ascii="Times New Roman" w:hAnsi="Times New Roman" w:cs="Times New Roman"/>
                <w:lang w:bidi="sl-SI"/>
              </w:rPr>
              <w:lastRenderedPageBreak/>
              <w:t>končna raba energije leta 2030 ne bo</w:t>
            </w:r>
            <w:r w:rsidR="00AB3C02">
              <w:rPr>
                <w:rFonts w:ascii="Times New Roman" w:hAnsi="Times New Roman" w:cs="Times New Roman"/>
                <w:lang w:bidi="sl-SI"/>
              </w:rPr>
              <w:t xml:space="preserve"> presegla 54,9 TWh (4.717 ktoe)</w:t>
            </w:r>
            <w:r w:rsidRPr="00882240">
              <w:rPr>
                <w:rFonts w:ascii="Times New Roman" w:hAnsi="Times New Roman" w:cs="Times New Roman"/>
                <w:lang w:bidi="sl-SI"/>
              </w:rPr>
              <w:t xml:space="preserve">. </w:t>
            </w:r>
            <w:r w:rsidR="00AB3C02">
              <w:rPr>
                <w:rFonts w:ascii="Times New Roman" w:hAnsi="Times New Roman" w:cs="Times New Roman"/>
                <w:lang w:bidi="sl-SI"/>
              </w:rPr>
              <w:t xml:space="preserve">V skladu z navedenim so na tem področju </w:t>
            </w:r>
            <w:r w:rsidR="00CA7F76" w:rsidRPr="00AB3C02">
              <w:rPr>
                <w:rFonts w:ascii="Times New Roman" w:hAnsi="Times New Roman" w:cs="Times New Roman"/>
                <w:lang w:bidi="sl-SI"/>
              </w:rPr>
              <w:t xml:space="preserve">predvideni </w:t>
            </w:r>
            <w:r w:rsidR="00AB3C02">
              <w:rPr>
                <w:rFonts w:ascii="Times New Roman" w:hAnsi="Times New Roman" w:cs="Times New Roman"/>
                <w:lang w:bidi="sl-SI"/>
              </w:rPr>
              <w:t>naslednji podukrepi</w:t>
            </w:r>
            <w:r w:rsidR="00CA7F76" w:rsidRPr="00AB3C02">
              <w:rPr>
                <w:rFonts w:ascii="Times New Roman" w:hAnsi="Times New Roman" w:cs="Times New Roman"/>
                <w:lang w:bidi="sl-SI"/>
              </w:rPr>
              <w:t>:</w:t>
            </w:r>
          </w:p>
          <w:p w14:paraId="54712B01" w14:textId="7172944F" w:rsidR="00BE2AE8" w:rsidRDefault="05268861" w:rsidP="00F3605D">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celovita energetska prenova stavb javnega sektorja (vključno s centraliziranim spremljanjem rabe energije MJU)</w:t>
            </w:r>
            <w:r w:rsidR="488361DB" w:rsidRPr="0848C57F">
              <w:rPr>
                <w:rFonts w:ascii="Times New Roman" w:hAnsi="Times New Roman" w:cs="Times New Roman"/>
                <w:lang w:bidi="sl-SI"/>
              </w:rPr>
              <w:t>:</w:t>
            </w:r>
            <w:r w:rsidRPr="0848C57F">
              <w:rPr>
                <w:rFonts w:ascii="Times New Roman" w:hAnsi="Times New Roman" w:cs="Times New Roman"/>
                <w:lang w:bidi="sl-SI"/>
              </w:rPr>
              <w:t xml:space="preserve"> </w:t>
            </w:r>
            <w:r w:rsidR="488361DB" w:rsidRPr="0848C57F">
              <w:rPr>
                <w:rFonts w:ascii="Times New Roman" w:hAnsi="Times New Roman" w:cs="Times New Roman"/>
                <w:lang w:bidi="sl-SI"/>
              </w:rPr>
              <w:t>d</w:t>
            </w:r>
            <w:r w:rsidRPr="0848C57F">
              <w:rPr>
                <w:rFonts w:ascii="Times New Roman" w:hAnsi="Times New Roman" w:cs="Times New Roman"/>
                <w:lang w:bidi="sl-SI"/>
              </w:rPr>
              <w:t xml:space="preserve">olgoročni cilj </w:t>
            </w:r>
            <w:r w:rsidR="28CB2D14" w:rsidRPr="0848C57F">
              <w:rPr>
                <w:rFonts w:ascii="Times New Roman" w:hAnsi="Times New Roman" w:cs="Times New Roman"/>
                <w:lang w:bidi="sl-SI"/>
              </w:rPr>
              <w:t xml:space="preserve">na področju </w:t>
            </w:r>
            <w:r w:rsidRPr="0848C57F">
              <w:rPr>
                <w:rFonts w:ascii="Times New Roman" w:hAnsi="Times New Roman" w:cs="Times New Roman"/>
                <w:lang w:bidi="sl-SI"/>
              </w:rPr>
              <w:t xml:space="preserve">stavb javnega sektorja je energetska prenova </w:t>
            </w:r>
            <w:r w:rsidR="28CB2D14" w:rsidRPr="0848C57F">
              <w:rPr>
                <w:rFonts w:ascii="Times New Roman" w:hAnsi="Times New Roman" w:cs="Times New Roman"/>
                <w:lang w:bidi="sl-SI"/>
              </w:rPr>
              <w:t>čim večjega deleža skupne tlorisne površine. Na področju ožjega javnega sektorja (</w:t>
            </w:r>
            <w:r w:rsidR="488361DB" w:rsidRPr="0848C57F">
              <w:rPr>
                <w:rFonts w:ascii="Times New Roman" w:hAnsi="Times New Roman" w:cs="Times New Roman"/>
                <w:lang w:bidi="sl-SI"/>
              </w:rPr>
              <w:t xml:space="preserve">v nadaljevanju: </w:t>
            </w:r>
            <w:r w:rsidR="28CB2D14" w:rsidRPr="0848C57F">
              <w:rPr>
                <w:rFonts w:ascii="Times New Roman" w:hAnsi="Times New Roman" w:cs="Times New Roman"/>
                <w:lang w:bidi="sl-SI"/>
              </w:rPr>
              <w:t xml:space="preserve">OJS) pa je cilj </w:t>
            </w:r>
            <w:r w:rsidR="488361DB" w:rsidRPr="0848C57F">
              <w:rPr>
                <w:rFonts w:ascii="Times New Roman" w:hAnsi="Times New Roman" w:cs="Times New Roman"/>
                <w:lang w:bidi="sl-SI"/>
              </w:rPr>
              <w:t>3 %</w:t>
            </w:r>
            <w:r w:rsidRPr="0848C57F">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488361DB" w:rsidRPr="0848C57F">
              <w:rPr>
                <w:rFonts w:ascii="Times New Roman" w:hAnsi="Times New Roman" w:cs="Times New Roman"/>
                <w:lang w:bidi="sl-SI"/>
              </w:rPr>
              <w:t>OJS</w:t>
            </w:r>
            <w:r w:rsidRPr="0848C57F">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488361DB">
              <w:t xml:space="preserve"> </w:t>
            </w:r>
            <w:r w:rsidR="488361DB" w:rsidRPr="0848C57F">
              <w:rPr>
                <w:rFonts w:ascii="Times New Roman" w:hAnsi="Times New Roman" w:cs="Times New Roman"/>
                <w:lang w:bidi="sl-SI"/>
              </w:rPr>
              <w:t>o energetski učinkovitosti stavb</w:t>
            </w:r>
            <w:r w:rsidRPr="0848C57F">
              <w:rPr>
                <w:rFonts w:ascii="Times New Roman" w:hAnsi="Times New Roman" w:cs="Times New Roman"/>
                <w:lang w:bidi="sl-SI"/>
              </w:rPr>
              <w:t xml:space="preserve">. </w:t>
            </w:r>
            <w:r w:rsidR="28CB2D14" w:rsidRPr="0848C57F">
              <w:rPr>
                <w:rFonts w:ascii="Times New Roman" w:hAnsi="Times New Roman" w:cs="Times New Roman"/>
                <w:lang w:bidi="sl-SI"/>
              </w:rPr>
              <w:t>Ta u</w:t>
            </w:r>
            <w:r w:rsidRPr="0848C57F">
              <w:rPr>
                <w:rFonts w:ascii="Times New Roman" w:hAnsi="Times New Roman" w:cs="Times New Roman"/>
                <w:lang w:bidi="sl-SI"/>
              </w:rPr>
              <w:t>krep predvideva izvajanje energetskih prenov stavb v lasti in uporabi ožje</w:t>
            </w:r>
            <w:r w:rsidR="488361DB" w:rsidRPr="0848C57F">
              <w:rPr>
                <w:rFonts w:ascii="Times New Roman" w:hAnsi="Times New Roman" w:cs="Times New Roman"/>
                <w:lang w:bidi="sl-SI"/>
              </w:rPr>
              <w:t xml:space="preserve">ga in širšega javnega sektorja, </w:t>
            </w:r>
            <w:r w:rsidRPr="0848C57F">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76890770" w:rsidRPr="0848C57F">
              <w:rPr>
                <w:rFonts w:ascii="Times New Roman" w:hAnsi="Times New Roman" w:cs="Times New Roman"/>
                <w:lang w:bidi="sl-SI"/>
              </w:rPr>
              <w:t xml:space="preserve"> ter stavb v lasti in uporabi občin</w:t>
            </w:r>
            <w:r w:rsidR="00087609">
              <w:rPr>
                <w:rFonts w:ascii="Times New Roman" w:hAnsi="Times New Roman" w:cs="Times New Roman"/>
                <w:lang w:bidi="sl-SI"/>
              </w:rPr>
              <w:t>, katerih namen je izvajanje dejavnosti v javnem interesu (npr. vzgojno-izobraževalni zavodi, domovi za starejše, knjižnice, telovadnice, ipd.)</w:t>
            </w:r>
            <w:r w:rsidRPr="0848C57F">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76890770" w:rsidRPr="0848C57F">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848C57F">
              <w:rPr>
                <w:rFonts w:ascii="Times New Roman" w:hAnsi="Times New Roman" w:cs="Times New Roman"/>
                <w:lang w:bidi="sl-SI"/>
              </w:rPr>
              <w:t xml:space="preserve"> </w:t>
            </w:r>
            <w:r w:rsidR="76890770" w:rsidRPr="0848C57F">
              <w:rPr>
                <w:rFonts w:ascii="Times New Roman" w:hAnsi="Times New Roman" w:cs="Times New Roman"/>
                <w:lang w:bidi="sl-SI"/>
              </w:rPr>
              <w:t>projekte usmerjalo v izvedbo postopkov</w:t>
            </w:r>
            <w:r w:rsidRPr="0848C57F">
              <w:rPr>
                <w:rFonts w:ascii="Times New Roman" w:hAnsi="Times New Roman" w:cs="Times New Roman"/>
                <w:lang w:bidi="sl-SI"/>
              </w:rPr>
              <w:t xml:space="preserve"> po </w:t>
            </w:r>
            <w:r w:rsidR="76890770" w:rsidRPr="0848C57F">
              <w:rPr>
                <w:rFonts w:ascii="Times New Roman" w:hAnsi="Times New Roman" w:cs="Times New Roman"/>
                <w:lang w:bidi="sl-SI"/>
              </w:rPr>
              <w:t xml:space="preserve">različnih izvedbenih modelih </w:t>
            </w:r>
            <w:r w:rsidRPr="0848C57F">
              <w:rPr>
                <w:rFonts w:ascii="Times New Roman" w:hAnsi="Times New Roman" w:cs="Times New Roman"/>
                <w:lang w:bidi="sl-SI"/>
              </w:rPr>
              <w:t>energetskega pogodbeništva. Pri tem je pomemb</w:t>
            </w:r>
            <w:r w:rsidR="28CB2D14" w:rsidRPr="0848C57F">
              <w:rPr>
                <w:rFonts w:ascii="Times New Roman" w:hAnsi="Times New Roman" w:cs="Times New Roman"/>
                <w:lang w:bidi="sl-SI"/>
              </w:rPr>
              <w:t>e</w:t>
            </w:r>
            <w:r w:rsidRPr="0848C57F">
              <w:rPr>
                <w:rFonts w:ascii="Times New Roman" w:hAnsi="Times New Roman" w:cs="Times New Roman"/>
                <w:lang w:bidi="sl-SI"/>
              </w:rPr>
              <w:t>n del tudi upravljanje energije v javnem sektorju, s katerim se zagotovi stalno spremljanje rabe energije in izvajanje ukrepov v javnem sektorju, vključno s postavitvijo ciljev na področju energetske učinkovitosti za javne stavbe oziroma institucije.</w:t>
            </w:r>
            <w:r w:rsidR="37E9970D" w:rsidRPr="0848C57F">
              <w:rPr>
                <w:rFonts w:ascii="Times New Roman" w:hAnsi="Times New Roman" w:cs="Times New Roman"/>
                <w:lang w:bidi="sl-SI"/>
              </w:rPr>
              <w:t xml:space="preserve"> </w:t>
            </w:r>
          </w:p>
          <w:p w14:paraId="6A5DE04E" w14:textId="22D9CF54" w:rsidR="00723056" w:rsidRDefault="00723056"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Za razliko od EKP, kjer je predvidena energetska sanacija, je v</w:t>
            </w:r>
            <w:r w:rsidRPr="00723056">
              <w:rPr>
                <w:rFonts w:ascii="Times New Roman" w:hAnsi="Times New Roman" w:cs="Times New Roman"/>
                <w:lang w:bidi="sl-SI"/>
              </w:rPr>
              <w:t xml:space="preserve"> NOO predvidena aktivacija dodatnega potenciala za energetsko prenovo javnih stavb, ki pred energetsko prenovo potrebujejo tudi druge elemente trajnostne prenove oziroma so po svoji namembnosti specifične in jih uvrščamo med posebne vrste stavb. To bo sprožilni iniciator za spodbuditev energetske prenove tistih stavb, ki v okviru vzpostavljenega sistema energetskih prenov niso izvedljive po modelu energetskega pogodbeništva in zato niso zanimive za zasebne partnerje. NOO predvideva tudi reformni ukrep na področju načrtovanja in financiranja energetske prenove specifičnih stavb ožjega in tudi širšega javnega sektorja, ki ga dopolnjuje investicijski sklop. Investicije so ciljno usmerjene na stavbe za posebne upravne namene, stavbe izjemnega družbenega pomena, stavbe, ki potrebujejo samo nadgradnjo tehničnih stavbnih sistemov, pametno upravljanje stavb ter večstanovanjske stavbe v javni lasti.</w:t>
            </w:r>
          </w:p>
          <w:p w14:paraId="18F38024" w14:textId="528533FE" w:rsidR="004870F5" w:rsidRDefault="004870F5"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 xml:space="preserve">Hkrati se bo s sredstvi ESRR spodbujalo tudi </w:t>
            </w:r>
            <w:r w:rsidRPr="004870F5">
              <w:rPr>
                <w:rFonts w:ascii="Times New Roman" w:hAnsi="Times New Roman" w:cs="Times New Roman"/>
                <w:lang w:bidi="sl-SI"/>
              </w:rPr>
              <w:t>priprav</w:t>
            </w:r>
            <w:r>
              <w:rPr>
                <w:rFonts w:ascii="Times New Roman" w:hAnsi="Times New Roman" w:cs="Times New Roman"/>
                <w:lang w:bidi="sl-SI"/>
              </w:rPr>
              <w:t>o</w:t>
            </w:r>
            <w:r w:rsidRPr="004870F5">
              <w:rPr>
                <w:rFonts w:ascii="Times New Roman" w:hAnsi="Times New Roman" w:cs="Times New Roman"/>
                <w:lang w:bidi="sl-SI"/>
              </w:rPr>
              <w:t xml:space="preserve"> projektov za energetsko prenovo javnih stavb</w:t>
            </w:r>
            <w:r>
              <w:rPr>
                <w:rFonts w:ascii="Times New Roman" w:hAnsi="Times New Roman" w:cs="Times New Roman"/>
                <w:lang w:bidi="sl-SI"/>
              </w:rPr>
              <w:t>, s čimer</w:t>
            </w:r>
            <w:r w:rsidRPr="004870F5">
              <w:rPr>
                <w:rFonts w:ascii="Times New Roman" w:hAnsi="Times New Roman" w:cs="Times New Roman"/>
                <w:lang w:bidi="sl-SI"/>
              </w:rPr>
              <w:t xml:space="preserve"> želimo spodbuditi prenovo stavb javnega sektorja, skrajšati čas priprave dokumentacije in spodbuditi izvajanje nadaljnjih ukrepov, vezanih na izvedbo energetske prenove. S tem bomo bistveno pripomogli k pohitritvi projektov in k večji stopnji pripravljenosti projektov za uspešnejše črpanje nepovratnih sredstev evropske kohezijske politike</w:t>
            </w:r>
            <w:r>
              <w:rPr>
                <w:rFonts w:ascii="Times New Roman" w:hAnsi="Times New Roman" w:cs="Times New Roman"/>
                <w:lang w:bidi="sl-SI"/>
              </w:rPr>
              <w:t>.</w:t>
            </w:r>
          </w:p>
          <w:p w14:paraId="221183F3" w14:textId="7029DBAC" w:rsidR="00E21494" w:rsidRPr="00E464E0" w:rsidRDefault="1F8E1B55" w:rsidP="00E464E0">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Celovita energetska prenova stavb zasebnega storitvenega sektorja: </w:t>
            </w:r>
            <w:r w:rsidR="157D8DEF" w:rsidRPr="0848C57F">
              <w:rPr>
                <w:rFonts w:ascii="Times New Roman" w:hAnsi="Times New Roman" w:cs="Times New Roman"/>
                <w:lang w:bidi="sl-SI"/>
              </w:rPr>
              <w:t>p</w:t>
            </w:r>
            <w:r w:rsidRPr="0848C57F">
              <w:rPr>
                <w:rFonts w:ascii="Times New Roman" w:hAnsi="Times New Roman" w:cs="Times New Roman"/>
                <w:lang w:bidi="sl-SI"/>
              </w:rPr>
              <w:t xml:space="preserve">redvideni so ukrepi na stavbah </w:t>
            </w:r>
            <w:r w:rsidR="1E8EF8E1" w:rsidRPr="0848C57F">
              <w:rPr>
                <w:rFonts w:ascii="Times New Roman" w:hAnsi="Times New Roman" w:cs="Times New Roman"/>
                <w:lang w:bidi="sl-SI"/>
              </w:rPr>
              <w:t xml:space="preserve">zasebnega </w:t>
            </w:r>
            <w:r w:rsidRPr="0848C57F">
              <w:rPr>
                <w:rFonts w:ascii="Times New Roman" w:hAnsi="Times New Roman" w:cs="Times New Roman"/>
                <w:lang w:bidi="sl-SI"/>
              </w:rPr>
              <w:t>storitvenega sektorja, kot so trgovine, pisarniške stavbe, gostinske stavbe, hoteli v zasebni lasti</w:t>
            </w:r>
            <w:r w:rsidR="1E8EF8E1" w:rsidRPr="0848C57F">
              <w:rPr>
                <w:rFonts w:ascii="Times New Roman" w:hAnsi="Times New Roman" w:cs="Times New Roman"/>
                <w:lang w:bidi="sl-SI"/>
              </w:rPr>
              <w:t>…</w:t>
            </w:r>
            <w:r w:rsidRPr="0848C57F">
              <w:rPr>
                <w:rFonts w:ascii="Times New Roman" w:hAnsi="Times New Roman" w:cs="Times New Roman"/>
                <w:lang w:bidi="sl-SI"/>
              </w:rPr>
              <w:t xml:space="preserve"> Te stavbe v skladu z NEPN in DSEPS 2050 predstavljajo velik tehnični potencial za celovito energetsko prenovo. Učinkovita raba energije</w:t>
            </w:r>
            <w:r w:rsidR="328718CA" w:rsidRPr="0848C57F">
              <w:rPr>
                <w:rFonts w:ascii="Times New Roman" w:hAnsi="Times New Roman" w:cs="Times New Roman"/>
                <w:lang w:bidi="sl-SI"/>
              </w:rPr>
              <w:t xml:space="preserve"> (v nadaljevanju: URE)</w:t>
            </w:r>
            <w:r w:rsidRPr="0848C57F">
              <w:rPr>
                <w:rFonts w:ascii="Times New Roman" w:hAnsi="Times New Roman" w:cs="Times New Roman"/>
                <w:lang w:bidi="sl-SI"/>
              </w:rPr>
              <w:t xml:space="preserve"> in izraba OVE majhnim in srednje velikim podjetjem omogočata predvsem zmanjšanje stroškov za energijo in s tem </w:t>
            </w:r>
            <w:r w:rsidR="157D8DEF" w:rsidRPr="0848C57F">
              <w:rPr>
                <w:rFonts w:ascii="Times New Roman" w:hAnsi="Times New Roman" w:cs="Times New Roman"/>
                <w:lang w:bidi="sl-SI"/>
              </w:rPr>
              <w:t>izboljšanje</w:t>
            </w:r>
            <w:r w:rsidR="1E8EF8E1" w:rsidRPr="0848C57F">
              <w:rPr>
                <w:rFonts w:ascii="Times New Roman" w:hAnsi="Times New Roman" w:cs="Times New Roman"/>
                <w:lang w:bidi="sl-SI"/>
              </w:rPr>
              <w:t xml:space="preserve"> </w:t>
            </w:r>
            <w:r w:rsidRPr="0848C57F">
              <w:rPr>
                <w:rFonts w:ascii="Times New Roman" w:hAnsi="Times New Roman" w:cs="Times New Roman"/>
                <w:lang w:bidi="sl-SI"/>
              </w:rPr>
              <w:lastRenderedPageBreak/>
              <w:t>poslovanja. Zaradi omejene velikosti ta podjetja običajno nimajo dovolj kadra</w:t>
            </w:r>
            <w:r w:rsidR="1E8EF8E1" w:rsidRPr="0848C57F">
              <w:rPr>
                <w:rFonts w:ascii="Times New Roman" w:hAnsi="Times New Roman" w:cs="Times New Roman"/>
                <w:lang w:bidi="sl-SI"/>
              </w:rPr>
              <w:t xml:space="preserve"> in znanja in ne prepoznajo priložnosti</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jih prinašajo ukrepi </w:t>
            </w:r>
            <w:r w:rsidRPr="0848C57F">
              <w:rPr>
                <w:rFonts w:ascii="Times New Roman" w:hAnsi="Times New Roman" w:cs="Times New Roman"/>
                <w:lang w:bidi="sl-SI"/>
              </w:rPr>
              <w:t>URE in OVE</w:t>
            </w:r>
            <w:r w:rsidR="1E8EF8E1" w:rsidRPr="0848C57F">
              <w:rPr>
                <w:rFonts w:ascii="Times New Roman" w:hAnsi="Times New Roman" w:cs="Times New Roman"/>
                <w:lang w:bidi="sl-SI"/>
              </w:rPr>
              <w:t xml:space="preserve">. Kljub temu da so že na razpolago omejena </w:t>
            </w:r>
            <w:r w:rsidRPr="0848C57F">
              <w:rPr>
                <w:rFonts w:ascii="Times New Roman" w:hAnsi="Times New Roman" w:cs="Times New Roman"/>
                <w:lang w:bidi="sl-SI"/>
              </w:rPr>
              <w:t>javn</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sredstv</w:t>
            </w:r>
            <w:r w:rsidR="1E8EF8E1" w:rsidRPr="0848C57F">
              <w:rPr>
                <w:rFonts w:ascii="Times New Roman" w:hAnsi="Times New Roman" w:cs="Times New Roman"/>
                <w:lang w:bidi="sl-SI"/>
              </w:rPr>
              <w:t>a</w:t>
            </w:r>
            <w:r w:rsidRPr="0848C57F">
              <w:rPr>
                <w:rFonts w:ascii="Times New Roman" w:hAnsi="Times New Roman" w:cs="Times New Roman"/>
                <w:lang w:bidi="sl-SI"/>
              </w:rPr>
              <w:t xml:space="preserve"> v ta namen (</w:t>
            </w:r>
            <w:r w:rsidR="1E8EF8E1" w:rsidRPr="0848C57F">
              <w:rPr>
                <w:rFonts w:ascii="Times New Roman" w:hAnsi="Times New Roman" w:cs="Times New Roman"/>
                <w:lang w:bidi="sl-SI"/>
              </w:rPr>
              <w:t xml:space="preserve">sredstva </w:t>
            </w:r>
            <w:r w:rsidRPr="0848C57F">
              <w:rPr>
                <w:rFonts w:ascii="Times New Roman" w:hAnsi="Times New Roman" w:cs="Times New Roman"/>
                <w:lang w:bidi="sl-SI"/>
              </w:rPr>
              <w:t>Eko sklad</w:t>
            </w:r>
            <w:r w:rsidR="1E8EF8E1" w:rsidRPr="0848C57F">
              <w:rPr>
                <w:rFonts w:ascii="Times New Roman" w:hAnsi="Times New Roman" w:cs="Times New Roman"/>
                <w:lang w:bidi="sl-SI"/>
              </w:rPr>
              <w:t>a</w:t>
            </w:r>
            <w:r w:rsidRPr="0848C57F">
              <w:rPr>
                <w:rFonts w:ascii="Times New Roman" w:hAnsi="Times New Roman" w:cs="Times New Roman"/>
                <w:lang w:bidi="sl-SI"/>
              </w:rPr>
              <w:t>, programi dobaviteljev energije)</w:t>
            </w:r>
            <w:r w:rsidR="1E8EF8E1" w:rsidRPr="0848C57F">
              <w:rPr>
                <w:rFonts w:ascii="Times New Roman" w:hAnsi="Times New Roman" w:cs="Times New Roman"/>
                <w:lang w:bidi="sl-SI"/>
              </w:rPr>
              <w:t>, je potencial, ki ga je identificiral DSEPS 2050 velik</w:t>
            </w:r>
            <w:r w:rsidR="328718CA" w:rsidRPr="0848C57F">
              <w:rPr>
                <w:rFonts w:ascii="Times New Roman" w:hAnsi="Times New Roman" w:cs="Times New Roman"/>
                <w:lang w:bidi="sl-SI"/>
              </w:rPr>
              <w:t>,</w:t>
            </w:r>
            <w:r w:rsidR="1E8EF8E1" w:rsidRPr="0848C57F">
              <w:rPr>
                <w:rFonts w:ascii="Times New Roman" w:hAnsi="Times New Roman" w:cs="Times New Roman"/>
                <w:lang w:bidi="sl-SI"/>
              </w:rPr>
              <w:t xml:space="preserve"> za</w:t>
            </w:r>
            <w:r w:rsidR="328718CA" w:rsidRPr="0848C57F">
              <w:rPr>
                <w:rFonts w:ascii="Times New Roman" w:hAnsi="Times New Roman" w:cs="Times New Roman"/>
                <w:lang w:bidi="sl-SI"/>
              </w:rPr>
              <w:t>to je za</w:t>
            </w:r>
            <w:r w:rsidR="1E8EF8E1" w:rsidRPr="0848C57F">
              <w:rPr>
                <w:rFonts w:ascii="Times New Roman" w:hAnsi="Times New Roman" w:cs="Times New Roman"/>
                <w:lang w:bidi="sl-SI"/>
              </w:rPr>
              <w:t xml:space="preserve"> to</w:t>
            </w:r>
            <w:r w:rsidRPr="0848C57F">
              <w:rPr>
                <w:rFonts w:ascii="Times New Roman" w:hAnsi="Times New Roman" w:cs="Times New Roman"/>
                <w:lang w:bidi="sl-SI"/>
              </w:rPr>
              <w:t xml:space="preserve"> ciljno skupino </w:t>
            </w:r>
            <w:r w:rsidR="1E8EF8E1" w:rsidRPr="0848C57F">
              <w:rPr>
                <w:rFonts w:ascii="Times New Roman" w:hAnsi="Times New Roman" w:cs="Times New Roman"/>
                <w:lang w:bidi="sl-SI"/>
              </w:rPr>
              <w:t xml:space="preserve">stavb več kot smiselno </w:t>
            </w:r>
            <w:r w:rsidRPr="0848C57F">
              <w:rPr>
                <w:rFonts w:ascii="Times New Roman" w:hAnsi="Times New Roman" w:cs="Times New Roman"/>
                <w:lang w:bidi="sl-SI"/>
              </w:rPr>
              <w:t xml:space="preserve">oblikovati poseben </w:t>
            </w:r>
            <w:r w:rsidR="1E8EF8E1" w:rsidRPr="0848C57F">
              <w:rPr>
                <w:rFonts w:ascii="Times New Roman" w:hAnsi="Times New Roman" w:cs="Times New Roman"/>
                <w:lang w:bidi="sl-SI"/>
              </w:rPr>
              <w:t>ukrep</w:t>
            </w:r>
            <w:r w:rsidRPr="0848C57F">
              <w:rPr>
                <w:rFonts w:ascii="Times New Roman" w:hAnsi="Times New Roman" w:cs="Times New Roman"/>
                <w:lang w:bidi="sl-SI"/>
              </w:rPr>
              <w:t xml:space="preserve">, ki </w:t>
            </w:r>
            <w:r w:rsidR="1E8EF8E1" w:rsidRPr="0848C57F">
              <w:rPr>
                <w:rFonts w:ascii="Times New Roman" w:hAnsi="Times New Roman" w:cs="Times New Roman"/>
                <w:lang w:bidi="sl-SI"/>
              </w:rPr>
              <w:t>bo pospešil ter pomagal odpraviti ovire, da se delež prenove zasebnega storitvenega sektorja poveča. Namen je tudi, da ta ukrep spodbudi oblikovanje paketov storitev, namenjenih</w:t>
            </w:r>
            <w:r w:rsidR="4FE691F3" w:rsidRPr="0848C57F">
              <w:rPr>
                <w:rFonts w:ascii="Times New Roman" w:hAnsi="Times New Roman" w:cs="Times New Roman"/>
                <w:lang w:bidi="sl-SI"/>
              </w:rPr>
              <w:t xml:space="preserve"> tej ciljni skupini.</w:t>
            </w:r>
            <w:r w:rsidR="40FD6966" w:rsidRPr="0848C57F">
              <w:rPr>
                <w:rFonts w:ascii="Times New Roman" w:hAnsi="Times New Roman" w:cs="Times New Roman"/>
              </w:rPr>
              <w:t xml:space="preserve"> </w:t>
            </w:r>
          </w:p>
          <w:p w14:paraId="455577BD" w14:textId="6044BDE2" w:rsidR="0014712A" w:rsidRPr="007813B3" w:rsidRDefault="43FFCC6B" w:rsidP="00D72ABF">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Spodbujanje energetske prenove </w:t>
            </w:r>
            <w:r w:rsidR="1E8EF8E1" w:rsidRPr="0848C57F">
              <w:rPr>
                <w:rFonts w:ascii="Times New Roman" w:hAnsi="Times New Roman" w:cs="Times New Roman"/>
                <w:lang w:bidi="sl-SI"/>
              </w:rPr>
              <w:t xml:space="preserve">zasebnih </w:t>
            </w:r>
            <w:r w:rsidRPr="0848C57F">
              <w:rPr>
                <w:rFonts w:ascii="Times New Roman" w:hAnsi="Times New Roman" w:cs="Times New Roman"/>
                <w:lang w:bidi="sl-SI"/>
              </w:rPr>
              <w:t xml:space="preserve">večstanovanjskih stavb: </w:t>
            </w:r>
            <w:r w:rsidR="205DCA8E" w:rsidRPr="0848C57F">
              <w:rPr>
                <w:rFonts w:ascii="Times New Roman" w:hAnsi="Times New Roman" w:cs="Times New Roman"/>
                <w:lang w:bidi="sl-SI"/>
              </w:rPr>
              <w:t xml:space="preserve">v </w:t>
            </w:r>
            <w:r w:rsidRPr="0848C57F">
              <w:rPr>
                <w:rFonts w:ascii="Times New Roman" w:hAnsi="Times New Roman" w:cs="Times New Roman"/>
                <w:lang w:bidi="sl-SI"/>
              </w:rPr>
              <w:t xml:space="preserve">načrtovanem obsegu potrebnih energetskih prenov večstanovanjskih stavb v obdobju 2021-2030 </w:t>
            </w:r>
            <w:r w:rsidR="00D72ABF">
              <w:rPr>
                <w:rFonts w:ascii="Times New Roman" w:hAnsi="Times New Roman" w:cs="Times New Roman"/>
                <w:lang w:bidi="sl-SI"/>
              </w:rPr>
              <w:t xml:space="preserve">so </w:t>
            </w:r>
            <w:r w:rsidRPr="0848C57F">
              <w:rPr>
                <w:rFonts w:ascii="Times New Roman" w:hAnsi="Times New Roman" w:cs="Times New Roman"/>
                <w:lang w:bidi="sl-SI"/>
              </w:rPr>
              <w:t xml:space="preserve">zajete praktično vse stavbe, tudi tiste, kjer so identificirane ovire in problemi </w:t>
            </w:r>
            <w:r w:rsidR="00D72ABF">
              <w:rPr>
                <w:rFonts w:ascii="Times New Roman" w:hAnsi="Times New Roman" w:cs="Times New Roman"/>
                <w:lang w:bidi="sl-SI"/>
              </w:rPr>
              <w:t>(</w:t>
            </w:r>
            <w:r w:rsidR="00D72ABF" w:rsidRPr="00D72ABF">
              <w:rPr>
                <w:rFonts w:ascii="Times New Roman" w:hAnsi="Times New Roman" w:cs="Times New Roman"/>
                <w:lang w:bidi="sl-SI"/>
              </w:rPr>
              <w:t>razpršeno lastništvo v večstanovanjskih stavbah, demografska struktura lastnikov, energetska revščina, deljenje spodbud med lastnike in najemnike, nemotiviranost lastnikov</w:t>
            </w:r>
            <w:r w:rsidR="00D72ABF">
              <w:rPr>
                <w:rFonts w:ascii="Times New Roman" w:hAnsi="Times New Roman" w:cs="Times New Roman"/>
                <w:lang w:bidi="sl-SI"/>
              </w:rPr>
              <w:t>, nujnost celovite prenove)</w:t>
            </w:r>
            <w:r w:rsidR="00D72ABF" w:rsidRPr="00D72ABF">
              <w:rPr>
                <w:rFonts w:ascii="Times New Roman" w:hAnsi="Times New Roman" w:cs="Times New Roman"/>
                <w:lang w:bidi="sl-SI"/>
              </w:rPr>
              <w:t xml:space="preserve"> </w:t>
            </w:r>
            <w:r w:rsidRPr="0848C57F">
              <w:rPr>
                <w:rFonts w:ascii="Times New Roman" w:hAnsi="Times New Roman" w:cs="Times New Roman"/>
                <w:lang w:bidi="sl-SI"/>
              </w:rPr>
              <w:t xml:space="preserve">zelo izraziti in je zato težko pričakovati, da bo do energetske prenove prišlo brez zunanje podpore. </w:t>
            </w:r>
            <w:r w:rsidR="00886524">
              <w:rPr>
                <w:rFonts w:ascii="Times New Roman" w:hAnsi="Times New Roman" w:cs="Times New Roman"/>
                <w:lang w:bidi="sl-SI"/>
              </w:rPr>
              <w:t xml:space="preserve">Doslej te stavbe niso bile predmet energetske prenove. </w:t>
            </w:r>
            <w:r w:rsidR="205DCA8E" w:rsidRPr="0848C57F">
              <w:rPr>
                <w:rFonts w:ascii="Times New Roman" w:hAnsi="Times New Roman" w:cs="Times New Roman"/>
                <w:lang w:bidi="sl-SI"/>
              </w:rPr>
              <w:t xml:space="preserve">Zato je eden od ukrepov </w:t>
            </w:r>
            <w:r w:rsidR="6E8BB84F" w:rsidRPr="0848C57F">
              <w:rPr>
                <w:rFonts w:ascii="Times New Roman" w:hAnsi="Times New Roman" w:cs="Times New Roman"/>
                <w:lang w:bidi="sl-SI"/>
              </w:rPr>
              <w:t xml:space="preserve">nadgradnja dejavnosti </w:t>
            </w:r>
            <w:r w:rsidR="205DCA8E" w:rsidRPr="0848C57F">
              <w:rPr>
                <w:rFonts w:ascii="Times New Roman" w:hAnsi="Times New Roman" w:cs="Times New Roman"/>
                <w:lang w:bidi="sl-SI"/>
              </w:rPr>
              <w:t>energetske pisarne tudi na področju večstanovanjskih stavb v okviru Eko sklada, ki b</w:t>
            </w:r>
            <w:r w:rsidR="6E8BB84F" w:rsidRPr="0848C57F">
              <w:rPr>
                <w:rFonts w:ascii="Times New Roman" w:hAnsi="Times New Roman" w:cs="Times New Roman"/>
                <w:lang w:bidi="sl-SI"/>
              </w:rPr>
              <w:t>o</w:t>
            </w:r>
            <w:r w:rsidR="205DCA8E" w:rsidRPr="0848C57F">
              <w:rPr>
                <w:rFonts w:ascii="Times New Roman" w:hAnsi="Times New Roman" w:cs="Times New Roman"/>
                <w:lang w:bidi="sl-SI"/>
              </w:rPr>
              <w:t xml:space="preserve"> zagotavljala tehnično pomoč, identifikacijo potencialnih </w:t>
            </w:r>
            <w:r w:rsidR="6E8BB84F" w:rsidRPr="0848C57F">
              <w:rPr>
                <w:rFonts w:ascii="Times New Roman" w:hAnsi="Times New Roman" w:cs="Times New Roman"/>
                <w:lang w:bidi="sl-SI"/>
              </w:rPr>
              <w:t xml:space="preserve">posameznih in skupinskih </w:t>
            </w:r>
            <w:r w:rsidR="205DCA8E" w:rsidRPr="0848C57F">
              <w:rPr>
                <w:rFonts w:ascii="Times New Roman" w:hAnsi="Times New Roman" w:cs="Times New Roman"/>
                <w:lang w:bidi="sl-SI"/>
              </w:rPr>
              <w:t xml:space="preserve">projektov energetskih prenov večstanovanjskih stavb, pripravo projektov energetske prenove, izvedbo razširjenih energetskih pregledov in izdelavo </w:t>
            </w:r>
            <w:r w:rsidR="6E8BB84F" w:rsidRPr="0848C57F">
              <w:rPr>
                <w:rFonts w:ascii="Times New Roman" w:hAnsi="Times New Roman" w:cs="Times New Roman"/>
                <w:lang w:bidi="sl-SI"/>
              </w:rPr>
              <w:t xml:space="preserve">energetskih </w:t>
            </w:r>
            <w:r w:rsidR="205DCA8E" w:rsidRPr="0848C57F">
              <w:rPr>
                <w:rFonts w:ascii="Times New Roman" w:hAnsi="Times New Roman" w:cs="Times New Roman"/>
                <w:lang w:bidi="sl-SI"/>
              </w:rPr>
              <w:t>izkaznic stavb, oceno potencialov prenov, zbiranje informacij o soglasjih in strukturnih težavah lastništva stavb, itd.</w:t>
            </w:r>
            <w:r w:rsidR="6E8BB84F">
              <w:t xml:space="preserve"> </w:t>
            </w:r>
            <w:r w:rsidR="6E8BB84F" w:rsidRPr="0848C57F">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0D41EE7B" w14:textId="5C29029C" w:rsidR="00CA7F76" w:rsidRPr="004870F5" w:rsidRDefault="008E6E14" w:rsidP="004870F5">
            <w:pPr>
              <w:pStyle w:val="Odstavekseznama"/>
              <w:ind w:left="1440"/>
              <w:jc w:val="both"/>
              <w:rPr>
                <w:rFonts w:ascii="Times New Roman" w:hAnsi="Times New Roman" w:cs="Times New Roman"/>
                <w:lang w:bidi="sl-SI"/>
              </w:rPr>
            </w:pPr>
            <w:r>
              <w:rPr>
                <w:rFonts w:ascii="Times New Roman" w:hAnsi="Times New Roman" w:cs="Times New Roman"/>
              </w:rPr>
              <w:t>V okviru navedenih ukrepov bo v primeru celovite prenove, ne le energetske, p</w:t>
            </w:r>
            <w:r w:rsidRPr="008E5425">
              <w:rPr>
                <w:rFonts w:ascii="Times New Roman" w:hAnsi="Times New Roman" w:cs="Times New Roman"/>
              </w:rPr>
              <w:t xml:space="preserve">osebna pozornost namenjena </w:t>
            </w:r>
            <w:r>
              <w:rPr>
                <w:rFonts w:ascii="Times New Roman" w:hAnsi="Times New Roman" w:cs="Times New Roman"/>
              </w:rPr>
              <w:t xml:space="preserve">presoji možnosti </w:t>
            </w:r>
            <w:r w:rsidRPr="008E5425">
              <w:rPr>
                <w:rFonts w:ascii="Times New Roman" w:hAnsi="Times New Roman" w:cs="Times New Roman"/>
                <w:lang w:bidi="sl-SI"/>
              </w:rPr>
              <w:t>vgradnj</w:t>
            </w:r>
            <w:r>
              <w:rPr>
                <w:rFonts w:ascii="Times New Roman" w:hAnsi="Times New Roman" w:cs="Times New Roman"/>
                <w:lang w:bidi="sl-SI"/>
              </w:rPr>
              <w:t>e</w:t>
            </w:r>
            <w:r w:rsidRPr="008E5425">
              <w:rPr>
                <w:rFonts w:ascii="Times New Roman" w:hAnsi="Times New Roman" w:cs="Times New Roman"/>
                <w:lang w:bidi="sl-SI"/>
              </w:rPr>
              <w:t xml:space="preserve"> dvigal v večnadstropnih stanovanjskih zgradbah za odpravo funkcionalnih ovir za določene skupine prebivalstva</w:t>
            </w:r>
            <w:r>
              <w:rPr>
                <w:rFonts w:ascii="Times New Roman" w:hAnsi="Times New Roman" w:cs="Times New Roman"/>
                <w:lang w:bidi="sl-SI"/>
              </w:rPr>
              <w:t xml:space="preserve">, kot so </w:t>
            </w:r>
            <w:r w:rsidRPr="008E5425">
              <w:rPr>
                <w:rFonts w:ascii="Times New Roman" w:hAnsi="Times New Roman" w:cs="Times New Roman"/>
                <w:lang w:bidi="sl-SI"/>
              </w:rPr>
              <w:t>mlad</w:t>
            </w:r>
            <w:r>
              <w:rPr>
                <w:rFonts w:ascii="Times New Roman" w:hAnsi="Times New Roman" w:cs="Times New Roman"/>
                <w:lang w:bidi="sl-SI"/>
              </w:rPr>
              <w:t>e</w:t>
            </w:r>
            <w:r w:rsidRPr="008E5425">
              <w:rPr>
                <w:rFonts w:ascii="Times New Roman" w:hAnsi="Times New Roman" w:cs="Times New Roman"/>
                <w:lang w:bidi="sl-SI"/>
              </w:rPr>
              <w:t xml:space="preserve"> družin</w:t>
            </w:r>
            <w:r>
              <w:rPr>
                <w:rFonts w:ascii="Times New Roman" w:hAnsi="Times New Roman" w:cs="Times New Roman"/>
                <w:lang w:bidi="sl-SI"/>
              </w:rPr>
              <w:t>e</w:t>
            </w:r>
            <w:r w:rsidRPr="008E5425">
              <w:rPr>
                <w:rFonts w:ascii="Times New Roman" w:hAnsi="Times New Roman" w:cs="Times New Roman"/>
                <w:lang w:bidi="sl-SI"/>
              </w:rPr>
              <w:t xml:space="preserve"> </w:t>
            </w:r>
            <w:r>
              <w:rPr>
                <w:rFonts w:ascii="Times New Roman" w:hAnsi="Times New Roman" w:cs="Times New Roman"/>
                <w:lang w:bidi="sl-SI"/>
              </w:rPr>
              <w:t xml:space="preserve">in </w:t>
            </w:r>
            <w:r w:rsidRPr="008E5425">
              <w:rPr>
                <w:rFonts w:ascii="Times New Roman" w:hAnsi="Times New Roman" w:cs="Times New Roman"/>
                <w:lang w:bidi="sl-SI"/>
              </w:rPr>
              <w:t xml:space="preserve">starejši </w:t>
            </w:r>
            <w:r>
              <w:rPr>
                <w:rFonts w:ascii="Times New Roman" w:hAnsi="Times New Roman" w:cs="Times New Roman"/>
                <w:lang w:bidi="sl-SI"/>
              </w:rPr>
              <w:t>ter osebe</w:t>
            </w:r>
            <w:r w:rsidRPr="008E5425">
              <w:rPr>
                <w:rFonts w:ascii="Times New Roman" w:hAnsi="Times New Roman" w:cs="Times New Roman"/>
                <w:lang w:bidi="sl-SI"/>
              </w:rPr>
              <w:t xml:space="preserve"> s telesno ali gibalno oviro, ki so v vsaki družbi še posebej ranljiva skupina. Z ukrepom bomo pripomogli k uresničevanju Konvencije o pravicah invalidov, Svetovnemu akcijskemu programu za invalide ter ciljem in ukrepom slovenskega </w:t>
            </w:r>
            <w:r w:rsidR="004870F5">
              <w:rPr>
                <w:rFonts w:ascii="Times New Roman" w:hAnsi="Times New Roman" w:cs="Times New Roman"/>
                <w:lang w:bidi="sl-SI"/>
              </w:rPr>
              <w:t>Akcijskega programa za invalide</w:t>
            </w:r>
            <w:r w:rsidR="00273DB3" w:rsidRPr="004870F5">
              <w:rPr>
                <w:rFonts w:ascii="Times New Roman" w:hAnsi="Times New Roman" w:cs="Times New Roman"/>
                <w:lang w:bidi="sl-SI"/>
              </w:rPr>
              <w:t>;</w:t>
            </w:r>
            <w:r w:rsidR="0014712A" w:rsidRPr="004870F5">
              <w:rPr>
                <w:rFonts w:ascii="Times New Roman" w:hAnsi="Times New Roman" w:cs="Times New Roman"/>
                <w:lang w:bidi="sl-SI"/>
              </w:rPr>
              <w:t xml:space="preserve"> </w:t>
            </w:r>
          </w:p>
          <w:p w14:paraId="6BC350D3" w14:textId="77777777" w:rsidR="0058796C" w:rsidRPr="00907D98" w:rsidRDefault="0058796C" w:rsidP="003F77CE">
            <w:pPr>
              <w:jc w:val="both"/>
            </w:pPr>
          </w:p>
          <w:p w14:paraId="26E705BD" w14:textId="3368E107" w:rsidR="00CA7F76" w:rsidRPr="000F0D79" w:rsidRDefault="57C51BD1" w:rsidP="00124772">
            <w:pPr>
              <w:numPr>
                <w:ilvl w:val="0"/>
                <w:numId w:val="38"/>
              </w:numPr>
              <w:jc w:val="both"/>
              <w:rPr>
                <w:i/>
                <w:iCs/>
              </w:rPr>
            </w:pPr>
            <w:r w:rsidRPr="0848C57F">
              <w:rPr>
                <w:i/>
                <w:iCs/>
              </w:rPr>
              <w:t>ukrepe o</w:t>
            </w:r>
            <w:r w:rsidR="55817EC7" w:rsidRPr="0848C57F">
              <w:rPr>
                <w:i/>
                <w:iCs/>
              </w:rPr>
              <w:t>zaveščanj</w:t>
            </w:r>
            <w:r w:rsidRPr="0848C57F">
              <w:rPr>
                <w:i/>
                <w:iCs/>
              </w:rPr>
              <w:t>a</w:t>
            </w:r>
            <w:r w:rsidR="55817EC7" w:rsidRPr="0848C57F">
              <w:rPr>
                <w:i/>
                <w:iCs/>
              </w:rPr>
              <w:t xml:space="preserve"> socialno ranljivih skupin in omogočanj</w:t>
            </w:r>
            <w:r w:rsidR="0AB09C9D" w:rsidRPr="0848C57F">
              <w:rPr>
                <w:i/>
                <w:iCs/>
              </w:rPr>
              <w:t>a</w:t>
            </w:r>
            <w:r w:rsidRPr="0848C57F">
              <w:rPr>
                <w:i/>
                <w:iCs/>
              </w:rPr>
              <w:t xml:space="preserve"> njihovega</w:t>
            </w:r>
            <w:r w:rsidR="55817EC7" w:rsidRPr="0848C57F">
              <w:rPr>
                <w:i/>
                <w:iCs/>
              </w:rPr>
              <w:t xml:space="preserve"> dostopa do nepovratnih sredstev </w:t>
            </w:r>
            <w:r w:rsidRPr="0848C57F">
              <w:rPr>
                <w:i/>
                <w:iCs/>
              </w:rPr>
              <w:t>ter</w:t>
            </w:r>
            <w:r w:rsidR="55817EC7" w:rsidRPr="0848C57F">
              <w:rPr>
                <w:i/>
                <w:iCs/>
              </w:rPr>
              <w:t xml:space="preserve"> zmanjšanj</w:t>
            </w:r>
            <w:r w:rsidRPr="0848C57F">
              <w:rPr>
                <w:i/>
                <w:iCs/>
              </w:rPr>
              <w:t>a</w:t>
            </w:r>
            <w:r w:rsidR="55817EC7" w:rsidRPr="0848C57F">
              <w:rPr>
                <w:i/>
                <w:iCs/>
              </w:rPr>
              <w:t xml:space="preserve"> energetske revščine</w:t>
            </w:r>
            <w:r w:rsidR="6A1C192A" w:rsidRPr="0848C57F">
              <w:rPr>
                <w:i/>
                <w:iCs/>
              </w:rPr>
              <w:t xml:space="preserve">: </w:t>
            </w:r>
            <w:r w:rsidR="797DE1E3">
              <w:t>z ukrepom se želi</w:t>
            </w:r>
            <w:r w:rsidR="797DE1E3" w:rsidRPr="0848C57F">
              <w:rPr>
                <w:i/>
                <w:iCs/>
              </w:rPr>
              <w:t xml:space="preserve"> </w:t>
            </w:r>
            <w:r w:rsidR="6E8BB84F">
              <w:t>prispevati k zmanjšanju energetske revščine in izboljšanju zdravja ter kvalitete življenja ljudi, ki jih prizadene energetska revščina. N</w:t>
            </w:r>
            <w:r w:rsidR="6A1C192A">
              <w:t xml:space="preserve">ačrtuje se nadgradnja instrumenta za </w:t>
            </w:r>
            <w:r w:rsidR="0AB09C9D">
              <w:t>URE</w:t>
            </w:r>
            <w:r w:rsidR="6A1C192A">
              <w:t xml:space="preserve"> v gospodinjstvih za ranljive skupine prebivalstva. </w:t>
            </w:r>
            <w:r w:rsidR="6E8BB84F">
              <w:t xml:space="preserve">V finančni perspektivi za obdobje 2014-2020 je že bilo namenjeno 5 milijonov evrov za reševanje energetske revščine s subvencioniranjem ukrepov </w:t>
            </w:r>
            <w:r w:rsidR="0AB09C9D">
              <w:t>URE</w:t>
            </w:r>
            <w:r w:rsidR="6E8BB84F">
              <w:t xml:space="preserve">. </w:t>
            </w:r>
            <w:r w:rsidR="00124772" w:rsidRPr="00124772">
              <w:t xml:space="preserve">Izkušnje na osnovi izvedenih ukrepov iz </w:t>
            </w:r>
            <w:r w:rsidR="00124772">
              <w:t>obdobja</w:t>
            </w:r>
            <w:r w:rsidR="00124772" w:rsidRPr="00124772">
              <w:t xml:space="preserve"> 2014-2020 bodo predvsem pripomogle pri identificiranju ustreznih najbolj ranljivih deležnikov, kakor tudi pri oblikovanju ustreznih upravičenih stroškov energetske učinkovitosti. Tako se je na primer izkazalo, da je potrebno pri nekaterih prenovah stavb zagotoviti določena finančna sredstva tudi za obnovo ali prenovo strehe, saj v nasprotnem primeru izvedba ostalih ukrepov energetske sanacije ni smiselna. Prav tako so se izkazali tudi večji izzivi na področju komuniciranja z prejemniki oz. upravičenci teh ukrepov, saj so to v velikem deležu slabo pismeni ljudje, ki imajo večje težave že s samo pripravo vloge</w:t>
            </w:r>
            <w:r w:rsidR="00124772">
              <w:t xml:space="preserve">. </w:t>
            </w:r>
            <w:r w:rsidR="6A1C192A">
              <w:t xml:space="preserve">Ukrepi na tem področju bodo </w:t>
            </w:r>
            <w:r w:rsidR="6E8BB84F">
              <w:t>zato</w:t>
            </w:r>
            <w:r w:rsidR="6A1C192A">
              <w:t xml:space="preserve"> namenjeni tako naložbam kot tudi svetovanju in ukrepom za spremembe </w:t>
            </w:r>
            <w:r w:rsidR="6A1C192A">
              <w:lastRenderedPageBreak/>
              <w:t xml:space="preserve">vedenjskih navad. </w:t>
            </w:r>
            <w:r w:rsidR="55817EC7">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4B749B97">
              <w:t>.</w:t>
            </w:r>
          </w:p>
          <w:p w14:paraId="53C1EE2F" w14:textId="77777777" w:rsidR="000F0D79" w:rsidRDefault="000F0D79" w:rsidP="000F0D79">
            <w:pPr>
              <w:jc w:val="both"/>
              <w:rPr>
                <w:i/>
              </w:rPr>
            </w:pPr>
          </w:p>
          <w:p w14:paraId="77686B73" w14:textId="2334862B" w:rsidR="000F0D79" w:rsidRPr="000F0D79" w:rsidRDefault="000F0D79" w:rsidP="000F0D79">
            <w:pPr>
              <w:jc w:val="both"/>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884330">
        <w:tc>
          <w:tcPr>
            <w:tcW w:w="12763" w:type="dxa"/>
          </w:tcPr>
          <w:p w14:paraId="46A14409" w14:textId="638FED40" w:rsidR="0083735F" w:rsidRPr="00B3569A" w:rsidRDefault="00CA7F76" w:rsidP="003F77CE">
            <w:pPr>
              <w:rPr>
                <w:rFonts w:cstheme="minorHAnsi"/>
                <w:lang w:bidi="sl-SI"/>
              </w:rPr>
            </w:pPr>
            <w:r w:rsidRPr="00CA7F76">
              <w:rPr>
                <w:rFonts w:cstheme="minorHAnsi"/>
                <w:lang w:bidi="sl-SI"/>
              </w:rPr>
              <w:t>Podjetja, javni sektor, gospodinjstva, gospodinjstva z nizkimi prihodki.</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884330">
        <w:tc>
          <w:tcPr>
            <w:tcW w:w="12715" w:type="dxa"/>
          </w:tcPr>
          <w:p w14:paraId="0C0B7228" w14:textId="562DFBF0" w:rsidR="0083735F" w:rsidRPr="00B3569A" w:rsidRDefault="00BD7188" w:rsidP="00884330">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socialno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884330">
        <w:tc>
          <w:tcPr>
            <w:tcW w:w="12763" w:type="dxa"/>
          </w:tcPr>
          <w:p w14:paraId="572BEE9C" w14:textId="6B279619" w:rsidR="0083735F" w:rsidRPr="00B3569A" w:rsidRDefault="0098328A" w:rsidP="005B7533">
            <w:pPr>
              <w:jc w:val="both"/>
              <w:rPr>
                <w:rFonts w:cstheme="minorHAnsi"/>
              </w:rPr>
            </w:pPr>
            <w:r w:rsidRPr="0098328A">
              <w:rPr>
                <w:rFonts w:cstheme="minorHAnsi"/>
              </w:rPr>
              <w:t xml:space="preserve">V okviru specifičnega cilja se predvideva naslavljanje </w:t>
            </w:r>
            <w:r w:rsidR="00B07558"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sidR="00B07558">
              <w:rPr>
                <w:rFonts w:cstheme="minorHAnsi"/>
              </w:rPr>
              <w:t xml:space="preserve"> (RRP)</w:t>
            </w:r>
            <w:r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884330">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884330">
        <w:tc>
          <w:tcPr>
            <w:tcW w:w="12758" w:type="dxa"/>
          </w:tcPr>
          <w:p w14:paraId="1FC7B991" w14:textId="76801043" w:rsidR="00BD3536" w:rsidRPr="00B3569A" w:rsidRDefault="00723056" w:rsidP="00723056">
            <w:pPr>
              <w:rPr>
                <w:rFonts w:cstheme="minorHAnsi"/>
              </w:rPr>
            </w:pPr>
            <w:r>
              <w:rPr>
                <w:rFonts w:cstheme="minorHAnsi"/>
              </w:rPr>
              <w:t>U</w:t>
            </w:r>
            <w:r w:rsidR="00B07558" w:rsidRPr="00B07558">
              <w:rPr>
                <w:rFonts w:cstheme="minorHAnsi"/>
              </w:rPr>
              <w:t xml:space="preserve">poraba finančnih instrumentov </w:t>
            </w:r>
            <w:r>
              <w:rPr>
                <w:rFonts w:cstheme="minorHAnsi"/>
              </w:rPr>
              <w:t>v okviru navedenega specifičnega cilja</w:t>
            </w:r>
            <w:r w:rsidR="00884330">
              <w:rPr>
                <w:rFonts w:cstheme="minorHAnsi"/>
              </w:rPr>
              <w:t xml:space="preserve"> ni predvidena.</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lastRenderedPageBreak/>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475EE4" w14:paraId="5B50D176" w14:textId="77777777" w:rsidTr="1F082729">
        <w:trPr>
          <w:trHeight w:val="254"/>
        </w:trPr>
        <w:tc>
          <w:tcPr>
            <w:tcW w:w="1834" w:type="dxa"/>
            <w:vAlign w:val="center"/>
          </w:tcPr>
          <w:p w14:paraId="48C1E5C6" w14:textId="77777777" w:rsidR="007959C5" w:rsidRDefault="007959C5" w:rsidP="003F77CE">
            <w:pPr>
              <w:pStyle w:val="TableParagraph"/>
              <w:ind w:right="82"/>
            </w:pPr>
            <w:r w:rsidRPr="00BE59C9">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475EE4" w14:paraId="6BDDE2DC" w14:textId="77777777" w:rsidTr="1F082729">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49389900" w14:textId="7E9F7F92" w:rsidR="00723056" w:rsidRPr="00CA7F76" w:rsidRDefault="031FE107" w:rsidP="0848C57F">
            <w:pPr>
              <w:pStyle w:val="TableParagraph"/>
              <w:rPr>
                <w:sz w:val="20"/>
                <w:szCs w:val="20"/>
              </w:rPr>
            </w:pPr>
            <w:r w:rsidRPr="0848C57F">
              <w:rPr>
                <w:sz w:val="20"/>
                <w:szCs w:val="20"/>
              </w:rPr>
              <w:t>ESRR</w:t>
            </w:r>
          </w:p>
          <w:p w14:paraId="23AB7499" w14:textId="598D9764" w:rsidR="00723056" w:rsidRPr="00CA7F76" w:rsidRDefault="00723056" w:rsidP="00723056">
            <w:pPr>
              <w:pStyle w:val="TableParagraph"/>
              <w:rPr>
                <w:sz w:val="20"/>
                <w:szCs w:val="20"/>
              </w:rPr>
            </w:pPr>
          </w:p>
        </w:tc>
        <w:tc>
          <w:tcPr>
            <w:tcW w:w="1701" w:type="dxa"/>
          </w:tcPr>
          <w:p w14:paraId="47A2A964" w14:textId="27F5CCF8" w:rsidR="00723056" w:rsidRPr="00CA7F76" w:rsidRDefault="7B997159" w:rsidP="1F082729">
            <w:pPr>
              <w:pStyle w:val="TableParagraph"/>
              <w:rPr>
                <w:sz w:val="20"/>
                <w:szCs w:val="20"/>
              </w:rPr>
            </w:pPr>
            <w:r w:rsidRPr="1F082729">
              <w:rPr>
                <w:sz w:val="20"/>
                <w:szCs w:val="20"/>
              </w:rPr>
              <w:t xml:space="preserve"> Bolj razvite regije</w:t>
            </w:r>
          </w:p>
          <w:p w14:paraId="0516B648" w14:textId="3AB330E4" w:rsidR="00723056" w:rsidRPr="00CA7F76" w:rsidRDefault="7B997159" w:rsidP="1F082729">
            <w:pPr>
              <w:pStyle w:val="TableParagraph"/>
              <w:rPr>
                <w:sz w:val="20"/>
                <w:szCs w:val="20"/>
              </w:rPr>
            </w:pPr>
            <w:r w:rsidRPr="1F082729">
              <w:rPr>
                <w:sz w:val="20"/>
                <w:szCs w:val="20"/>
              </w:rPr>
              <w:t>Manj razvite regije</w:t>
            </w:r>
          </w:p>
          <w:p w14:paraId="03A4E535" w14:textId="180EC1A3" w:rsidR="00723056" w:rsidRPr="00CA7F76" w:rsidRDefault="00723056" w:rsidP="1F082729">
            <w:pPr>
              <w:pStyle w:val="TableParagraph"/>
              <w:rPr>
                <w:sz w:val="20"/>
                <w:szCs w:val="20"/>
              </w:rPr>
            </w:pP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60D010BD" w:rsidR="00723056" w:rsidRPr="00CA7F76" w:rsidRDefault="470452F5" w:rsidP="1F082729">
            <w:pPr>
              <w:pStyle w:val="TableParagraph"/>
              <w:rPr>
                <w:rFonts w:cstheme="minorBidi"/>
                <w:sz w:val="20"/>
                <w:szCs w:val="20"/>
                <w:lang w:bidi="sl-SI"/>
              </w:rPr>
            </w:pPr>
            <w:r w:rsidRPr="1F082729">
              <w:rPr>
                <w:rFonts w:cstheme="minorBidi"/>
                <w:sz w:val="20"/>
                <w:szCs w:val="20"/>
              </w:rPr>
              <w:t>Stanovanja z boljšo energetsko učinkovitostjo (demonstracijski projekti)</w:t>
            </w:r>
          </w:p>
        </w:tc>
        <w:tc>
          <w:tcPr>
            <w:tcW w:w="1701" w:type="dxa"/>
          </w:tcPr>
          <w:p w14:paraId="489833E1" w14:textId="5F5DE288" w:rsidR="00723056" w:rsidRPr="00CA7F76" w:rsidRDefault="00723056" w:rsidP="00723056">
            <w:pPr>
              <w:pStyle w:val="TableParagraph"/>
              <w:rPr>
                <w:rFonts w:cstheme="minorHAnsi"/>
                <w:sz w:val="20"/>
                <w:szCs w:val="20"/>
                <w:lang w:bidi="sl-SI"/>
              </w:rPr>
            </w:pPr>
            <w:r>
              <w:rPr>
                <w:rFonts w:cstheme="minorHAnsi"/>
                <w:sz w:val="20"/>
                <w:szCs w:val="20"/>
              </w:rPr>
              <w:t>Število s</w:t>
            </w:r>
            <w:r w:rsidRPr="00DD40AE">
              <w:rPr>
                <w:rFonts w:cstheme="minorHAnsi"/>
                <w:sz w:val="20"/>
                <w:szCs w:val="20"/>
              </w:rPr>
              <w:t>tanovanj</w:t>
            </w:r>
          </w:p>
        </w:tc>
        <w:tc>
          <w:tcPr>
            <w:tcW w:w="1418" w:type="dxa"/>
          </w:tcPr>
          <w:p w14:paraId="120B2252" w14:textId="1BC50051" w:rsidR="00723056" w:rsidRPr="00723056" w:rsidRDefault="470452F5" w:rsidP="00723056">
            <w:pPr>
              <w:pStyle w:val="TableParagraph"/>
              <w:rPr>
                <w:sz w:val="18"/>
                <w:szCs w:val="18"/>
              </w:rPr>
            </w:pPr>
            <w:r w:rsidRPr="0059047F">
              <w:rPr>
                <w:sz w:val="20"/>
                <w:szCs w:val="20"/>
              </w:rPr>
              <w:t>0</w:t>
            </w:r>
          </w:p>
        </w:tc>
        <w:tc>
          <w:tcPr>
            <w:tcW w:w="1559" w:type="dxa"/>
          </w:tcPr>
          <w:p w14:paraId="6C7AC8A4" w14:textId="6FA9DC12" w:rsidR="00723056" w:rsidRPr="00723056" w:rsidRDefault="470452F5" w:rsidP="1F082729">
            <w:pPr>
              <w:pStyle w:val="TableParagraph"/>
              <w:rPr>
                <w:sz w:val="18"/>
                <w:szCs w:val="18"/>
              </w:rPr>
            </w:pPr>
            <w:r w:rsidRPr="1F082729">
              <w:rPr>
                <w:sz w:val="18"/>
                <w:szCs w:val="18"/>
              </w:rPr>
              <w:t>Z - 1</w:t>
            </w:r>
          </w:p>
          <w:p w14:paraId="503066A0" w14:textId="7242F386" w:rsidR="00723056" w:rsidRPr="00723056" w:rsidRDefault="1F082729" w:rsidP="1F082729">
            <w:pPr>
              <w:pStyle w:val="TableParagraph"/>
              <w:rPr>
                <w:sz w:val="18"/>
                <w:szCs w:val="18"/>
              </w:rPr>
            </w:pPr>
            <w:r w:rsidRPr="1F082729">
              <w:rPr>
                <w:sz w:val="18"/>
                <w:szCs w:val="18"/>
              </w:rPr>
              <w:t>V - 3</w:t>
            </w:r>
          </w:p>
        </w:tc>
      </w:tr>
      <w:tr w:rsidR="1F082729" w14:paraId="6895986D" w14:textId="77777777" w:rsidTr="1F082729">
        <w:trPr>
          <w:trHeight w:val="367"/>
        </w:trPr>
        <w:tc>
          <w:tcPr>
            <w:tcW w:w="1834" w:type="dxa"/>
          </w:tcPr>
          <w:p w14:paraId="12D2847E" w14:textId="52F668F2" w:rsidR="1F082729" w:rsidRDefault="1F082729" w:rsidP="0059047F">
            <w:pPr>
              <w:pStyle w:val="TableParagraph"/>
              <w:rPr>
                <w:sz w:val="20"/>
                <w:szCs w:val="20"/>
              </w:rPr>
            </w:pPr>
            <w:r w:rsidRPr="1F082729">
              <w:rPr>
                <w:sz w:val="20"/>
                <w:szCs w:val="20"/>
              </w:rPr>
              <w:t>3</w:t>
            </w:r>
          </w:p>
        </w:tc>
        <w:tc>
          <w:tcPr>
            <w:tcW w:w="1417" w:type="dxa"/>
          </w:tcPr>
          <w:p w14:paraId="37D8B668" w14:textId="306D2936" w:rsidR="1F082729" w:rsidRDefault="1F082729" w:rsidP="0059047F">
            <w:pPr>
              <w:pStyle w:val="TableParagraph"/>
              <w:rPr>
                <w:sz w:val="20"/>
                <w:szCs w:val="20"/>
              </w:rPr>
            </w:pPr>
            <w:r w:rsidRPr="1F082729">
              <w:rPr>
                <w:sz w:val="20"/>
                <w:szCs w:val="20"/>
              </w:rPr>
              <w:t>3.1</w:t>
            </w:r>
          </w:p>
        </w:tc>
        <w:tc>
          <w:tcPr>
            <w:tcW w:w="708" w:type="dxa"/>
          </w:tcPr>
          <w:p w14:paraId="1DF6E65F" w14:textId="24468E78" w:rsidR="1F082729" w:rsidRDefault="1F082729" w:rsidP="0059047F">
            <w:pPr>
              <w:pStyle w:val="TableParagraph"/>
              <w:rPr>
                <w:sz w:val="20"/>
                <w:szCs w:val="20"/>
              </w:rPr>
            </w:pPr>
            <w:r w:rsidRPr="1F082729">
              <w:rPr>
                <w:sz w:val="20"/>
                <w:szCs w:val="20"/>
              </w:rPr>
              <w:t>ESRR</w:t>
            </w:r>
          </w:p>
        </w:tc>
        <w:tc>
          <w:tcPr>
            <w:tcW w:w="1701" w:type="dxa"/>
          </w:tcPr>
          <w:p w14:paraId="73E1EBC5" w14:textId="77777777" w:rsidR="7B997159" w:rsidRDefault="7B997159" w:rsidP="1F082729">
            <w:pPr>
              <w:pStyle w:val="TableParagraph"/>
              <w:rPr>
                <w:sz w:val="20"/>
                <w:szCs w:val="20"/>
              </w:rPr>
            </w:pPr>
            <w:r w:rsidRPr="1F082729">
              <w:rPr>
                <w:sz w:val="20"/>
                <w:szCs w:val="20"/>
              </w:rPr>
              <w:t>Bolj razvite regije</w:t>
            </w:r>
          </w:p>
          <w:p w14:paraId="15655AB9" w14:textId="3AB330E4" w:rsidR="7B997159" w:rsidRDefault="7B997159" w:rsidP="1F082729">
            <w:pPr>
              <w:pStyle w:val="TableParagraph"/>
              <w:rPr>
                <w:sz w:val="20"/>
                <w:szCs w:val="20"/>
              </w:rPr>
            </w:pPr>
            <w:r w:rsidRPr="1F082729">
              <w:rPr>
                <w:sz w:val="20"/>
                <w:szCs w:val="20"/>
              </w:rPr>
              <w:t>Manj razvite regije</w:t>
            </w:r>
          </w:p>
          <w:p w14:paraId="0259DC63" w14:textId="5FB55FD8" w:rsidR="1F082729" w:rsidRDefault="1F082729" w:rsidP="1F082729">
            <w:pPr>
              <w:pStyle w:val="TableParagraph"/>
              <w:rPr>
                <w:sz w:val="20"/>
                <w:szCs w:val="20"/>
              </w:rPr>
            </w:pPr>
          </w:p>
        </w:tc>
        <w:tc>
          <w:tcPr>
            <w:tcW w:w="778" w:type="dxa"/>
          </w:tcPr>
          <w:p w14:paraId="32097C09" w14:textId="1948A07E" w:rsidR="470452F5" w:rsidRDefault="470452F5" w:rsidP="1F082729">
            <w:pPr>
              <w:pStyle w:val="TableParagraph"/>
              <w:rPr>
                <w:rFonts w:cstheme="minorBidi"/>
                <w:sz w:val="20"/>
                <w:szCs w:val="20"/>
                <w:lang w:bidi="sl-SI"/>
              </w:rPr>
            </w:pPr>
            <w:r w:rsidRPr="1F082729">
              <w:rPr>
                <w:rFonts w:cstheme="minorBidi"/>
                <w:sz w:val="20"/>
                <w:szCs w:val="20"/>
              </w:rPr>
              <w:t>RCO18</w:t>
            </w:r>
          </w:p>
          <w:p w14:paraId="69FF144A" w14:textId="00056299" w:rsidR="1F082729" w:rsidRDefault="1F082729" w:rsidP="1F082729">
            <w:pPr>
              <w:pStyle w:val="TableParagraph"/>
              <w:rPr>
                <w:sz w:val="20"/>
                <w:szCs w:val="20"/>
              </w:rPr>
            </w:pPr>
          </w:p>
        </w:tc>
        <w:tc>
          <w:tcPr>
            <w:tcW w:w="2625" w:type="dxa"/>
          </w:tcPr>
          <w:p w14:paraId="5CACE5C1" w14:textId="6EE8E968" w:rsidR="1F082729" w:rsidRDefault="1F082729" w:rsidP="0059047F">
            <w:pPr>
              <w:pStyle w:val="TableParagraph"/>
              <w:rPr>
                <w:sz w:val="20"/>
                <w:szCs w:val="20"/>
              </w:rPr>
            </w:pPr>
            <w:r w:rsidRPr="1F082729">
              <w:rPr>
                <w:sz w:val="20"/>
                <w:szCs w:val="20"/>
              </w:rPr>
              <w:t>Stanovanja z boljšo energetsko učinkovitostjo (energetska revščina)</w:t>
            </w:r>
          </w:p>
        </w:tc>
        <w:tc>
          <w:tcPr>
            <w:tcW w:w="1701" w:type="dxa"/>
          </w:tcPr>
          <w:p w14:paraId="0E3966E2" w14:textId="49C4E839" w:rsidR="1F082729" w:rsidRDefault="1F082729" w:rsidP="0059047F">
            <w:pPr>
              <w:pStyle w:val="TableParagraph"/>
              <w:rPr>
                <w:sz w:val="20"/>
                <w:szCs w:val="20"/>
              </w:rPr>
            </w:pPr>
            <w:r w:rsidRPr="1F082729">
              <w:rPr>
                <w:sz w:val="20"/>
                <w:szCs w:val="20"/>
              </w:rPr>
              <w:t>Število stanovanj</w:t>
            </w:r>
          </w:p>
        </w:tc>
        <w:tc>
          <w:tcPr>
            <w:tcW w:w="1418" w:type="dxa"/>
          </w:tcPr>
          <w:p w14:paraId="74A5716E" w14:textId="2C021F89" w:rsidR="1F082729" w:rsidRDefault="1F082729" w:rsidP="0059047F">
            <w:pPr>
              <w:pStyle w:val="TableParagraph"/>
              <w:rPr>
                <w:sz w:val="18"/>
                <w:szCs w:val="18"/>
              </w:rPr>
            </w:pPr>
            <w:r w:rsidRPr="1F082729">
              <w:rPr>
                <w:sz w:val="18"/>
                <w:szCs w:val="18"/>
              </w:rPr>
              <w:t>0</w:t>
            </w:r>
          </w:p>
        </w:tc>
        <w:tc>
          <w:tcPr>
            <w:tcW w:w="1559" w:type="dxa"/>
          </w:tcPr>
          <w:p w14:paraId="4CDDDE40" w14:textId="6BB7E590" w:rsidR="1F082729" w:rsidRDefault="1F082729" w:rsidP="1F082729">
            <w:pPr>
              <w:pStyle w:val="TableParagraph"/>
              <w:rPr>
                <w:sz w:val="20"/>
                <w:szCs w:val="20"/>
              </w:rPr>
            </w:pPr>
            <w:r w:rsidRPr="1F082729">
              <w:rPr>
                <w:sz w:val="20"/>
                <w:szCs w:val="20"/>
              </w:rPr>
              <w:t>Z – 150+2</w:t>
            </w:r>
          </w:p>
          <w:p w14:paraId="5747EF83" w14:textId="24FE7BE1" w:rsidR="1F082729" w:rsidRDefault="1F082729" w:rsidP="0059047F">
            <w:pPr>
              <w:pStyle w:val="TableParagraph"/>
              <w:rPr>
                <w:sz w:val="20"/>
                <w:szCs w:val="20"/>
              </w:rPr>
            </w:pPr>
            <w:r w:rsidRPr="1F082729">
              <w:rPr>
                <w:sz w:val="20"/>
                <w:szCs w:val="20"/>
              </w:rPr>
              <w:t>V - 350+2</w:t>
            </w:r>
          </w:p>
        </w:tc>
      </w:tr>
      <w:tr w:rsidR="00475EE4" w14:paraId="5FA31126" w14:textId="77777777" w:rsidTr="1F082729">
        <w:trPr>
          <w:trHeight w:val="367"/>
        </w:trPr>
        <w:tc>
          <w:tcPr>
            <w:tcW w:w="1834" w:type="dxa"/>
          </w:tcPr>
          <w:p w14:paraId="309804EB" w14:textId="41C5641D" w:rsidR="00294EEB" w:rsidRPr="00572A7D" w:rsidRDefault="00934920" w:rsidP="003F77CE">
            <w:pPr>
              <w:pStyle w:val="TableParagraph"/>
              <w:rPr>
                <w:sz w:val="20"/>
              </w:rPr>
            </w:pPr>
            <w:bookmarkStart w:id="22"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626C84AA" w:rsidR="00294EEB" w:rsidRPr="00572A7D" w:rsidRDefault="1F082729" w:rsidP="0059047F">
            <w:pPr>
              <w:pStyle w:val="TableParagraph"/>
              <w:spacing w:line="259" w:lineRule="auto"/>
              <w:rPr>
                <w:sz w:val="20"/>
                <w:szCs w:val="20"/>
              </w:rPr>
            </w:pPr>
            <w:r w:rsidRPr="1F082729">
              <w:rPr>
                <w:sz w:val="20"/>
                <w:szCs w:val="20"/>
              </w:rPr>
              <w:t>KS</w:t>
            </w:r>
          </w:p>
        </w:tc>
        <w:tc>
          <w:tcPr>
            <w:tcW w:w="1701" w:type="dxa"/>
          </w:tcPr>
          <w:p w14:paraId="40595174" w14:textId="0C5C63FA" w:rsidR="00294EEB" w:rsidRPr="00572A7D" w:rsidRDefault="7B997159" w:rsidP="0059047F">
            <w:pPr>
              <w:pStyle w:val="TableParagraph"/>
              <w:spacing w:line="259" w:lineRule="auto"/>
              <w:rPr>
                <w:sz w:val="20"/>
                <w:szCs w:val="20"/>
              </w:rPr>
            </w:pPr>
            <w:r w:rsidRPr="1F082729">
              <w:rPr>
                <w:sz w:val="20"/>
                <w:szCs w:val="20"/>
              </w:rPr>
              <w:t>Celotna Slovenija</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5BCD2A9C" w:rsidR="00294EEB" w:rsidRPr="00572A7D" w:rsidRDefault="229F5C0B" w:rsidP="1F082729">
            <w:pPr>
              <w:pStyle w:val="TableParagraph"/>
              <w:rPr>
                <w:rFonts w:cstheme="minorBidi"/>
                <w:sz w:val="20"/>
                <w:szCs w:val="20"/>
                <w:vertAlign w:val="superscript"/>
                <w:lang w:bidi="sl-SI"/>
              </w:rPr>
            </w:pPr>
            <w:r w:rsidRPr="1F082729">
              <w:rPr>
                <w:sz w:val="20"/>
                <w:szCs w:val="20"/>
              </w:rPr>
              <w:t xml:space="preserve">Skupna prenovljena neto tlorisna površina </w:t>
            </w:r>
            <w:r w:rsidR="77A57446" w:rsidRPr="1F082729">
              <w:rPr>
                <w:sz w:val="20"/>
                <w:szCs w:val="20"/>
              </w:rPr>
              <w:t>(</w:t>
            </w:r>
            <w:r w:rsidR="7B997159" w:rsidRPr="1F082729">
              <w:rPr>
                <w:sz w:val="20"/>
                <w:szCs w:val="20"/>
              </w:rPr>
              <w:t>m</w:t>
            </w:r>
            <w:r w:rsidR="7B997159" w:rsidRPr="1F082729">
              <w:rPr>
                <w:sz w:val="20"/>
                <w:szCs w:val="20"/>
                <w:vertAlign w:val="superscript"/>
              </w:rPr>
              <w:t>2</w:t>
            </w:r>
            <w:r w:rsidR="77A57446" w:rsidRPr="1F082729">
              <w:rPr>
                <w:sz w:val="20"/>
                <w:szCs w:val="20"/>
              </w:rPr>
              <w:t>)</w:t>
            </w:r>
          </w:p>
        </w:tc>
        <w:tc>
          <w:tcPr>
            <w:tcW w:w="1418" w:type="dxa"/>
          </w:tcPr>
          <w:p w14:paraId="566019FA" w14:textId="68E8965C" w:rsidR="00294EEB" w:rsidRPr="0059047F" w:rsidRDefault="1F082729" w:rsidP="0059047F">
            <w:pPr>
              <w:pStyle w:val="TableParagraph"/>
              <w:spacing w:line="259" w:lineRule="auto"/>
              <w:rPr>
                <w:sz w:val="18"/>
              </w:rPr>
            </w:pPr>
            <w:r w:rsidRPr="0059047F">
              <w:rPr>
                <w:sz w:val="20"/>
                <w:szCs w:val="20"/>
              </w:rPr>
              <w:t>0</w:t>
            </w:r>
          </w:p>
        </w:tc>
        <w:tc>
          <w:tcPr>
            <w:tcW w:w="1559" w:type="dxa"/>
          </w:tcPr>
          <w:p w14:paraId="3FD16882" w14:textId="58DCE8F3" w:rsidR="00294EEB" w:rsidRPr="00424399" w:rsidRDefault="00124772" w:rsidP="00424399">
            <w:pPr>
              <w:pStyle w:val="TableParagraph"/>
              <w:rPr>
                <w:sz w:val="16"/>
                <w:szCs w:val="16"/>
              </w:rPr>
            </w:pPr>
            <w:r w:rsidRPr="00124772">
              <w:rPr>
                <w:sz w:val="20"/>
                <w:szCs w:val="20"/>
              </w:rPr>
              <w:t>252.963</w:t>
            </w:r>
            <w:r w:rsidRPr="00124772" w:rsidDel="00124772">
              <w:rPr>
                <w:sz w:val="20"/>
                <w:szCs w:val="20"/>
              </w:rPr>
              <w:t xml:space="preserve"> </w:t>
            </w:r>
            <w:r w:rsidR="00723056" w:rsidRPr="00424399">
              <w:rPr>
                <w:sz w:val="16"/>
                <w:szCs w:val="16"/>
              </w:rPr>
              <w:t>(po regijah bo opredeljeno naknadno)</w:t>
            </w:r>
          </w:p>
        </w:tc>
      </w:tr>
      <w:tr w:rsidR="1F082729" w14:paraId="1923FC06" w14:textId="77777777" w:rsidTr="1F082729">
        <w:trPr>
          <w:trHeight w:val="367"/>
        </w:trPr>
        <w:tc>
          <w:tcPr>
            <w:tcW w:w="1834" w:type="dxa"/>
          </w:tcPr>
          <w:p w14:paraId="79F4BE50" w14:textId="3FA1D08C" w:rsidR="1F082729" w:rsidRDefault="1F082729" w:rsidP="0059047F">
            <w:pPr>
              <w:pStyle w:val="TableParagraph"/>
              <w:rPr>
                <w:sz w:val="20"/>
                <w:szCs w:val="20"/>
              </w:rPr>
            </w:pPr>
            <w:r w:rsidRPr="1F082729">
              <w:rPr>
                <w:sz w:val="20"/>
                <w:szCs w:val="20"/>
              </w:rPr>
              <w:t>3</w:t>
            </w:r>
          </w:p>
        </w:tc>
        <w:tc>
          <w:tcPr>
            <w:tcW w:w="1417" w:type="dxa"/>
          </w:tcPr>
          <w:p w14:paraId="797CA9E3" w14:textId="279FC0D9" w:rsidR="1F082729" w:rsidRDefault="1F082729" w:rsidP="0059047F">
            <w:pPr>
              <w:pStyle w:val="TableParagraph"/>
              <w:rPr>
                <w:sz w:val="20"/>
                <w:szCs w:val="20"/>
              </w:rPr>
            </w:pPr>
            <w:r w:rsidRPr="1F082729">
              <w:rPr>
                <w:sz w:val="20"/>
                <w:szCs w:val="20"/>
              </w:rPr>
              <w:t>3.1</w:t>
            </w:r>
          </w:p>
        </w:tc>
        <w:tc>
          <w:tcPr>
            <w:tcW w:w="708" w:type="dxa"/>
          </w:tcPr>
          <w:p w14:paraId="0A00C50D" w14:textId="68D98270" w:rsidR="1F082729" w:rsidRDefault="1F082729" w:rsidP="0059047F">
            <w:pPr>
              <w:pStyle w:val="TableParagraph"/>
              <w:spacing w:line="259" w:lineRule="auto"/>
              <w:rPr>
                <w:sz w:val="20"/>
                <w:szCs w:val="20"/>
              </w:rPr>
            </w:pPr>
            <w:r w:rsidRPr="1F082729">
              <w:rPr>
                <w:sz w:val="20"/>
                <w:szCs w:val="20"/>
              </w:rPr>
              <w:t>ESRR</w:t>
            </w:r>
          </w:p>
        </w:tc>
        <w:tc>
          <w:tcPr>
            <w:tcW w:w="1701" w:type="dxa"/>
          </w:tcPr>
          <w:p w14:paraId="2ADCD86C" w14:textId="11E2CE56" w:rsidR="1F082729" w:rsidRDefault="1F082729" w:rsidP="0059047F">
            <w:pPr>
              <w:pStyle w:val="TableParagraph"/>
              <w:rPr>
                <w:sz w:val="20"/>
                <w:szCs w:val="20"/>
              </w:rPr>
            </w:pPr>
            <w:r w:rsidRPr="1F082729">
              <w:rPr>
                <w:sz w:val="20"/>
                <w:szCs w:val="20"/>
              </w:rPr>
              <w:t>Bolj razvite regije</w:t>
            </w:r>
          </w:p>
          <w:p w14:paraId="6032A358" w14:textId="62795993" w:rsidR="1F082729" w:rsidRDefault="1F082729" w:rsidP="1F082729">
            <w:pPr>
              <w:pStyle w:val="TableParagraph"/>
              <w:rPr>
                <w:sz w:val="20"/>
                <w:szCs w:val="20"/>
              </w:rPr>
            </w:pPr>
            <w:r w:rsidRPr="1F082729">
              <w:rPr>
                <w:sz w:val="20"/>
                <w:szCs w:val="20"/>
              </w:rPr>
              <w:t>Manj razvite regije</w:t>
            </w:r>
          </w:p>
        </w:tc>
        <w:tc>
          <w:tcPr>
            <w:tcW w:w="778" w:type="dxa"/>
          </w:tcPr>
          <w:p w14:paraId="2A14A79F" w14:textId="284DD572" w:rsidR="1F082729" w:rsidRDefault="1F082729" w:rsidP="0059047F">
            <w:pPr>
              <w:pStyle w:val="TableParagraph"/>
              <w:rPr>
                <w:sz w:val="20"/>
                <w:szCs w:val="20"/>
              </w:rPr>
            </w:pPr>
          </w:p>
        </w:tc>
        <w:tc>
          <w:tcPr>
            <w:tcW w:w="2625" w:type="dxa"/>
          </w:tcPr>
          <w:p w14:paraId="3138E7AB" w14:textId="61B2949D" w:rsidR="1F082729" w:rsidRDefault="1F082729" w:rsidP="0059047F">
            <w:pPr>
              <w:pStyle w:val="TableParagraph"/>
              <w:rPr>
                <w:sz w:val="20"/>
                <w:szCs w:val="20"/>
              </w:rPr>
            </w:pPr>
            <w:r w:rsidRPr="1F082729">
              <w:rPr>
                <w:sz w:val="20"/>
                <w:szCs w:val="20"/>
              </w:rPr>
              <w:t>Zasebne stavbe z boljšo energetsko učinkovitostjo</w:t>
            </w:r>
          </w:p>
        </w:tc>
        <w:tc>
          <w:tcPr>
            <w:tcW w:w="1701" w:type="dxa"/>
          </w:tcPr>
          <w:p w14:paraId="417B2872" w14:textId="3BBBC17E" w:rsidR="1F082729" w:rsidRDefault="1F082729" w:rsidP="0059047F">
            <w:pPr>
              <w:pStyle w:val="TableParagraph"/>
              <w:rPr>
                <w:sz w:val="20"/>
                <w:szCs w:val="20"/>
              </w:rPr>
            </w:pPr>
            <w:r w:rsidRPr="1F082729">
              <w:rPr>
                <w:sz w:val="20"/>
                <w:szCs w:val="20"/>
              </w:rPr>
              <w:t>Skupna prenovljena neto tlorisna površina stavb</w:t>
            </w:r>
          </w:p>
        </w:tc>
        <w:tc>
          <w:tcPr>
            <w:tcW w:w="1418" w:type="dxa"/>
          </w:tcPr>
          <w:p w14:paraId="16A7A364" w14:textId="76A2E935" w:rsidR="1F082729" w:rsidRDefault="1F082729" w:rsidP="0059047F">
            <w:pPr>
              <w:pStyle w:val="TableParagraph"/>
              <w:spacing w:line="259" w:lineRule="auto"/>
              <w:rPr>
                <w:sz w:val="18"/>
                <w:szCs w:val="18"/>
              </w:rPr>
            </w:pPr>
            <w:r w:rsidRPr="1F082729">
              <w:rPr>
                <w:sz w:val="18"/>
                <w:szCs w:val="18"/>
              </w:rPr>
              <w:t>0</w:t>
            </w:r>
          </w:p>
        </w:tc>
        <w:tc>
          <w:tcPr>
            <w:tcW w:w="1559" w:type="dxa"/>
          </w:tcPr>
          <w:p w14:paraId="1D19A81D" w14:textId="1A44662A" w:rsidR="1F082729" w:rsidRDefault="1F082729" w:rsidP="0059047F">
            <w:pPr>
              <w:pStyle w:val="TableParagraph"/>
              <w:rPr>
                <w:sz w:val="20"/>
                <w:szCs w:val="20"/>
              </w:rPr>
            </w:pPr>
            <w:r w:rsidRPr="1F082729">
              <w:rPr>
                <w:sz w:val="20"/>
                <w:szCs w:val="20"/>
              </w:rPr>
              <w:t>Z – 18.939</w:t>
            </w:r>
          </w:p>
          <w:p w14:paraId="5F494DB4" w14:textId="15136A12" w:rsidR="1F082729" w:rsidRDefault="1F082729" w:rsidP="1F082729">
            <w:pPr>
              <w:pStyle w:val="TableParagraph"/>
              <w:rPr>
                <w:sz w:val="20"/>
                <w:szCs w:val="20"/>
              </w:rPr>
            </w:pPr>
            <w:r w:rsidRPr="1F082729">
              <w:rPr>
                <w:sz w:val="20"/>
                <w:szCs w:val="20"/>
              </w:rPr>
              <w:t>V – 75.757</w:t>
            </w:r>
          </w:p>
        </w:tc>
      </w:tr>
      <w:bookmarkEnd w:id="22"/>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NormalTable0"/>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475EE4" w:rsidRPr="00230DD7" w14:paraId="60D43730" w14:textId="77777777" w:rsidTr="1F082729">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475EE4" w14:paraId="335B08CE" w14:textId="77777777" w:rsidTr="1F082729">
        <w:trPr>
          <w:trHeight w:val="353"/>
        </w:trPr>
        <w:tc>
          <w:tcPr>
            <w:tcW w:w="1834" w:type="dxa"/>
          </w:tcPr>
          <w:p w14:paraId="721D65CA" w14:textId="4D2FBD73" w:rsidR="00294EEB" w:rsidRPr="00572A7D" w:rsidRDefault="00934920" w:rsidP="003F77CE">
            <w:pPr>
              <w:pStyle w:val="TableParagraph"/>
              <w:rPr>
                <w:sz w:val="20"/>
              </w:rPr>
            </w:pPr>
            <w:bookmarkStart w:id="23"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46E8A8DD" w14:textId="77777777" w:rsidR="00294EEB" w:rsidRPr="00572A7D" w:rsidRDefault="00294EEB" w:rsidP="003F77CE">
            <w:pPr>
              <w:pStyle w:val="TableParagraph"/>
              <w:rPr>
                <w:sz w:val="20"/>
              </w:rPr>
            </w:pPr>
            <w:r w:rsidRPr="00572A7D">
              <w:rPr>
                <w:sz w:val="20"/>
              </w:rPr>
              <w:t>ESRR</w:t>
            </w:r>
          </w:p>
          <w:p w14:paraId="0C31FC17" w14:textId="66A30405" w:rsidR="00294EEB" w:rsidRPr="00572A7D" w:rsidRDefault="00294EEB" w:rsidP="003F77CE">
            <w:pPr>
              <w:pStyle w:val="TableParagraph"/>
              <w:rPr>
                <w:sz w:val="20"/>
              </w:rPr>
            </w:pPr>
            <w:r w:rsidRPr="00572A7D">
              <w:rPr>
                <w:sz w:val="20"/>
              </w:rPr>
              <w:t>KS</w:t>
            </w:r>
          </w:p>
        </w:tc>
        <w:tc>
          <w:tcPr>
            <w:tcW w:w="1572" w:type="dxa"/>
          </w:tcPr>
          <w:p w14:paraId="16DE1693" w14:textId="77777777" w:rsidR="00294EEB" w:rsidRPr="00572A7D" w:rsidRDefault="00294EEB" w:rsidP="003F77CE">
            <w:pPr>
              <w:pStyle w:val="TableParagraph"/>
              <w:rPr>
                <w:sz w:val="20"/>
              </w:rPr>
            </w:pPr>
            <w:r w:rsidRPr="00572A7D">
              <w:rPr>
                <w:sz w:val="20"/>
              </w:rPr>
              <w:t>Bolj razvite regije</w:t>
            </w:r>
          </w:p>
          <w:p w14:paraId="6114C850" w14:textId="77777777" w:rsidR="00294EEB" w:rsidRPr="00572A7D" w:rsidRDefault="00294EEB" w:rsidP="003F77CE">
            <w:pPr>
              <w:pStyle w:val="TableParagraph"/>
              <w:rPr>
                <w:sz w:val="20"/>
              </w:rPr>
            </w:pPr>
            <w:r w:rsidRPr="00572A7D">
              <w:rPr>
                <w:sz w:val="20"/>
              </w:rPr>
              <w:t>Manj razvite regije</w:t>
            </w:r>
          </w:p>
          <w:p w14:paraId="74A0B1AE" w14:textId="755586C4" w:rsidR="00294EEB" w:rsidRPr="00572A7D" w:rsidRDefault="00294EEB" w:rsidP="003F77CE">
            <w:pPr>
              <w:pStyle w:val="TableParagraph"/>
              <w:rPr>
                <w:sz w:val="20"/>
              </w:rPr>
            </w:pPr>
            <w:r w:rsidRPr="00572A7D">
              <w:rPr>
                <w:sz w:val="20"/>
              </w:rPr>
              <w:t>Celotna Slovenija</w:t>
            </w:r>
          </w:p>
        </w:tc>
        <w:tc>
          <w:tcPr>
            <w:tcW w:w="709" w:type="dxa"/>
          </w:tcPr>
          <w:p w14:paraId="53CD4A4F" w14:textId="14993997" w:rsidR="00294EEB" w:rsidRPr="00572A7D" w:rsidRDefault="00294EEB" w:rsidP="003F77CE">
            <w:pPr>
              <w:pStyle w:val="TableParagraph"/>
              <w:rPr>
                <w:sz w:val="20"/>
              </w:rPr>
            </w:pPr>
            <w:r w:rsidRPr="00572A7D">
              <w:rPr>
                <w:sz w:val="20"/>
              </w:rPr>
              <w:t>RCR29</w:t>
            </w:r>
          </w:p>
        </w:tc>
        <w:tc>
          <w:tcPr>
            <w:tcW w:w="1984" w:type="dxa"/>
          </w:tcPr>
          <w:p w14:paraId="05A89A56" w14:textId="74AE6F1C" w:rsidR="00294EEB" w:rsidRPr="00572A7D" w:rsidRDefault="51FABEB1" w:rsidP="1F082729">
            <w:pPr>
              <w:pStyle w:val="TableParagraph"/>
              <w:rPr>
                <w:sz w:val="20"/>
                <w:szCs w:val="20"/>
              </w:rPr>
            </w:pPr>
            <w:r w:rsidRPr="1F082729">
              <w:rPr>
                <w:sz w:val="20"/>
                <w:szCs w:val="20"/>
              </w:rPr>
              <w:t xml:space="preserve">Zmanjšanje </w:t>
            </w:r>
            <w:r w:rsidR="7B997159" w:rsidRPr="1F082729">
              <w:rPr>
                <w:sz w:val="20"/>
                <w:szCs w:val="20"/>
              </w:rPr>
              <w:t xml:space="preserve"> emisij toplogrednih plinov v javnih stavbah</w:t>
            </w:r>
          </w:p>
        </w:tc>
        <w:tc>
          <w:tcPr>
            <w:tcW w:w="708" w:type="dxa"/>
          </w:tcPr>
          <w:p w14:paraId="30357C5B" w14:textId="4CC7638F" w:rsidR="00294EEB" w:rsidRPr="0059047F" w:rsidRDefault="7B997159" w:rsidP="1F082729">
            <w:pPr>
              <w:pStyle w:val="TableParagraph"/>
              <w:rPr>
                <w:sz w:val="20"/>
                <w:vertAlign w:val="subscript"/>
              </w:rPr>
            </w:pPr>
            <w:r w:rsidRPr="1F082729">
              <w:rPr>
                <w:sz w:val="20"/>
                <w:szCs w:val="20"/>
              </w:rPr>
              <w:t>tone ekvivalenta CO</w:t>
            </w:r>
            <w:r w:rsidRPr="1F082729">
              <w:rPr>
                <w:sz w:val="20"/>
                <w:szCs w:val="20"/>
                <w:vertAlign w:val="subscript"/>
              </w:rPr>
              <w:t>2</w:t>
            </w:r>
            <w:r w:rsidRPr="1F082729">
              <w:rPr>
                <w:sz w:val="20"/>
                <w:szCs w:val="20"/>
              </w:rPr>
              <w:t>/leto</w:t>
            </w:r>
          </w:p>
        </w:tc>
        <w:tc>
          <w:tcPr>
            <w:tcW w:w="1134" w:type="dxa"/>
          </w:tcPr>
          <w:p w14:paraId="0EF081DC" w14:textId="75FCEF91" w:rsidR="00294EEB" w:rsidRPr="00CA7F76" w:rsidRDefault="1F082729" w:rsidP="003F77CE">
            <w:pPr>
              <w:pStyle w:val="TableParagraph"/>
              <w:rPr>
                <w:sz w:val="20"/>
                <w:szCs w:val="20"/>
              </w:rPr>
            </w:pPr>
            <w:r w:rsidRPr="1F082729">
              <w:rPr>
                <w:sz w:val="20"/>
                <w:szCs w:val="20"/>
              </w:rPr>
              <w:t>0</w:t>
            </w:r>
          </w:p>
        </w:tc>
        <w:tc>
          <w:tcPr>
            <w:tcW w:w="993" w:type="dxa"/>
          </w:tcPr>
          <w:p w14:paraId="3BB27D62" w14:textId="692537C0" w:rsidR="00294EEB" w:rsidRPr="00CA7F76" w:rsidRDefault="1F082729" w:rsidP="003F77CE">
            <w:pPr>
              <w:pStyle w:val="TableParagraph"/>
              <w:rPr>
                <w:sz w:val="20"/>
                <w:szCs w:val="20"/>
              </w:rPr>
            </w:pPr>
            <w:r w:rsidRPr="1F082729">
              <w:rPr>
                <w:sz w:val="20"/>
                <w:szCs w:val="20"/>
              </w:rPr>
              <w:t>2021</w:t>
            </w:r>
          </w:p>
        </w:tc>
        <w:tc>
          <w:tcPr>
            <w:tcW w:w="1133" w:type="dxa"/>
          </w:tcPr>
          <w:p w14:paraId="4980F5BD" w14:textId="62E97DCE" w:rsidR="00294EEB" w:rsidRPr="00CA7F76" w:rsidRDefault="470452F5" w:rsidP="003F77CE">
            <w:pPr>
              <w:pStyle w:val="TableParagraph"/>
              <w:rPr>
                <w:sz w:val="20"/>
                <w:szCs w:val="20"/>
              </w:rPr>
            </w:pPr>
            <w:r w:rsidRPr="0059047F">
              <w:rPr>
                <w:sz w:val="20"/>
                <w:szCs w:val="20"/>
              </w:rPr>
              <w:t>4.644</w:t>
            </w:r>
          </w:p>
        </w:tc>
        <w:tc>
          <w:tcPr>
            <w:tcW w:w="851" w:type="dxa"/>
          </w:tcPr>
          <w:p w14:paraId="73602508" w14:textId="77777777" w:rsidR="00294EEB" w:rsidRPr="00CA7F76" w:rsidRDefault="00294EEB" w:rsidP="003F77CE">
            <w:pPr>
              <w:pStyle w:val="TableParagraph"/>
              <w:rPr>
                <w:sz w:val="20"/>
                <w:szCs w:val="20"/>
              </w:rPr>
            </w:pPr>
          </w:p>
        </w:tc>
        <w:tc>
          <w:tcPr>
            <w:tcW w:w="850" w:type="dxa"/>
          </w:tcPr>
          <w:p w14:paraId="4A7987C9" w14:textId="77777777" w:rsidR="00294EEB" w:rsidRPr="00CA7F76" w:rsidRDefault="00294EEB" w:rsidP="003F77CE">
            <w:pPr>
              <w:pStyle w:val="TableParagraph"/>
              <w:rPr>
                <w:sz w:val="20"/>
                <w:szCs w:val="20"/>
              </w:rPr>
            </w:pPr>
          </w:p>
        </w:tc>
      </w:tr>
      <w:bookmarkEnd w:id="23"/>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bookmarkStart w:id="24" w:name="_GoBack"/>
      <w:bookmarkEnd w:id="24"/>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558741" w14:textId="77777777" w:rsidTr="1F082729">
        <w:trPr>
          <w:trHeight w:val="353"/>
        </w:trPr>
        <w:tc>
          <w:tcPr>
            <w:tcW w:w="2088" w:type="dxa"/>
          </w:tcPr>
          <w:p w14:paraId="55269012" w14:textId="77777777" w:rsidR="007959C5" w:rsidRPr="00BE14A9" w:rsidRDefault="007959C5" w:rsidP="003F77CE">
            <w:pPr>
              <w:pStyle w:val="TableParagraph"/>
              <w:ind w:left="115"/>
            </w:pPr>
            <w:r w:rsidRPr="00BE14A9">
              <w:rPr>
                <w:spacing w:val="-2"/>
              </w:rPr>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475EE4" w14:paraId="32EBD4E1" w14:textId="77777777" w:rsidTr="1F082729">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475EE4" w14:paraId="520529BC" w14:textId="77777777" w:rsidTr="1F082729">
        <w:trPr>
          <w:trHeight w:val="353"/>
        </w:trPr>
        <w:tc>
          <w:tcPr>
            <w:tcW w:w="2088" w:type="dxa"/>
          </w:tcPr>
          <w:p w14:paraId="722B1669" w14:textId="1B599668" w:rsidR="00F30F14" w:rsidRPr="007975BA" w:rsidRDefault="00934920" w:rsidP="00787FC6">
            <w:pPr>
              <w:pStyle w:val="TableParagraph"/>
              <w:rPr>
                <w:sz w:val="20"/>
              </w:rPr>
            </w:pPr>
            <w:r w:rsidRPr="007975BA">
              <w:rPr>
                <w:sz w:val="20"/>
              </w:rPr>
              <w:lastRenderedPageBreak/>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475EE4" w14:paraId="2C12C119" w14:textId="77777777" w:rsidTr="1F082729">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2DAE54FC" w:rsidR="007963C4" w:rsidRDefault="007963C4" w:rsidP="00787FC6">
            <w:pPr>
              <w:pStyle w:val="TableParagraph"/>
              <w:rPr>
                <w:sz w:val="20"/>
              </w:rPr>
            </w:pPr>
            <w:r>
              <w:rPr>
                <w:sz w:val="20"/>
              </w:rPr>
              <w:t>2</w:t>
            </w:r>
            <w:r w:rsidR="000B2781">
              <w:rPr>
                <w:sz w:val="20"/>
              </w:rPr>
              <w:t>1</w:t>
            </w:r>
            <w:r>
              <w:rPr>
                <w:sz w:val="20"/>
              </w:rPr>
              <w:t xml:space="preserve">.000.000 </w:t>
            </w:r>
          </w:p>
        </w:tc>
      </w:tr>
      <w:tr w:rsidR="00475EE4" w14:paraId="38F731D1" w14:textId="77777777" w:rsidTr="1F082729">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5170D535" w:rsidR="007963C4" w:rsidRDefault="007963C4" w:rsidP="00787FC6">
            <w:pPr>
              <w:pStyle w:val="TableParagraph"/>
              <w:rPr>
                <w:sz w:val="20"/>
              </w:rPr>
            </w:pPr>
            <w:r>
              <w:rPr>
                <w:sz w:val="20"/>
              </w:rPr>
              <w:t xml:space="preserve">8.000.000 </w:t>
            </w:r>
          </w:p>
        </w:tc>
      </w:tr>
      <w:tr w:rsidR="00475EE4" w14:paraId="1FA436CF" w14:textId="77777777" w:rsidTr="1F082729">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470452F5" w:rsidP="1F082729">
            <w:pPr>
              <w:pStyle w:val="TableParagraph"/>
              <w:rPr>
                <w:sz w:val="20"/>
                <w:szCs w:val="20"/>
              </w:rPr>
            </w:pPr>
            <w:r w:rsidRPr="1F082729">
              <w:rPr>
                <w:sz w:val="20"/>
                <w:szCs w:val="20"/>
              </w:rPr>
              <w:t>045</w:t>
            </w:r>
          </w:p>
        </w:tc>
        <w:tc>
          <w:tcPr>
            <w:tcW w:w="2731" w:type="dxa"/>
          </w:tcPr>
          <w:p w14:paraId="57382304" w14:textId="77777777" w:rsidR="00723056" w:rsidRPr="00BE14A9" w:rsidRDefault="470452F5" w:rsidP="1F082729">
            <w:pPr>
              <w:pStyle w:val="TableParagraph"/>
              <w:rPr>
                <w:sz w:val="20"/>
                <w:szCs w:val="20"/>
              </w:rPr>
            </w:pPr>
            <w:r w:rsidRPr="1F082729">
              <w:rPr>
                <w:sz w:val="20"/>
                <w:szCs w:val="20"/>
              </w:rPr>
              <w:t xml:space="preserve">69.470.000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6F742D" w14:textId="77777777" w:rsidTr="00D361C8">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475EE4" w14:paraId="05BCEADD" w14:textId="77777777" w:rsidTr="00D361C8">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717ADA4C" w:rsidR="007959C5" w:rsidRPr="00424399" w:rsidRDefault="007975BA" w:rsidP="00787FC6">
            <w:pPr>
              <w:pStyle w:val="TableParagraph"/>
              <w:rPr>
                <w:sz w:val="20"/>
              </w:rPr>
            </w:pPr>
            <w:r w:rsidRPr="00424399">
              <w:rPr>
                <w:sz w:val="20"/>
              </w:rPr>
              <w:t>69.470.000</w:t>
            </w:r>
          </w:p>
        </w:tc>
      </w:tr>
      <w:tr w:rsidR="00475EE4" w14:paraId="77A498A7" w14:textId="77777777" w:rsidTr="00D361C8">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25C12E8B" w:rsidR="003076DD" w:rsidRDefault="003076DD" w:rsidP="00787FC6">
            <w:pPr>
              <w:pStyle w:val="TableParagraph"/>
              <w:rPr>
                <w:sz w:val="20"/>
              </w:rPr>
            </w:pPr>
            <w:r>
              <w:rPr>
                <w:sz w:val="20"/>
              </w:rPr>
              <w:t xml:space="preserve">33.000.000 </w:t>
            </w:r>
          </w:p>
        </w:tc>
      </w:tr>
      <w:tr w:rsidR="00475EE4" w14:paraId="33642DFC" w14:textId="77777777" w:rsidTr="00D361C8">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30C5FD93" w:rsidR="003076DD" w:rsidRDefault="003076DD" w:rsidP="00787FC6">
            <w:pPr>
              <w:pStyle w:val="TableParagraph"/>
              <w:rPr>
                <w:sz w:val="20"/>
              </w:rPr>
            </w:pPr>
            <w:r>
              <w:rPr>
                <w:sz w:val="20"/>
              </w:rPr>
              <w:t xml:space="preserve">11.000.000 </w:t>
            </w:r>
          </w:p>
        </w:tc>
      </w:tr>
    </w:tbl>
    <w:p w14:paraId="3B8AC620" w14:textId="77777777" w:rsidR="007959C5" w:rsidRDefault="007959C5" w:rsidP="00787FC6">
      <w:pPr>
        <w:rPr>
          <w:sz w:val="20"/>
        </w:rPr>
        <w:sectPr w:rsidR="007959C5" w:rsidSect="00BD3536">
          <w:headerReference w:type="default" r:id="rId40"/>
          <w:footerReference w:type="first" r:id="rId41"/>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7CDAA2E" w14:textId="77777777" w:rsidTr="00D361C8">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475EE4" w14:paraId="4917F496" w14:textId="77777777" w:rsidTr="00D361C8">
        <w:trPr>
          <w:trHeight w:val="353"/>
        </w:trPr>
        <w:tc>
          <w:tcPr>
            <w:tcW w:w="2088" w:type="dxa"/>
          </w:tcPr>
          <w:p w14:paraId="48067828" w14:textId="3E85E7D6" w:rsidR="007959C5" w:rsidRPr="00424399" w:rsidRDefault="00934920" w:rsidP="00787FC6">
            <w:pPr>
              <w:pStyle w:val="TableParagraph"/>
              <w:rPr>
                <w:sz w:val="20"/>
              </w:rPr>
            </w:pPr>
            <w:r w:rsidRPr="00424399">
              <w:rPr>
                <w:sz w:val="20"/>
              </w:rPr>
              <w:t>3</w:t>
            </w:r>
          </w:p>
        </w:tc>
        <w:tc>
          <w:tcPr>
            <w:tcW w:w="1132" w:type="dxa"/>
          </w:tcPr>
          <w:p w14:paraId="3B3C8161" w14:textId="77777777" w:rsidR="007959C5" w:rsidRPr="00424399" w:rsidRDefault="00B408EB" w:rsidP="00787FC6">
            <w:pPr>
              <w:pStyle w:val="TableParagraph"/>
              <w:rPr>
                <w:sz w:val="20"/>
              </w:rPr>
            </w:pPr>
            <w:r w:rsidRPr="00424399">
              <w:rPr>
                <w:sz w:val="20"/>
              </w:rPr>
              <w:t>KS</w:t>
            </w:r>
          </w:p>
        </w:tc>
        <w:tc>
          <w:tcPr>
            <w:tcW w:w="3248" w:type="dxa"/>
          </w:tcPr>
          <w:p w14:paraId="1B3C40D4" w14:textId="77777777" w:rsidR="007959C5" w:rsidRPr="00424399" w:rsidRDefault="00B408EB" w:rsidP="00787FC6">
            <w:pPr>
              <w:pStyle w:val="TableParagraph"/>
              <w:rPr>
                <w:sz w:val="20"/>
              </w:rPr>
            </w:pPr>
            <w:r w:rsidRPr="00424399">
              <w:rPr>
                <w:sz w:val="20"/>
              </w:rPr>
              <w:t>Celotna Slovenija</w:t>
            </w:r>
          </w:p>
        </w:tc>
        <w:tc>
          <w:tcPr>
            <w:tcW w:w="3098" w:type="dxa"/>
          </w:tcPr>
          <w:p w14:paraId="718FCFA4" w14:textId="321BDFB9" w:rsidR="007959C5" w:rsidRPr="00424399" w:rsidRDefault="00934920" w:rsidP="00787FC6">
            <w:pPr>
              <w:pStyle w:val="TableParagraph"/>
              <w:rPr>
                <w:sz w:val="20"/>
              </w:rPr>
            </w:pPr>
            <w:r w:rsidRPr="00424399">
              <w:rPr>
                <w:sz w:val="20"/>
              </w:rPr>
              <w:t>3.1</w:t>
            </w:r>
          </w:p>
        </w:tc>
        <w:tc>
          <w:tcPr>
            <w:tcW w:w="1160" w:type="dxa"/>
          </w:tcPr>
          <w:p w14:paraId="351DC37C" w14:textId="7750080E" w:rsidR="007959C5" w:rsidRPr="00424399" w:rsidRDefault="00424399" w:rsidP="00787FC6">
            <w:pPr>
              <w:pStyle w:val="TableParagraph"/>
              <w:rPr>
                <w:sz w:val="20"/>
              </w:rPr>
            </w:pPr>
            <w:r>
              <w:rPr>
                <w:sz w:val="20"/>
              </w:rPr>
              <w:t>24</w:t>
            </w:r>
          </w:p>
        </w:tc>
        <w:tc>
          <w:tcPr>
            <w:tcW w:w="2730" w:type="dxa"/>
          </w:tcPr>
          <w:p w14:paraId="51E13E18" w14:textId="72629405" w:rsidR="007959C5" w:rsidRPr="00424399" w:rsidRDefault="00B408EB" w:rsidP="00787FC6">
            <w:pPr>
              <w:pStyle w:val="TableParagraph"/>
              <w:rPr>
                <w:sz w:val="20"/>
              </w:rPr>
            </w:pPr>
            <w:r w:rsidRPr="00424399">
              <w:rPr>
                <w:sz w:val="20"/>
              </w:rPr>
              <w:t xml:space="preserve">55.450.000 </w:t>
            </w:r>
          </w:p>
        </w:tc>
      </w:tr>
      <w:tr w:rsidR="00475EE4" w14:paraId="5D7BCBF9" w14:textId="77777777" w:rsidTr="00D361C8">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0534D04C" w:rsidR="00B408EB" w:rsidRPr="00424399" w:rsidRDefault="00424399" w:rsidP="00424399">
            <w:pPr>
              <w:pStyle w:val="TableParagraph"/>
              <w:rPr>
                <w:sz w:val="20"/>
              </w:rPr>
            </w:pPr>
            <w:r w:rsidRPr="00424399">
              <w:rPr>
                <w:sz w:val="20"/>
              </w:rPr>
              <w:t>14</w:t>
            </w:r>
            <w:r w:rsidR="00B408EB" w:rsidRPr="00424399">
              <w:rPr>
                <w:sz w:val="20"/>
              </w:rPr>
              <w:t>.0</w:t>
            </w:r>
            <w:r w:rsidRPr="00424399">
              <w:rPr>
                <w:sz w:val="20"/>
              </w:rPr>
              <w:t>20</w:t>
            </w:r>
            <w:r w:rsidR="00B408EB" w:rsidRPr="00424399">
              <w:rPr>
                <w:sz w:val="20"/>
              </w:rPr>
              <w:t xml:space="preserve">.000 </w:t>
            </w:r>
          </w:p>
        </w:tc>
      </w:tr>
      <w:tr w:rsidR="00475EE4" w14:paraId="1015C7D0" w14:textId="77777777" w:rsidTr="00D361C8">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5D99B644" w:rsidR="00B408EB" w:rsidRDefault="00B408EB" w:rsidP="00787FC6">
            <w:pPr>
              <w:pStyle w:val="TableParagraph"/>
              <w:rPr>
                <w:sz w:val="20"/>
              </w:rPr>
            </w:pPr>
            <w:r>
              <w:rPr>
                <w:sz w:val="20"/>
              </w:rPr>
              <w:t xml:space="preserve">33.000.000 </w:t>
            </w:r>
          </w:p>
        </w:tc>
      </w:tr>
      <w:tr w:rsidR="00475EE4" w14:paraId="350A67AA" w14:textId="77777777" w:rsidTr="00D361C8">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532B31CE" w:rsidR="00B408EB" w:rsidRDefault="00B408EB" w:rsidP="00787FC6">
            <w:pPr>
              <w:pStyle w:val="TableParagraph"/>
              <w:rPr>
                <w:sz w:val="20"/>
              </w:rPr>
            </w:pPr>
            <w:r>
              <w:rPr>
                <w:sz w:val="20"/>
              </w:rPr>
              <w:t xml:space="preserve">11.000.000 </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475EE4"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A80E8A" w14:textId="77777777" w:rsidTr="00D361C8">
        <w:trPr>
          <w:trHeight w:val="353"/>
        </w:trPr>
        <w:tc>
          <w:tcPr>
            <w:tcW w:w="2088" w:type="dxa"/>
          </w:tcPr>
          <w:p w14:paraId="3AB36D1F" w14:textId="77777777" w:rsidR="007959C5" w:rsidRDefault="007959C5"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475EE4" w14:paraId="29A17043" w14:textId="77777777" w:rsidTr="00D361C8">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560697EF" w:rsidR="007959C5" w:rsidRDefault="007975BA" w:rsidP="00787FC6">
            <w:pPr>
              <w:pStyle w:val="TableParagraph"/>
              <w:rPr>
                <w:sz w:val="20"/>
              </w:rPr>
            </w:pPr>
            <w:r w:rsidRPr="00FA4535">
              <w:rPr>
                <w:sz w:val="20"/>
              </w:rPr>
              <w:t>69.470.000</w:t>
            </w:r>
          </w:p>
        </w:tc>
      </w:tr>
      <w:tr w:rsidR="00475EE4" w14:paraId="1923B109" w14:textId="77777777" w:rsidTr="00D361C8">
        <w:trPr>
          <w:trHeight w:val="353"/>
        </w:trPr>
        <w:tc>
          <w:tcPr>
            <w:tcW w:w="2088" w:type="dxa"/>
          </w:tcPr>
          <w:p w14:paraId="00C02B52" w14:textId="3CAEF51B" w:rsidR="00B408EB" w:rsidRDefault="00934920" w:rsidP="00787FC6">
            <w:pPr>
              <w:pStyle w:val="TableParagraph"/>
              <w:rPr>
                <w:sz w:val="20"/>
              </w:rPr>
            </w:pPr>
            <w:r>
              <w:rPr>
                <w:sz w:val="20"/>
              </w:rPr>
              <w:t>3</w:t>
            </w:r>
          </w:p>
        </w:tc>
        <w:tc>
          <w:tcPr>
            <w:tcW w:w="1132" w:type="dxa"/>
          </w:tcPr>
          <w:p w14:paraId="674A8B67" w14:textId="051CFE2D" w:rsidR="00B408EB" w:rsidRDefault="00B408EB" w:rsidP="00787FC6">
            <w:pPr>
              <w:pStyle w:val="TableParagraph"/>
              <w:rPr>
                <w:sz w:val="20"/>
              </w:rPr>
            </w:pPr>
            <w:r>
              <w:rPr>
                <w:sz w:val="20"/>
              </w:rPr>
              <w:t>ESRR</w:t>
            </w:r>
          </w:p>
        </w:tc>
        <w:tc>
          <w:tcPr>
            <w:tcW w:w="3248" w:type="dxa"/>
          </w:tcPr>
          <w:p w14:paraId="31D2EB7A" w14:textId="152A6AE5" w:rsidR="00B408EB" w:rsidRDefault="007975BA" w:rsidP="00787FC6">
            <w:pPr>
              <w:pStyle w:val="TableParagraph"/>
              <w:rPr>
                <w:sz w:val="20"/>
              </w:rPr>
            </w:pPr>
            <w:r>
              <w:rPr>
                <w:sz w:val="20"/>
              </w:rPr>
              <w:t>Manj razvite regije</w:t>
            </w:r>
          </w:p>
        </w:tc>
        <w:tc>
          <w:tcPr>
            <w:tcW w:w="3098" w:type="dxa"/>
          </w:tcPr>
          <w:p w14:paraId="03A06C55" w14:textId="1EFDDE09" w:rsidR="00B408EB" w:rsidRDefault="00934920" w:rsidP="00787FC6">
            <w:pPr>
              <w:pStyle w:val="TableParagraph"/>
              <w:rPr>
                <w:sz w:val="20"/>
              </w:rPr>
            </w:pPr>
            <w:r>
              <w:rPr>
                <w:sz w:val="20"/>
              </w:rPr>
              <w:t>3.1</w:t>
            </w:r>
          </w:p>
        </w:tc>
        <w:tc>
          <w:tcPr>
            <w:tcW w:w="1160" w:type="dxa"/>
          </w:tcPr>
          <w:p w14:paraId="3C68B785" w14:textId="120D3CD9" w:rsidR="00B408EB" w:rsidRDefault="00B408EB" w:rsidP="00787FC6">
            <w:pPr>
              <w:pStyle w:val="TableParagraph"/>
              <w:rPr>
                <w:sz w:val="20"/>
              </w:rPr>
            </w:pPr>
            <w:r>
              <w:rPr>
                <w:sz w:val="20"/>
              </w:rPr>
              <w:t>03</w:t>
            </w:r>
          </w:p>
        </w:tc>
        <w:tc>
          <w:tcPr>
            <w:tcW w:w="2730" w:type="dxa"/>
          </w:tcPr>
          <w:p w14:paraId="18553D77" w14:textId="0C3BAEDA" w:rsidR="00B408EB" w:rsidRDefault="00B408EB" w:rsidP="00787FC6">
            <w:pPr>
              <w:pStyle w:val="TableParagraph"/>
              <w:rPr>
                <w:sz w:val="20"/>
              </w:rPr>
            </w:pPr>
            <w:r>
              <w:rPr>
                <w:sz w:val="20"/>
              </w:rPr>
              <w:t xml:space="preserve">33.000.000 </w:t>
            </w:r>
          </w:p>
        </w:tc>
      </w:tr>
      <w:tr w:rsidR="00475EE4" w14:paraId="03A422C0" w14:textId="77777777" w:rsidTr="00D361C8">
        <w:trPr>
          <w:trHeight w:val="353"/>
        </w:trPr>
        <w:tc>
          <w:tcPr>
            <w:tcW w:w="2088" w:type="dxa"/>
          </w:tcPr>
          <w:p w14:paraId="126C17A8" w14:textId="68AFA1C8" w:rsidR="00B408EB" w:rsidRDefault="00934920" w:rsidP="00787FC6">
            <w:pPr>
              <w:pStyle w:val="TableParagraph"/>
              <w:rPr>
                <w:sz w:val="20"/>
              </w:rPr>
            </w:pPr>
            <w:r>
              <w:rPr>
                <w:sz w:val="20"/>
              </w:rPr>
              <w:t>3</w:t>
            </w:r>
          </w:p>
        </w:tc>
        <w:tc>
          <w:tcPr>
            <w:tcW w:w="1132" w:type="dxa"/>
          </w:tcPr>
          <w:p w14:paraId="57D4301E" w14:textId="3535B04B" w:rsidR="00B408EB" w:rsidRDefault="007975BA" w:rsidP="00787FC6">
            <w:pPr>
              <w:pStyle w:val="TableParagraph"/>
              <w:rPr>
                <w:sz w:val="20"/>
              </w:rPr>
            </w:pPr>
            <w:r>
              <w:rPr>
                <w:sz w:val="20"/>
              </w:rPr>
              <w:t>ESRR</w:t>
            </w:r>
          </w:p>
        </w:tc>
        <w:tc>
          <w:tcPr>
            <w:tcW w:w="3248" w:type="dxa"/>
          </w:tcPr>
          <w:p w14:paraId="0246CF8F" w14:textId="65B4F4B5" w:rsidR="00B408EB" w:rsidRDefault="00B408EB" w:rsidP="00787FC6">
            <w:pPr>
              <w:pStyle w:val="TableParagraph"/>
              <w:rPr>
                <w:sz w:val="20"/>
              </w:rPr>
            </w:pPr>
            <w:r>
              <w:rPr>
                <w:sz w:val="20"/>
              </w:rPr>
              <w:t>Bolj razvite regije</w:t>
            </w:r>
          </w:p>
        </w:tc>
        <w:tc>
          <w:tcPr>
            <w:tcW w:w="3098" w:type="dxa"/>
          </w:tcPr>
          <w:p w14:paraId="71956090" w14:textId="34DE6586" w:rsidR="00B408EB" w:rsidRDefault="00934920" w:rsidP="00787FC6">
            <w:pPr>
              <w:pStyle w:val="TableParagraph"/>
              <w:rPr>
                <w:sz w:val="20"/>
              </w:rPr>
            </w:pPr>
            <w:r>
              <w:rPr>
                <w:sz w:val="20"/>
              </w:rPr>
              <w:t>3.1</w:t>
            </w:r>
          </w:p>
        </w:tc>
        <w:tc>
          <w:tcPr>
            <w:tcW w:w="1160" w:type="dxa"/>
          </w:tcPr>
          <w:p w14:paraId="0AA65653" w14:textId="502CA977" w:rsidR="00B408EB" w:rsidRDefault="00B408EB" w:rsidP="00787FC6">
            <w:pPr>
              <w:pStyle w:val="TableParagraph"/>
              <w:rPr>
                <w:sz w:val="20"/>
              </w:rPr>
            </w:pPr>
            <w:r>
              <w:rPr>
                <w:sz w:val="20"/>
              </w:rPr>
              <w:t>03</w:t>
            </w:r>
          </w:p>
        </w:tc>
        <w:tc>
          <w:tcPr>
            <w:tcW w:w="2730" w:type="dxa"/>
          </w:tcPr>
          <w:p w14:paraId="2A4A68D3" w14:textId="52E9A6C9" w:rsidR="00B408EB" w:rsidRDefault="00B408EB" w:rsidP="00787FC6">
            <w:pPr>
              <w:pStyle w:val="TableParagraph"/>
              <w:rPr>
                <w:sz w:val="20"/>
              </w:rPr>
            </w:pPr>
            <w:r>
              <w:rPr>
                <w:sz w:val="20"/>
              </w:rPr>
              <w:t xml:space="preserve">11.000.000 </w:t>
            </w:r>
          </w:p>
        </w:tc>
      </w:tr>
    </w:tbl>
    <w:p w14:paraId="315C9095" w14:textId="45576B87" w:rsidR="007959C5" w:rsidRDefault="007959C5" w:rsidP="00787FC6">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5" w:name="_Toc96856140"/>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5"/>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848C57F">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39"/>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3728F846" w:rsidR="0041205B" w:rsidRPr="000F0D79" w:rsidRDefault="006915FD" w:rsidP="000F0D79">
            <w:pPr>
              <w:pStyle w:val="Odstavekseznama"/>
              <w:numPr>
                <w:ilvl w:val="1"/>
                <w:numId w:val="35"/>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842CA6">
              <w:rPr>
                <w:rFonts w:ascii="Times New Roman" w:eastAsia="Times New Roman" w:hAnsi="Times New Roman" w:cs="Times New Roman"/>
                <w:lang w:bidi="sl-SI"/>
              </w:rPr>
              <w:t>Ne glede na ovire, ki spremljajo postavitev vetrnih elektrarn,</w:t>
            </w:r>
            <w:r w:rsidR="000F0D79" w:rsidRPr="000F0D79">
              <w:rPr>
                <w:rFonts w:ascii="Times New Roman" w:eastAsia="Times New Roman" w:hAnsi="Times New Roman" w:cs="Times New Roman"/>
                <w:lang w:bidi="sl-SI"/>
              </w:rPr>
              <w:t xml:space="preserve"> bomo v Sloveniji vlagali tudi na področju izrabe VE, pri čemer bomo </w:t>
            </w:r>
            <w:r w:rsidR="00842CA6">
              <w:rPr>
                <w:rFonts w:ascii="Times New Roman" w:eastAsia="Times New Roman" w:hAnsi="Times New Roman" w:cs="Times New Roman"/>
                <w:lang w:bidi="sl-SI"/>
              </w:rPr>
              <w:t>le-ta</w:t>
            </w:r>
            <w:r w:rsidR="000F0D79" w:rsidRPr="000F0D79">
              <w:rPr>
                <w:rFonts w:ascii="Times New Roman" w:eastAsia="Times New Roman" w:hAnsi="Times New Roman" w:cs="Times New Roman"/>
                <w:lang w:bidi="sl-SI"/>
              </w:rPr>
              <w:t xml:space="preserve"> usmerili predvsem na področja, ki jih bodo kot potencialno zanimiva prepoznali pripravljavci študije »</w:t>
            </w:r>
            <w:r w:rsidR="000F0D79">
              <w:rPr>
                <w:rFonts w:ascii="Times New Roman" w:eastAsia="Times New Roman" w:hAnsi="Times New Roman" w:cs="Times New Roman"/>
                <w:lang w:bidi="sl-SI"/>
              </w:rPr>
              <w:t xml:space="preserve">Facilitating </w:t>
            </w:r>
            <w:r w:rsidR="00F92CDF" w:rsidRPr="000F0D79">
              <w:rPr>
                <w:rFonts w:ascii="Times New Roman" w:hAnsi="Times New Roman" w:cs="Times New Roman"/>
                <w:lang w:bidi="sl-SI"/>
              </w:rPr>
              <w:t>Renewable Energy Deployment In Electricity Sector Of Slovenia” (Request For Service REFORM/SC2021/091).</w:t>
            </w:r>
            <w:r w:rsidR="00360083" w:rsidRPr="000F0D79">
              <w:rPr>
                <w:rFonts w:ascii="Times New Roman" w:eastAsia="Times New Roman" w:hAnsi="Times New Roman" w:cs="Times New Roman"/>
                <w:lang w:bidi="sl-SI"/>
              </w:rPr>
              <w:t xml:space="preserve"> </w:t>
            </w:r>
            <w:r w:rsidR="000F0D79" w:rsidRPr="000F0D79">
              <w:rPr>
                <w:rFonts w:ascii="Times New Roman" w:eastAsia="Times New Roman" w:hAnsi="Times New Roman" w:cs="Times New Roman"/>
                <w:lang w:bidi="sl-SI"/>
              </w:rPr>
              <w:t>Ob tem bomo pri umeščanju v prostor upoštevali tudi morebitna priporočila te študije.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p>
          <w:p w14:paraId="32CD25CE" w14:textId="3AA6A06B" w:rsidR="00572A7D" w:rsidRPr="0041205B" w:rsidRDefault="006915FD" w:rsidP="00F3605D">
            <w:pPr>
              <w:pStyle w:val="Odstavekseznama"/>
              <w:numPr>
                <w:ilvl w:val="1"/>
                <w:numId w:val="35"/>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74"/>
              </w:numPr>
              <w:jc w:val="both"/>
              <w:rPr>
                <w:rFonts w:ascii="Times New Roman" w:hAnsi="Times New Roman" w:cs="Times New Roman"/>
              </w:rPr>
            </w:pPr>
            <w:r>
              <w:rPr>
                <w:rFonts w:ascii="Times New Roman" w:hAnsi="Times New Roman" w:cs="Times New Roman"/>
                <w:i/>
              </w:rPr>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0062545F" w:rsidR="00911FC6" w:rsidRDefault="29810130" w:rsidP="003F77CE">
            <w:pPr>
              <w:pStyle w:val="Odstavekseznama"/>
              <w:ind w:left="720"/>
              <w:jc w:val="both"/>
              <w:rPr>
                <w:rFonts w:ascii="Times New Roman" w:hAnsi="Times New Roman" w:cs="Times New Roman"/>
              </w:rPr>
            </w:pPr>
            <w:r w:rsidRPr="0848C57F">
              <w:rPr>
                <w:rFonts w:ascii="Times New Roman" w:hAnsi="Times New Roman" w:cs="Times New Roman"/>
              </w:rPr>
              <w:lastRenderedPageBreak/>
              <w:t>V Sloveniji, kjer gozd in les predstavljata izjemen razvojni potencial želimo še nadalje krepiti verigo vrednosti gozd – les. Pri tem ima pomembno vlogo tudi energetska iz</w:t>
            </w:r>
            <w:r w:rsidR="10CE313B" w:rsidRPr="0848C57F">
              <w:rPr>
                <w:rFonts w:ascii="Times New Roman" w:hAnsi="Times New Roman" w:cs="Times New Roman"/>
              </w:rPr>
              <w:t>raba odpadne lesne biomase</w:t>
            </w:r>
            <w:r w:rsidRPr="0848C57F">
              <w:rPr>
                <w:rFonts w:ascii="Times New Roman" w:hAnsi="Times New Roman" w:cs="Times New Roman"/>
              </w:rPr>
              <w:t xml:space="preserve">,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734C8C8B" w14:textId="574B6ED1" w:rsidR="005D0FE6"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547231C3" w14:textId="77777777" w:rsidR="000F0D79" w:rsidRDefault="000F0D79" w:rsidP="00402486">
            <w:pPr>
              <w:pStyle w:val="Odstavekseznama"/>
              <w:ind w:left="720"/>
              <w:jc w:val="both"/>
            </w:pPr>
          </w:p>
          <w:p w14:paraId="161AC9E6" w14:textId="6D1258DF"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5B7533">
        <w:tc>
          <w:tcPr>
            <w:tcW w:w="12763" w:type="dxa"/>
          </w:tcPr>
          <w:p w14:paraId="2D2466D4" w14:textId="1A77327F" w:rsidR="0083735F" w:rsidRPr="00B3569A" w:rsidRDefault="00965D67" w:rsidP="003F77CE">
            <w:pPr>
              <w:rPr>
                <w:rFonts w:cstheme="minorHAnsi"/>
              </w:rPr>
            </w:pPr>
            <w:r w:rsidRPr="00965D67">
              <w:rPr>
                <w:rFonts w:cstheme="minorHAnsi"/>
                <w:lang w:bidi="sl-SI"/>
              </w:rPr>
              <w:t>Podjetja, javni sektor, gospodinjstva, občine, zadruge, zavodi, posamezniki.</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5B7533">
        <w:tc>
          <w:tcPr>
            <w:tcW w:w="12715" w:type="dxa"/>
          </w:tcPr>
          <w:p w14:paraId="4E30D9E9" w14:textId="3D416D7F" w:rsidR="0083735F" w:rsidRPr="00B3569A"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5B7533">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5B7533">
        <w:tc>
          <w:tcPr>
            <w:tcW w:w="12763" w:type="dxa"/>
          </w:tcPr>
          <w:p w14:paraId="2F6DA481" w14:textId="4C49A415" w:rsidR="0083735F" w:rsidRPr="00B3569A" w:rsidRDefault="00FC0EBF" w:rsidP="005B7533">
            <w:pPr>
              <w:jc w:val="both"/>
              <w:rPr>
                <w:rFonts w:cstheme="minorHAnsi"/>
              </w:rPr>
            </w:pPr>
            <w:r w:rsidRPr="00F30F14">
              <w:rPr>
                <w:rFonts w:cstheme="minorHAnsi"/>
              </w:rPr>
              <w:t>Ukrepi spodbujanja energije iz obnovljivih virov so komplementarni s programi Interreg Slovenija – Hrvaška, Slovenija – Madžarska, Območje Alp, Evro-Mediteran, Podonavje in Srednja Evropa, ki načrtujejo tudi ukrepe na področju podpore energetskemu prehodu na podnebno nevtralnost.</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5B7533">
        <w:tc>
          <w:tcPr>
            <w:tcW w:w="12758" w:type="dxa"/>
          </w:tcPr>
          <w:p w14:paraId="3D179F3B" w14:textId="22FB7631" w:rsidR="00BD3536" w:rsidRPr="00B3569A" w:rsidRDefault="00091816" w:rsidP="00091816">
            <w:pPr>
              <w:rPr>
                <w:rFonts w:cstheme="minorHAnsi"/>
              </w:rPr>
            </w:pPr>
            <w:r>
              <w:rPr>
                <w:rFonts w:cstheme="minorHAnsi"/>
              </w:rPr>
              <w:t>Uporaba</w:t>
            </w:r>
            <w:r w:rsidR="00B07558" w:rsidRPr="00B07558">
              <w:rPr>
                <w:rFonts w:cstheme="minorHAnsi"/>
              </w:rPr>
              <w:t xml:space="preserve"> finančnih instrumentov </w:t>
            </w:r>
            <w:r>
              <w:rPr>
                <w:rFonts w:cstheme="minorHAnsi"/>
              </w:rPr>
              <w:t>v okviru tega specifičnega cilja ni predvidena</w:t>
            </w:r>
            <w:r w:rsidR="00965D67">
              <w:rPr>
                <w:rFonts w:cstheme="minorHAnsi"/>
              </w:rPr>
              <w:t>.</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475EE4" w14:paraId="432E9E82" w14:textId="77777777" w:rsidTr="00230DD7">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475EE4" w14:paraId="08DF04F6" w14:textId="77777777" w:rsidTr="00230DD7">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77777777" w:rsidR="00965D67" w:rsidRPr="00965D67" w:rsidRDefault="00965D67" w:rsidP="003F77CE">
            <w:pPr>
              <w:pStyle w:val="TableParagraph"/>
              <w:rPr>
                <w:sz w:val="20"/>
                <w:szCs w:val="20"/>
              </w:rPr>
            </w:pPr>
            <w:r w:rsidRPr="00965D67">
              <w:rPr>
                <w:sz w:val="20"/>
                <w:szCs w:val="20"/>
              </w:rPr>
              <w:t>Bolj razvite regije</w:t>
            </w:r>
          </w:p>
          <w:p w14:paraId="39D9489C" w14:textId="65F16931" w:rsidR="00965D67" w:rsidRPr="00965D67" w:rsidRDefault="00965D67" w:rsidP="003F77CE">
            <w:pPr>
              <w:pStyle w:val="TableParagraph"/>
              <w:rPr>
                <w:sz w:val="20"/>
                <w:szCs w:val="20"/>
              </w:rPr>
            </w:pPr>
            <w:r w:rsidRPr="00965D67">
              <w:rPr>
                <w:sz w:val="20"/>
                <w:szCs w:val="20"/>
              </w:rPr>
              <w:t>Manj razvite regije</w:t>
            </w: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06CBC3B7" w14:textId="336783ED" w:rsidR="00424399" w:rsidRPr="00424399" w:rsidRDefault="00424399" w:rsidP="00424399">
            <w:pPr>
              <w:pStyle w:val="TableParagraph"/>
              <w:rPr>
                <w:sz w:val="20"/>
                <w:szCs w:val="20"/>
              </w:rPr>
            </w:pPr>
            <w:r>
              <w:rPr>
                <w:sz w:val="20"/>
                <w:szCs w:val="20"/>
              </w:rPr>
              <w:t>12</w:t>
            </w:r>
            <w:r w:rsidRPr="00424399">
              <w:rPr>
                <w:sz w:val="20"/>
                <w:szCs w:val="20"/>
              </w:rPr>
              <w:t xml:space="preserve">3 </w:t>
            </w:r>
          </w:p>
          <w:p w14:paraId="217BCF89" w14:textId="52200138" w:rsidR="00965D67" w:rsidRPr="00965D67" w:rsidRDefault="00424399" w:rsidP="00424399">
            <w:pPr>
              <w:pStyle w:val="TableParagraph"/>
              <w:rPr>
                <w:sz w:val="20"/>
                <w:szCs w:val="20"/>
              </w:rPr>
            </w:pPr>
            <w:r w:rsidRPr="00424399">
              <w:rPr>
                <w:sz w:val="16"/>
                <w:szCs w:val="16"/>
              </w:rPr>
              <w:t>(po regijah bo opredeljeno naknadno)</w:t>
            </w:r>
          </w:p>
        </w:tc>
        <w:tc>
          <w:tcPr>
            <w:tcW w:w="1134" w:type="dxa"/>
          </w:tcPr>
          <w:p w14:paraId="6B8BFCDD" w14:textId="777280B3" w:rsidR="00424399" w:rsidRPr="00424399" w:rsidRDefault="00424399" w:rsidP="00424399">
            <w:pPr>
              <w:pStyle w:val="TableParagraph"/>
              <w:rPr>
                <w:sz w:val="20"/>
                <w:szCs w:val="20"/>
              </w:rPr>
            </w:pPr>
            <w:r>
              <w:rPr>
                <w:sz w:val="20"/>
                <w:szCs w:val="20"/>
              </w:rPr>
              <w:t>49</w:t>
            </w:r>
            <w:r w:rsidRPr="00424399">
              <w:rPr>
                <w:sz w:val="20"/>
                <w:szCs w:val="20"/>
              </w:rPr>
              <w:t xml:space="preserve">3 </w:t>
            </w:r>
          </w:p>
          <w:p w14:paraId="25D57465" w14:textId="74708924" w:rsidR="00965D67" w:rsidRPr="00965D67" w:rsidRDefault="00424399" w:rsidP="00424399">
            <w:pPr>
              <w:pStyle w:val="TableParagraph"/>
              <w:rPr>
                <w:sz w:val="20"/>
                <w:szCs w:val="20"/>
              </w:rPr>
            </w:pPr>
            <w:r w:rsidRPr="00424399">
              <w:rPr>
                <w:sz w:val="16"/>
                <w:szCs w:val="16"/>
              </w:rPr>
              <w:t>(po regijah bo opredeljeno naknadno)</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NormalTable0"/>
        <w:tblW w:w="13735"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475EE4" w:rsidRPr="00230DD7" w14:paraId="1D71DEA0" w14:textId="77777777" w:rsidTr="1F082729">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475EE4" w14:paraId="3F64C32E" w14:textId="77777777" w:rsidTr="1F082729">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77777777" w:rsidR="00C47928" w:rsidRPr="00965D67" w:rsidRDefault="00C47928" w:rsidP="003F77CE">
            <w:pPr>
              <w:pStyle w:val="TableParagraph"/>
              <w:rPr>
                <w:sz w:val="20"/>
                <w:szCs w:val="20"/>
              </w:rPr>
            </w:pPr>
            <w:r w:rsidRPr="00965D67">
              <w:rPr>
                <w:sz w:val="20"/>
                <w:szCs w:val="20"/>
              </w:rPr>
              <w:t>Bolj razvite regije</w:t>
            </w:r>
          </w:p>
          <w:p w14:paraId="378A81E3" w14:textId="4ED62040" w:rsidR="00C47928" w:rsidRPr="00347461" w:rsidRDefault="00C47928" w:rsidP="003F77CE">
            <w:pPr>
              <w:pStyle w:val="TableParagraph"/>
              <w:rPr>
                <w:sz w:val="20"/>
                <w:szCs w:val="20"/>
              </w:rPr>
            </w:pPr>
            <w:r w:rsidRPr="00965D67">
              <w:rPr>
                <w:sz w:val="20"/>
                <w:szCs w:val="20"/>
              </w:rPr>
              <w:t>Manj razvite regije</w:t>
            </w: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0F1BC4C2" w:rsidR="00C47928" w:rsidRPr="00347461" w:rsidRDefault="1F082729" w:rsidP="003F77CE">
            <w:pPr>
              <w:pStyle w:val="TableParagraph"/>
              <w:rPr>
                <w:sz w:val="20"/>
                <w:szCs w:val="20"/>
              </w:rPr>
            </w:pPr>
            <w:r w:rsidRPr="1F082729">
              <w:rPr>
                <w:sz w:val="20"/>
                <w:szCs w:val="20"/>
              </w:rPr>
              <w:t>0</w:t>
            </w:r>
          </w:p>
        </w:tc>
        <w:tc>
          <w:tcPr>
            <w:tcW w:w="709" w:type="dxa"/>
          </w:tcPr>
          <w:p w14:paraId="7DD30C0E" w14:textId="09A8A386" w:rsidR="00C47928" w:rsidRPr="00347461" w:rsidRDefault="1F082729" w:rsidP="003F77CE">
            <w:pPr>
              <w:pStyle w:val="TableParagraph"/>
              <w:rPr>
                <w:sz w:val="20"/>
                <w:szCs w:val="20"/>
              </w:rPr>
            </w:pPr>
            <w:r w:rsidRPr="1F082729">
              <w:rPr>
                <w:sz w:val="20"/>
                <w:szCs w:val="20"/>
              </w:rPr>
              <w:t>2021</w:t>
            </w:r>
          </w:p>
        </w:tc>
        <w:tc>
          <w:tcPr>
            <w:tcW w:w="992" w:type="dxa"/>
          </w:tcPr>
          <w:p w14:paraId="2482767D" w14:textId="0AF6C3A6" w:rsidR="00C47928" w:rsidRPr="00402486" w:rsidRDefault="1F082729" w:rsidP="00402486">
            <w:pPr>
              <w:pStyle w:val="TableParagraph"/>
              <w:spacing w:line="259" w:lineRule="auto"/>
              <w:rPr>
                <w:sz w:val="18"/>
              </w:rPr>
            </w:pPr>
            <w:r w:rsidRPr="00402486">
              <w:rPr>
                <w:sz w:val="20"/>
                <w:szCs w:val="20"/>
              </w:rPr>
              <w:t>493</w:t>
            </w:r>
          </w:p>
        </w:tc>
        <w:tc>
          <w:tcPr>
            <w:tcW w:w="709" w:type="dxa"/>
          </w:tcPr>
          <w:p w14:paraId="3C086790" w14:textId="77777777" w:rsidR="00C47928" w:rsidRPr="00347461" w:rsidRDefault="00C47928" w:rsidP="003F77CE">
            <w:pPr>
              <w:pStyle w:val="TableParagraph"/>
              <w:rPr>
                <w:sz w:val="20"/>
                <w:szCs w:val="20"/>
              </w:rPr>
            </w:pPr>
          </w:p>
        </w:tc>
        <w:tc>
          <w:tcPr>
            <w:tcW w:w="704" w:type="dxa"/>
          </w:tcPr>
          <w:p w14:paraId="2979C419" w14:textId="77777777" w:rsidR="00C47928" w:rsidRPr="00347461" w:rsidRDefault="00C47928" w:rsidP="003F77CE">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3CC9988" w14:textId="77777777" w:rsidTr="1F082729">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475EE4" w14:paraId="57366501" w14:textId="77777777" w:rsidTr="1F082729">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37BC605E" w:rsidR="0083735F" w:rsidRDefault="1F082729" w:rsidP="00402486">
            <w:pPr>
              <w:pStyle w:val="TableParagraph"/>
              <w:spacing w:line="259" w:lineRule="auto"/>
              <w:rPr>
                <w:sz w:val="20"/>
                <w:szCs w:val="20"/>
              </w:rPr>
            </w:pPr>
            <w:r w:rsidRPr="1F082729">
              <w:rPr>
                <w:sz w:val="20"/>
                <w:szCs w:val="20"/>
              </w:rPr>
              <w:t>34.500.000</w:t>
            </w:r>
          </w:p>
        </w:tc>
      </w:tr>
      <w:tr w:rsidR="00475EE4" w14:paraId="2B26FCF6" w14:textId="77777777" w:rsidTr="1F082729">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50C9BE4E" w:rsidR="00607EEC" w:rsidRDefault="38237150" w:rsidP="1F082729">
            <w:pPr>
              <w:pStyle w:val="TableParagraph"/>
              <w:rPr>
                <w:sz w:val="20"/>
                <w:szCs w:val="20"/>
              </w:rPr>
            </w:pPr>
            <w:r w:rsidRPr="1F082729">
              <w:rPr>
                <w:sz w:val="20"/>
                <w:szCs w:val="20"/>
              </w:rPr>
              <w:t>6.500.000</w:t>
            </w:r>
          </w:p>
        </w:tc>
      </w:tr>
      <w:tr w:rsidR="00475EE4" w14:paraId="149DA459" w14:textId="77777777" w:rsidTr="1F082729">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66968D1A" w:rsidR="00607EEC" w:rsidRDefault="38237150" w:rsidP="1F082729">
            <w:pPr>
              <w:pStyle w:val="TableParagraph"/>
              <w:rPr>
                <w:sz w:val="20"/>
                <w:szCs w:val="20"/>
              </w:rPr>
            </w:pPr>
            <w:r w:rsidRPr="1F082729">
              <w:rPr>
                <w:sz w:val="20"/>
                <w:szCs w:val="20"/>
              </w:rPr>
              <w:t>32.500.000</w:t>
            </w:r>
          </w:p>
        </w:tc>
      </w:tr>
      <w:tr w:rsidR="00475EE4" w14:paraId="1F242BE9" w14:textId="77777777" w:rsidTr="1F082729">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38B00553" w:rsidR="00607EEC" w:rsidRDefault="38237150" w:rsidP="1F082729">
            <w:pPr>
              <w:pStyle w:val="TableParagraph"/>
              <w:rPr>
                <w:sz w:val="20"/>
                <w:szCs w:val="20"/>
              </w:rPr>
            </w:pPr>
            <w:r w:rsidRPr="1F082729">
              <w:rPr>
                <w:sz w:val="20"/>
                <w:szCs w:val="20"/>
              </w:rPr>
              <w:t xml:space="preserve">8.500.000 </w:t>
            </w:r>
          </w:p>
        </w:tc>
      </w:tr>
      <w:tr w:rsidR="00475EE4" w14:paraId="005A887A" w14:textId="77777777" w:rsidTr="1F082729">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53C903B0" w:rsidR="00607EEC" w:rsidRDefault="38237150" w:rsidP="1F082729">
            <w:pPr>
              <w:pStyle w:val="TableParagraph"/>
              <w:rPr>
                <w:sz w:val="20"/>
                <w:szCs w:val="20"/>
              </w:rPr>
            </w:pPr>
            <w:r w:rsidRPr="1F082729">
              <w:rPr>
                <w:sz w:val="20"/>
                <w:szCs w:val="20"/>
              </w:rPr>
              <w:t>14.000.000</w:t>
            </w:r>
          </w:p>
        </w:tc>
      </w:tr>
      <w:tr w:rsidR="00475EE4" w14:paraId="36F53E12" w14:textId="77777777" w:rsidTr="1F082729">
        <w:trPr>
          <w:trHeight w:val="353"/>
        </w:trPr>
        <w:tc>
          <w:tcPr>
            <w:tcW w:w="2088" w:type="dxa"/>
          </w:tcPr>
          <w:p w14:paraId="58AC0E10" w14:textId="0DAFC402" w:rsidR="00607EEC" w:rsidRDefault="00934920" w:rsidP="00787FC6">
            <w:pPr>
              <w:pStyle w:val="TableParagraph"/>
              <w:rPr>
                <w:sz w:val="20"/>
              </w:rPr>
            </w:pPr>
            <w:r>
              <w:rPr>
                <w:sz w:val="20"/>
              </w:rPr>
              <w:lastRenderedPageBreak/>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619F5C2A" w:rsidR="00607EEC" w:rsidRDefault="1F082729" w:rsidP="00402486">
            <w:pPr>
              <w:pStyle w:val="TableParagraph"/>
              <w:spacing w:line="259" w:lineRule="auto"/>
              <w:rPr>
                <w:sz w:val="20"/>
                <w:szCs w:val="20"/>
              </w:rPr>
            </w:pPr>
            <w:r w:rsidRPr="1F082729">
              <w:rPr>
                <w:sz w:val="20"/>
                <w:szCs w:val="20"/>
              </w:rPr>
              <w:t>7.000.000</w:t>
            </w:r>
          </w:p>
        </w:tc>
      </w:tr>
      <w:tr w:rsidR="00475EE4" w14:paraId="1914199A" w14:textId="77777777" w:rsidTr="1F082729">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481517E" w14:textId="77777777" w:rsidTr="00D361C8">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475EE4" w14:paraId="36751646" w14:textId="77777777" w:rsidTr="00D361C8">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50E67537" w:rsidR="0083735F" w:rsidRDefault="000C6D86" w:rsidP="00787FC6">
            <w:pPr>
              <w:pStyle w:val="TableParagraph"/>
              <w:rPr>
                <w:sz w:val="20"/>
              </w:rPr>
            </w:pPr>
            <w:r>
              <w:rPr>
                <w:sz w:val="20"/>
              </w:rPr>
              <w:t xml:space="preserve">13.000.000 </w:t>
            </w:r>
          </w:p>
        </w:tc>
      </w:tr>
      <w:tr w:rsidR="00475EE4" w14:paraId="3FA420ED" w14:textId="77777777" w:rsidTr="006527EF">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33A77FE9" w:rsidR="00954FA8" w:rsidRDefault="000C6D86" w:rsidP="00787FC6">
            <w:pPr>
              <w:pStyle w:val="TableParagraph"/>
              <w:rPr>
                <w:sz w:val="20"/>
              </w:rPr>
            </w:pPr>
            <w:r>
              <w:rPr>
                <w:sz w:val="20"/>
              </w:rPr>
              <w:t>81</w:t>
            </w:r>
            <w:r w:rsidR="00954FA8">
              <w:rPr>
                <w:sz w:val="20"/>
              </w:rPr>
              <w:t xml:space="preserve">.000.000 </w:t>
            </w:r>
          </w:p>
        </w:tc>
      </w:tr>
      <w:tr w:rsidR="00475EE4" w14:paraId="53CE04F0" w14:textId="77777777" w:rsidTr="006527EF">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13BC00E1" w:rsidR="00954FA8" w:rsidRDefault="000C6D86" w:rsidP="00787FC6">
            <w:pPr>
              <w:pStyle w:val="TableParagraph"/>
              <w:rPr>
                <w:sz w:val="20"/>
              </w:rPr>
            </w:pPr>
            <w:r>
              <w:rPr>
                <w:sz w:val="20"/>
              </w:rPr>
              <w:t>22</w:t>
            </w:r>
            <w:r w:rsidR="00954FA8">
              <w:rPr>
                <w:sz w:val="20"/>
              </w:rPr>
              <w:t xml:space="preserve">.000.000 </w:t>
            </w:r>
          </w:p>
        </w:tc>
      </w:tr>
    </w:tbl>
    <w:p w14:paraId="44E45AF7" w14:textId="77777777" w:rsidR="0083735F" w:rsidRDefault="0083735F" w:rsidP="00787FC6">
      <w:pPr>
        <w:rPr>
          <w:sz w:val="20"/>
        </w:rPr>
        <w:sectPr w:rsidR="0083735F" w:rsidSect="00BD3536">
          <w:headerReference w:type="default" r:id="rId42"/>
          <w:footerReference w:type="first" r:id="rId43"/>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ACD43FC" w14:textId="77777777" w:rsidTr="00D361C8">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475EE4" w14:paraId="52A98813" w14:textId="77777777" w:rsidTr="00D361C8">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6A0DC5D8" w:rsidR="0083735F" w:rsidRDefault="000A2153" w:rsidP="00787FC6">
            <w:pPr>
              <w:pStyle w:val="TableParagraph"/>
              <w:rPr>
                <w:sz w:val="20"/>
              </w:rPr>
            </w:pPr>
            <w:r>
              <w:rPr>
                <w:sz w:val="20"/>
              </w:rPr>
              <w:t xml:space="preserve">13.000.000 </w:t>
            </w:r>
          </w:p>
        </w:tc>
      </w:tr>
      <w:tr w:rsidR="00475EE4" w14:paraId="46328565" w14:textId="77777777" w:rsidTr="006527EF">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6716D9E1" w:rsidR="000A2153" w:rsidRDefault="000A2153" w:rsidP="00787FC6">
            <w:pPr>
              <w:pStyle w:val="TableParagraph"/>
              <w:rPr>
                <w:sz w:val="20"/>
              </w:rPr>
            </w:pPr>
            <w:r>
              <w:rPr>
                <w:sz w:val="20"/>
              </w:rPr>
              <w:t xml:space="preserve">81.000.000 </w:t>
            </w:r>
          </w:p>
        </w:tc>
      </w:tr>
      <w:tr w:rsidR="00475EE4" w14:paraId="277F713C" w14:textId="77777777" w:rsidTr="006527EF">
        <w:trPr>
          <w:trHeight w:val="353"/>
        </w:trPr>
        <w:tc>
          <w:tcPr>
            <w:tcW w:w="2088" w:type="dxa"/>
          </w:tcPr>
          <w:p w14:paraId="1B34588C" w14:textId="72B17F60" w:rsidR="000A2153" w:rsidRDefault="00934920" w:rsidP="00787FC6">
            <w:pPr>
              <w:pStyle w:val="TableParagraph"/>
              <w:rPr>
                <w:sz w:val="20"/>
              </w:rPr>
            </w:pPr>
            <w:r>
              <w:rPr>
                <w:sz w:val="20"/>
              </w:rPr>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5D5044F6" w:rsidR="000A2153" w:rsidRDefault="000A2153" w:rsidP="00787FC6">
            <w:pPr>
              <w:pStyle w:val="TableParagraph"/>
              <w:rPr>
                <w:sz w:val="20"/>
              </w:rPr>
            </w:pPr>
            <w:r>
              <w:rPr>
                <w:sz w:val="20"/>
              </w:rPr>
              <w:t xml:space="preserve">22.000.000 </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475EE4"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DE02DB1" w14:textId="77777777" w:rsidTr="00D361C8">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475EE4" w14:paraId="61089B5F" w14:textId="77777777" w:rsidTr="00D361C8">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59AFC590" w:rsidR="0083735F" w:rsidRDefault="00040601" w:rsidP="00787FC6">
            <w:pPr>
              <w:pStyle w:val="TableParagraph"/>
              <w:rPr>
                <w:sz w:val="20"/>
              </w:rPr>
            </w:pPr>
            <w:r>
              <w:rPr>
                <w:sz w:val="20"/>
              </w:rPr>
              <w:t xml:space="preserve">13.000.000 </w:t>
            </w:r>
          </w:p>
        </w:tc>
      </w:tr>
      <w:tr w:rsidR="00475EE4" w14:paraId="3B5AA645" w14:textId="77777777" w:rsidTr="00D361C8">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62CCFB73" w:rsidR="00040601" w:rsidRDefault="00040601" w:rsidP="00787FC6">
            <w:pPr>
              <w:pStyle w:val="TableParagraph"/>
              <w:rPr>
                <w:sz w:val="20"/>
              </w:rPr>
            </w:pPr>
            <w:r>
              <w:rPr>
                <w:sz w:val="20"/>
              </w:rPr>
              <w:t xml:space="preserve">81.000.000 </w:t>
            </w:r>
          </w:p>
        </w:tc>
      </w:tr>
      <w:tr w:rsidR="00475EE4" w14:paraId="5BE1A844" w14:textId="77777777" w:rsidTr="00D361C8">
        <w:trPr>
          <w:trHeight w:val="353"/>
        </w:trPr>
        <w:tc>
          <w:tcPr>
            <w:tcW w:w="2088" w:type="dxa"/>
          </w:tcPr>
          <w:p w14:paraId="5EB457D5" w14:textId="6CD746DD" w:rsidR="00040601" w:rsidRDefault="00934920" w:rsidP="00787FC6">
            <w:pPr>
              <w:pStyle w:val="TableParagraph"/>
              <w:rPr>
                <w:sz w:val="20"/>
              </w:rPr>
            </w:pPr>
            <w:r>
              <w:rPr>
                <w:sz w:val="20"/>
              </w:rPr>
              <w:lastRenderedPageBreak/>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6CA47BA5" w:rsidR="00040601" w:rsidRDefault="00040601" w:rsidP="00787FC6">
            <w:pPr>
              <w:pStyle w:val="TableParagraph"/>
              <w:rPr>
                <w:sz w:val="20"/>
              </w:rPr>
            </w:pPr>
            <w:r>
              <w:rPr>
                <w:sz w:val="20"/>
              </w:rPr>
              <w:t xml:space="preserve">22.000.000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4"/>
          <w:footerReference w:type="first" r:id="rId45"/>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6" w:name="_Toc96856141"/>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6"/>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0C3924">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99"/>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00C53241" w:rsidR="00936716" w:rsidRPr="00936716" w:rsidRDefault="0041094E" w:rsidP="00B6361C">
            <w:pPr>
              <w:pStyle w:val="Odstavekseznama"/>
              <w:numPr>
                <w:ilvl w:val="1"/>
                <w:numId w:val="35"/>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154AFEC5" w14:textId="32BC9AFA" w:rsidR="008D4BB0" w:rsidRDefault="00B6361C" w:rsidP="00B6361C">
            <w:pPr>
              <w:pStyle w:val="Odstavekseznama"/>
              <w:numPr>
                <w:ilvl w:val="1"/>
                <w:numId w:val="35"/>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podpreti investicije v domače shranjevanje viškov energije in proizvodnje različnih 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je vodik, sintetični metan, bioplin,…. 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1EA75A96"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in do leta 2030 podpreti izvedbo čim večjega števila projektov glede hranilnikov energije, med drugim z vgradnjo baterijskih zmogljivosti in drugih hranilnikov na </w:t>
            </w:r>
            <w:r w:rsidRPr="00A42A96">
              <w:rPr>
                <w:rFonts w:ascii="Times New Roman" w:hAnsi="Times New Roman" w:cs="Times New Roman"/>
                <w:lang w:bidi="sl-SI"/>
              </w:rPr>
              <w:lastRenderedPageBreak/>
              <w:t xml:space="preserve">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2A49BB72" w14:textId="08851753" w:rsidR="000F0D79" w:rsidRPr="00B6361C" w:rsidRDefault="000F0D79" w:rsidP="00B6361C">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0C3924">
        <w:tc>
          <w:tcPr>
            <w:tcW w:w="12763" w:type="dxa"/>
          </w:tcPr>
          <w:p w14:paraId="1EC11452" w14:textId="6115CE1E" w:rsidR="0083735F" w:rsidRPr="00B3569A" w:rsidRDefault="00965D67" w:rsidP="003F77CE">
            <w:pPr>
              <w:rPr>
                <w:rFonts w:cstheme="minorHAnsi"/>
              </w:rPr>
            </w:pPr>
            <w:r w:rsidRPr="00965D67">
              <w:rPr>
                <w:rFonts w:cstheme="minorHAnsi"/>
              </w:rPr>
              <w:t>Podjetja, javni sektor, gospodinjstva, občine, zadruge, zavodi.</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0C3924">
        <w:tc>
          <w:tcPr>
            <w:tcW w:w="12715" w:type="dxa"/>
          </w:tcPr>
          <w:p w14:paraId="4D84DC6A" w14:textId="4F56D337" w:rsidR="0083735F" w:rsidRPr="00B3569A" w:rsidRDefault="00BD7188" w:rsidP="00274235">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0C3924">
        <w:tc>
          <w:tcPr>
            <w:tcW w:w="12763" w:type="dxa"/>
          </w:tcPr>
          <w:p w14:paraId="3F1CD895" w14:textId="04B189DF" w:rsidR="0083735F" w:rsidRPr="00B3569A" w:rsidRDefault="00D25E6E" w:rsidP="00367761">
            <w:pPr>
              <w:jc w:val="both"/>
              <w:rPr>
                <w:rFonts w:cstheme="minorHAnsi"/>
              </w:rPr>
            </w:pPr>
            <w:r w:rsidRPr="00F30F14">
              <w:rPr>
                <w:rFonts w:cstheme="minorHAnsi"/>
              </w:rPr>
              <w:t xml:space="preserve">V okviru specifičnega cilja se predvideva naslavljanje urbanega razvoja </w:t>
            </w:r>
            <w:r w:rsidR="00367761">
              <w:rPr>
                <w:rFonts w:cstheme="minorHAnsi"/>
              </w:rPr>
              <w:t>in</w:t>
            </w:r>
            <w:r w:rsidRPr="00F30F14">
              <w:rPr>
                <w:rFonts w:cstheme="minorHAnsi"/>
              </w:rPr>
              <w:t xml:space="preserve"> pristopa endogene regionalne politike s pomočjo teritorialnih pristopov, če bodo izkazane potrebe, izhajajoče iz pripravljenih teritorialnih strategij (TUS ali RRP).</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0C3924">
        <w:tc>
          <w:tcPr>
            <w:tcW w:w="12763" w:type="dxa"/>
          </w:tcPr>
          <w:p w14:paraId="1788C746" w14:textId="36A20B65" w:rsidR="0083735F" w:rsidRPr="00B3569A" w:rsidRDefault="00FC0EBF" w:rsidP="00274235">
            <w:pPr>
              <w:jc w:val="both"/>
              <w:rPr>
                <w:rFonts w:cstheme="minorHAnsi"/>
              </w:rPr>
            </w:pPr>
            <w:r w:rsidRPr="00F30F14">
              <w:rPr>
                <w:rFonts w:cstheme="minorHAnsi"/>
              </w:rPr>
              <w:lastRenderedPageBreak/>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0C3924">
        <w:tc>
          <w:tcPr>
            <w:tcW w:w="12758" w:type="dxa"/>
          </w:tcPr>
          <w:p w14:paraId="176B5422" w14:textId="5478B802" w:rsidR="00BD3536" w:rsidRPr="00B3569A" w:rsidRDefault="00965D67" w:rsidP="003F77CE">
            <w:pPr>
              <w:rPr>
                <w:rFonts w:cstheme="minorHAnsi"/>
              </w:rPr>
            </w:pPr>
            <w:r w:rsidRPr="001F4EBE">
              <w:rPr>
                <w:rFonts w:cstheme="minorHAnsi"/>
              </w:rPr>
              <w:t>V okviru predmetnega specifičnega cilja ni načrtovana uporaba finančnih instrumentov</w:t>
            </w:r>
            <w:r w:rsidR="00BD3536" w:rsidRPr="001F4EBE">
              <w:rPr>
                <w:rFonts w:cstheme="minorHAnsi"/>
              </w:rPr>
              <w:t>.</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475EE4" w14:paraId="47F64C26" w14:textId="77777777" w:rsidTr="1F082729">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475EE4" w14:paraId="3E5D1222" w14:textId="77777777" w:rsidTr="1F082729">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28259B04" w:rsidR="001F4EBE" w:rsidRPr="00965D67" w:rsidRDefault="001F4EBE" w:rsidP="001F4EBE">
            <w:pPr>
              <w:pStyle w:val="TableParagraph"/>
              <w:rPr>
                <w:sz w:val="20"/>
                <w:szCs w:val="20"/>
              </w:rPr>
            </w:pP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F94F85C" w14:textId="44567E01" w:rsidR="001F4EBE" w:rsidRDefault="001F4EBE" w:rsidP="001F4EBE">
            <w:pPr>
              <w:pStyle w:val="TableParagraph"/>
              <w:rPr>
                <w:sz w:val="20"/>
                <w:szCs w:val="20"/>
              </w:rPr>
            </w:pPr>
            <w:r>
              <w:rPr>
                <w:sz w:val="20"/>
                <w:szCs w:val="20"/>
              </w:rPr>
              <w:t>Bolj razvite regije</w:t>
            </w:r>
          </w:p>
          <w:p w14:paraId="0849E9D4" w14:textId="45B8B328" w:rsidR="001F4EBE" w:rsidRPr="00965D67" w:rsidRDefault="001F4EBE" w:rsidP="001F4EBE">
            <w:pPr>
              <w:pStyle w:val="TableParagraph"/>
              <w:rPr>
                <w:sz w:val="20"/>
                <w:szCs w:val="20"/>
              </w:rPr>
            </w:pPr>
          </w:p>
        </w:tc>
        <w:tc>
          <w:tcPr>
            <w:tcW w:w="778" w:type="dxa"/>
          </w:tcPr>
          <w:p w14:paraId="169C0F68" w14:textId="2E72B9E4" w:rsidR="001F4EBE" w:rsidRPr="00965D67" w:rsidRDefault="1F082729" w:rsidP="001F4EBE">
            <w:pPr>
              <w:pStyle w:val="TableParagraph"/>
              <w:rPr>
                <w:sz w:val="20"/>
                <w:szCs w:val="20"/>
              </w:rPr>
            </w:pPr>
            <w:r w:rsidRPr="1F082729">
              <w:rPr>
                <w:sz w:val="20"/>
                <w:szCs w:val="20"/>
              </w:rPr>
              <w:t>RCO22</w:t>
            </w:r>
          </w:p>
        </w:tc>
        <w:tc>
          <w:tcPr>
            <w:tcW w:w="3049" w:type="dxa"/>
          </w:tcPr>
          <w:p w14:paraId="7C07D4C1" w14:textId="59BDEE8B" w:rsidR="001F4EBE" w:rsidRPr="009568E8" w:rsidRDefault="404777AB" w:rsidP="1F082729">
            <w:pPr>
              <w:pStyle w:val="TableParagraph"/>
              <w:rPr>
                <w:sz w:val="20"/>
              </w:rPr>
            </w:pPr>
            <w:r w:rsidRPr="1F082729">
              <w:rPr>
                <w:sz w:val="20"/>
                <w:szCs w:val="20"/>
              </w:rPr>
              <w:t>Dodatna proizvodna zmogljivost za energijo iz OVE (od tega električna energija, toplotna energija)</w:t>
            </w:r>
          </w:p>
        </w:tc>
        <w:tc>
          <w:tcPr>
            <w:tcW w:w="1276" w:type="dxa"/>
          </w:tcPr>
          <w:p w14:paraId="5379F75C" w14:textId="4E71B895" w:rsidR="001F4EBE" w:rsidRPr="00965D67" w:rsidRDefault="1F082729" w:rsidP="001F4EBE">
            <w:pPr>
              <w:pStyle w:val="TableParagraph"/>
              <w:rPr>
                <w:sz w:val="20"/>
                <w:szCs w:val="20"/>
              </w:rPr>
            </w:pPr>
            <w:r w:rsidRPr="1F082729">
              <w:rPr>
                <w:sz w:val="20"/>
                <w:szCs w:val="20"/>
              </w:rPr>
              <w:t>MW</w:t>
            </w:r>
          </w:p>
        </w:tc>
        <w:tc>
          <w:tcPr>
            <w:tcW w:w="1418" w:type="dxa"/>
          </w:tcPr>
          <w:p w14:paraId="09135905" w14:textId="256B152B" w:rsidR="001F4EBE" w:rsidRPr="00965D67" w:rsidRDefault="1F082729" w:rsidP="001F4EBE">
            <w:pPr>
              <w:pStyle w:val="TableParagraph"/>
              <w:rPr>
                <w:sz w:val="20"/>
                <w:szCs w:val="20"/>
              </w:rPr>
            </w:pPr>
            <w:r w:rsidRPr="1F082729">
              <w:rPr>
                <w:sz w:val="20"/>
                <w:szCs w:val="20"/>
              </w:rPr>
              <w:t>8</w:t>
            </w:r>
          </w:p>
        </w:tc>
        <w:tc>
          <w:tcPr>
            <w:tcW w:w="1134" w:type="dxa"/>
          </w:tcPr>
          <w:p w14:paraId="464ACB10" w14:textId="5FE05AC4" w:rsidR="001F4EBE" w:rsidRPr="00965D67" w:rsidRDefault="1F082729" w:rsidP="001F4EBE">
            <w:pPr>
              <w:pStyle w:val="TableParagraph"/>
              <w:rPr>
                <w:sz w:val="20"/>
                <w:szCs w:val="20"/>
              </w:rPr>
            </w:pPr>
            <w:r w:rsidRPr="1F082729">
              <w:rPr>
                <w:sz w:val="20"/>
                <w:szCs w:val="20"/>
              </w:rPr>
              <w:t>30</w:t>
            </w:r>
          </w:p>
        </w:tc>
      </w:tr>
      <w:tr w:rsidR="1F082729" w14:paraId="38CEFCB1" w14:textId="77777777" w:rsidTr="1F082729">
        <w:trPr>
          <w:trHeight w:val="367"/>
        </w:trPr>
        <w:tc>
          <w:tcPr>
            <w:tcW w:w="1834" w:type="dxa"/>
          </w:tcPr>
          <w:p w14:paraId="103E5862" w14:textId="5AB020E6" w:rsidR="1F082729" w:rsidRDefault="1F082729" w:rsidP="009568E8">
            <w:pPr>
              <w:pStyle w:val="TableParagraph"/>
              <w:rPr>
                <w:sz w:val="20"/>
                <w:szCs w:val="20"/>
              </w:rPr>
            </w:pPr>
            <w:r w:rsidRPr="1F082729">
              <w:rPr>
                <w:sz w:val="20"/>
                <w:szCs w:val="20"/>
              </w:rPr>
              <w:t>3</w:t>
            </w:r>
          </w:p>
        </w:tc>
        <w:tc>
          <w:tcPr>
            <w:tcW w:w="1417" w:type="dxa"/>
          </w:tcPr>
          <w:p w14:paraId="058D1BC7" w14:textId="67623CB8" w:rsidR="1F082729" w:rsidRDefault="1F082729" w:rsidP="009568E8">
            <w:pPr>
              <w:pStyle w:val="TableParagraph"/>
              <w:rPr>
                <w:sz w:val="20"/>
                <w:szCs w:val="20"/>
              </w:rPr>
            </w:pPr>
            <w:r w:rsidRPr="1F082729">
              <w:rPr>
                <w:sz w:val="20"/>
                <w:szCs w:val="20"/>
              </w:rPr>
              <w:t>3.3</w:t>
            </w:r>
          </w:p>
        </w:tc>
        <w:tc>
          <w:tcPr>
            <w:tcW w:w="708" w:type="dxa"/>
          </w:tcPr>
          <w:p w14:paraId="44A29B5B" w14:textId="5F215C74" w:rsidR="1F082729" w:rsidRDefault="1F082729" w:rsidP="009568E8">
            <w:pPr>
              <w:pStyle w:val="TableParagraph"/>
              <w:rPr>
                <w:sz w:val="20"/>
                <w:szCs w:val="20"/>
              </w:rPr>
            </w:pPr>
            <w:r w:rsidRPr="1F082729">
              <w:rPr>
                <w:sz w:val="20"/>
                <w:szCs w:val="20"/>
              </w:rPr>
              <w:t>ESRR</w:t>
            </w:r>
          </w:p>
          <w:p w14:paraId="7E9DCEA8" w14:textId="26A92380" w:rsidR="1F082729" w:rsidRDefault="1F082729" w:rsidP="1F082729">
            <w:pPr>
              <w:pStyle w:val="TableParagraph"/>
              <w:rPr>
                <w:sz w:val="20"/>
                <w:szCs w:val="20"/>
              </w:rPr>
            </w:pPr>
            <w:r w:rsidRPr="1F082729">
              <w:rPr>
                <w:sz w:val="20"/>
                <w:szCs w:val="20"/>
              </w:rPr>
              <w:t>KS</w:t>
            </w:r>
          </w:p>
        </w:tc>
        <w:tc>
          <w:tcPr>
            <w:tcW w:w="1844" w:type="dxa"/>
          </w:tcPr>
          <w:p w14:paraId="3233DF93" w14:textId="32840D21" w:rsidR="1F082729" w:rsidRDefault="1F082729" w:rsidP="009568E8">
            <w:pPr>
              <w:pStyle w:val="TableParagraph"/>
              <w:rPr>
                <w:sz w:val="20"/>
                <w:szCs w:val="20"/>
              </w:rPr>
            </w:pPr>
            <w:r w:rsidRPr="1F082729">
              <w:rPr>
                <w:sz w:val="20"/>
                <w:szCs w:val="20"/>
              </w:rPr>
              <w:t>Manj razvite regije</w:t>
            </w:r>
          </w:p>
          <w:p w14:paraId="5B2DF1B1" w14:textId="709DD44D" w:rsidR="1F082729" w:rsidRDefault="1F082729" w:rsidP="1F082729">
            <w:pPr>
              <w:pStyle w:val="TableParagraph"/>
              <w:rPr>
                <w:sz w:val="20"/>
                <w:szCs w:val="20"/>
              </w:rPr>
            </w:pPr>
            <w:r w:rsidRPr="1F082729">
              <w:rPr>
                <w:sz w:val="20"/>
                <w:szCs w:val="20"/>
              </w:rPr>
              <w:t>Bolj razvite regije</w:t>
            </w:r>
          </w:p>
          <w:p w14:paraId="0A110799" w14:textId="676A22E0" w:rsidR="1F082729" w:rsidRDefault="1F082729" w:rsidP="1F082729">
            <w:pPr>
              <w:pStyle w:val="TableParagraph"/>
              <w:rPr>
                <w:sz w:val="20"/>
                <w:szCs w:val="20"/>
              </w:rPr>
            </w:pPr>
            <w:r w:rsidRPr="1F082729">
              <w:rPr>
                <w:sz w:val="20"/>
                <w:szCs w:val="20"/>
              </w:rPr>
              <w:t>Celotna Slovenija</w:t>
            </w:r>
          </w:p>
        </w:tc>
        <w:tc>
          <w:tcPr>
            <w:tcW w:w="778" w:type="dxa"/>
          </w:tcPr>
          <w:p w14:paraId="6901AF4F" w14:textId="34A9A8EA" w:rsidR="1F082729" w:rsidRDefault="1F082729" w:rsidP="009568E8">
            <w:pPr>
              <w:pStyle w:val="TableParagraph"/>
              <w:rPr>
                <w:sz w:val="20"/>
                <w:szCs w:val="20"/>
              </w:rPr>
            </w:pPr>
            <w:r w:rsidRPr="1F082729">
              <w:rPr>
                <w:sz w:val="20"/>
                <w:szCs w:val="20"/>
              </w:rPr>
              <w:t>RCO105</w:t>
            </w:r>
          </w:p>
        </w:tc>
        <w:tc>
          <w:tcPr>
            <w:tcW w:w="3049" w:type="dxa"/>
          </w:tcPr>
          <w:p w14:paraId="4DE9974A" w14:textId="0616920A" w:rsidR="1F082729" w:rsidRPr="009568E8" w:rsidRDefault="1F082729" w:rsidP="009568E8">
            <w:pPr>
              <w:pStyle w:val="TableParagraph"/>
              <w:rPr>
                <w:sz w:val="20"/>
                <w:szCs w:val="20"/>
              </w:rPr>
            </w:pPr>
            <w:r w:rsidRPr="009568E8">
              <w:rPr>
                <w:sz w:val="20"/>
                <w:szCs w:val="20"/>
              </w:rPr>
              <w:t>Rešitve za shranjevanje električne energije</w:t>
            </w:r>
          </w:p>
        </w:tc>
        <w:tc>
          <w:tcPr>
            <w:tcW w:w="1276" w:type="dxa"/>
          </w:tcPr>
          <w:p w14:paraId="7DCB6DD5" w14:textId="1C0A45D1" w:rsidR="1F082729" w:rsidRDefault="1F082729" w:rsidP="009568E8">
            <w:pPr>
              <w:pStyle w:val="TableParagraph"/>
              <w:rPr>
                <w:sz w:val="20"/>
                <w:szCs w:val="20"/>
              </w:rPr>
            </w:pPr>
            <w:r w:rsidRPr="1F082729">
              <w:rPr>
                <w:sz w:val="20"/>
                <w:szCs w:val="20"/>
              </w:rPr>
              <w:t>Število naložb</w:t>
            </w:r>
          </w:p>
        </w:tc>
        <w:tc>
          <w:tcPr>
            <w:tcW w:w="1418" w:type="dxa"/>
          </w:tcPr>
          <w:p w14:paraId="22002924" w14:textId="03C775BC" w:rsidR="1F082729" w:rsidRDefault="1F082729" w:rsidP="009568E8">
            <w:pPr>
              <w:pStyle w:val="TableParagraph"/>
              <w:rPr>
                <w:sz w:val="20"/>
                <w:szCs w:val="20"/>
              </w:rPr>
            </w:pPr>
            <w:r w:rsidRPr="1F082729">
              <w:rPr>
                <w:sz w:val="20"/>
                <w:szCs w:val="20"/>
              </w:rPr>
              <w:t>1</w:t>
            </w:r>
          </w:p>
        </w:tc>
        <w:tc>
          <w:tcPr>
            <w:tcW w:w="1134" w:type="dxa"/>
          </w:tcPr>
          <w:p w14:paraId="12E0F900" w14:textId="64E4ACB6" w:rsidR="1F082729" w:rsidRDefault="1F082729" w:rsidP="009568E8">
            <w:pPr>
              <w:pStyle w:val="TableParagraph"/>
              <w:rPr>
                <w:sz w:val="20"/>
                <w:szCs w:val="20"/>
              </w:rPr>
            </w:pPr>
            <w:r w:rsidRPr="1F082729">
              <w:rPr>
                <w:sz w:val="20"/>
                <w:szCs w:val="20"/>
              </w:rPr>
              <w:t>4</w:t>
            </w: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475EE4" w14:paraId="169E65EE" w14:textId="77777777" w:rsidTr="1F082729">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475EE4" w14:paraId="785971DA" w14:textId="77777777" w:rsidTr="1F082729">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667526F5" w:rsidR="00A53E37" w:rsidRDefault="1F082729" w:rsidP="009568E8">
            <w:pPr>
              <w:pStyle w:val="TableParagraph"/>
              <w:spacing w:line="259" w:lineRule="auto"/>
              <w:rPr>
                <w:sz w:val="20"/>
                <w:szCs w:val="20"/>
              </w:rPr>
            </w:pPr>
            <w:r w:rsidRPr="1F082729">
              <w:rPr>
                <w:sz w:val="20"/>
                <w:szCs w:val="20"/>
              </w:rPr>
              <w:t>ESRR</w:t>
            </w:r>
          </w:p>
        </w:tc>
        <w:tc>
          <w:tcPr>
            <w:tcW w:w="1572" w:type="dxa"/>
          </w:tcPr>
          <w:p w14:paraId="188A2340" w14:textId="37646463" w:rsidR="00A53E37" w:rsidRDefault="586FB5D1" w:rsidP="009568E8">
            <w:pPr>
              <w:pStyle w:val="TableParagraph"/>
              <w:spacing w:line="259" w:lineRule="auto"/>
              <w:rPr>
                <w:sz w:val="20"/>
                <w:szCs w:val="20"/>
              </w:rPr>
            </w:pPr>
            <w:r w:rsidRPr="1F082729">
              <w:rPr>
                <w:sz w:val="20"/>
                <w:szCs w:val="20"/>
              </w:rPr>
              <w:t>Bolj razvite regije</w:t>
            </w:r>
          </w:p>
          <w:p w14:paraId="6282E611" w14:textId="153CD803" w:rsidR="00A53E37" w:rsidRDefault="1F082729" w:rsidP="009568E8">
            <w:pPr>
              <w:pStyle w:val="TableParagraph"/>
              <w:spacing w:line="259" w:lineRule="auto"/>
              <w:rPr>
                <w:sz w:val="20"/>
                <w:szCs w:val="20"/>
              </w:rPr>
            </w:pPr>
            <w:r w:rsidRPr="1F082729">
              <w:rPr>
                <w:sz w:val="20"/>
                <w:szCs w:val="20"/>
              </w:rPr>
              <w:t>Manj razvite regije</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27FCD0D2" w:rsidR="00A53E37" w:rsidRDefault="001F4EBE" w:rsidP="003F77CE">
            <w:pPr>
              <w:pStyle w:val="TableParagraph"/>
              <w:rPr>
                <w:rFonts w:cstheme="minorHAnsi"/>
                <w:sz w:val="20"/>
                <w:szCs w:val="20"/>
              </w:rPr>
            </w:pPr>
            <w:r>
              <w:rPr>
                <w:rFonts w:cstheme="minorHAnsi"/>
                <w:sz w:val="20"/>
                <w:szCs w:val="20"/>
              </w:rPr>
              <w:t>Število projektov</w:t>
            </w:r>
          </w:p>
        </w:tc>
        <w:tc>
          <w:tcPr>
            <w:tcW w:w="1134" w:type="dxa"/>
          </w:tcPr>
          <w:p w14:paraId="2D0AF8E6" w14:textId="63927A14" w:rsidR="00A53E37" w:rsidRPr="00965D67" w:rsidRDefault="1F082729" w:rsidP="003F77CE">
            <w:pPr>
              <w:pStyle w:val="TableParagraph"/>
              <w:rPr>
                <w:sz w:val="20"/>
                <w:szCs w:val="20"/>
              </w:rPr>
            </w:pPr>
            <w:r w:rsidRPr="1F082729">
              <w:rPr>
                <w:sz w:val="20"/>
                <w:szCs w:val="20"/>
              </w:rPr>
              <w:t>0</w:t>
            </w:r>
          </w:p>
        </w:tc>
        <w:tc>
          <w:tcPr>
            <w:tcW w:w="993" w:type="dxa"/>
          </w:tcPr>
          <w:p w14:paraId="18FB4C53" w14:textId="1003FD68" w:rsidR="00A53E37" w:rsidRPr="00965D67" w:rsidRDefault="1F082729" w:rsidP="003F77CE">
            <w:pPr>
              <w:pStyle w:val="TableParagraph"/>
              <w:rPr>
                <w:sz w:val="20"/>
                <w:szCs w:val="20"/>
              </w:rPr>
            </w:pPr>
            <w:r w:rsidRPr="1F082729">
              <w:rPr>
                <w:sz w:val="20"/>
                <w:szCs w:val="20"/>
              </w:rPr>
              <w:t>2021</w:t>
            </w:r>
          </w:p>
        </w:tc>
        <w:tc>
          <w:tcPr>
            <w:tcW w:w="1134" w:type="dxa"/>
          </w:tcPr>
          <w:p w14:paraId="7BABCB8A" w14:textId="216C0C93" w:rsidR="00A53E37" w:rsidRPr="001F4EBE" w:rsidRDefault="404777AB" w:rsidP="003F77CE">
            <w:pPr>
              <w:pStyle w:val="TableParagraph"/>
              <w:rPr>
                <w:sz w:val="16"/>
                <w:szCs w:val="16"/>
              </w:rPr>
            </w:pPr>
            <w:r w:rsidRPr="009568E8">
              <w:rPr>
                <w:sz w:val="20"/>
                <w:szCs w:val="20"/>
              </w:rPr>
              <w:t>25</w:t>
            </w:r>
          </w:p>
        </w:tc>
        <w:tc>
          <w:tcPr>
            <w:tcW w:w="851" w:type="dxa"/>
          </w:tcPr>
          <w:p w14:paraId="08AC609A" w14:textId="77777777" w:rsidR="00A53E37" w:rsidRPr="00965D67" w:rsidRDefault="00A53E37" w:rsidP="003F77CE">
            <w:pPr>
              <w:pStyle w:val="TableParagraph"/>
              <w:rPr>
                <w:sz w:val="20"/>
                <w:szCs w:val="20"/>
              </w:rPr>
            </w:pPr>
          </w:p>
        </w:tc>
        <w:tc>
          <w:tcPr>
            <w:tcW w:w="850" w:type="dxa"/>
          </w:tcPr>
          <w:p w14:paraId="5802A3F9" w14:textId="77777777" w:rsidR="00A53E37" w:rsidRPr="00965D67" w:rsidRDefault="00A53E37" w:rsidP="003F77CE">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40EED6D" w14:textId="77777777" w:rsidTr="00D361C8">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475EE4" w14:paraId="0BD12E57" w14:textId="77777777" w:rsidTr="00D361C8">
        <w:trPr>
          <w:trHeight w:val="353"/>
        </w:trPr>
        <w:tc>
          <w:tcPr>
            <w:tcW w:w="2088" w:type="dxa"/>
          </w:tcPr>
          <w:p w14:paraId="5BB751BA" w14:textId="2F1415DB" w:rsidR="0083735F" w:rsidRDefault="00700518" w:rsidP="00787FC6">
            <w:pPr>
              <w:pStyle w:val="TableParagraph"/>
              <w:rPr>
                <w:sz w:val="20"/>
              </w:rPr>
            </w:pPr>
            <w:r>
              <w:rPr>
                <w:sz w:val="20"/>
              </w:rPr>
              <w:lastRenderedPageBreak/>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3549CE86" w:rsidR="0083735F" w:rsidRDefault="00AB7FF2" w:rsidP="00787FC6">
            <w:pPr>
              <w:pStyle w:val="TableParagraph"/>
              <w:rPr>
                <w:sz w:val="20"/>
              </w:rPr>
            </w:pPr>
            <w:r>
              <w:rPr>
                <w:sz w:val="20"/>
              </w:rPr>
              <w:t xml:space="preserve">33.470.000 </w:t>
            </w:r>
          </w:p>
        </w:tc>
      </w:tr>
      <w:tr w:rsidR="00475EE4" w14:paraId="53073D79" w14:textId="77777777" w:rsidTr="006527EF">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37BBEC14" w:rsidR="00AB7FF2" w:rsidRDefault="00AB7FF2" w:rsidP="00787FC6">
            <w:pPr>
              <w:pStyle w:val="TableParagraph"/>
              <w:rPr>
                <w:sz w:val="20"/>
              </w:rPr>
            </w:pPr>
            <w:r>
              <w:rPr>
                <w:sz w:val="20"/>
              </w:rPr>
              <w:t xml:space="preserve">6.180.000 </w:t>
            </w:r>
          </w:p>
        </w:tc>
      </w:tr>
      <w:tr w:rsidR="00475EE4" w14:paraId="531A4111" w14:textId="77777777" w:rsidTr="006527EF">
        <w:trPr>
          <w:trHeight w:val="353"/>
        </w:trPr>
        <w:tc>
          <w:tcPr>
            <w:tcW w:w="2088" w:type="dxa"/>
          </w:tcPr>
          <w:p w14:paraId="57CE34C1" w14:textId="3F5C80A6" w:rsidR="00AB7FF2" w:rsidRDefault="00700518" w:rsidP="00787FC6">
            <w:pPr>
              <w:pStyle w:val="TableParagraph"/>
              <w:rPr>
                <w:sz w:val="20"/>
              </w:rPr>
            </w:pPr>
            <w:r>
              <w:rPr>
                <w:sz w:val="20"/>
              </w:rPr>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42423B01" w:rsidR="00AB7FF2" w:rsidRDefault="00BE14A9" w:rsidP="00787FC6">
            <w:pPr>
              <w:pStyle w:val="TableParagraph"/>
              <w:rPr>
                <w:sz w:val="20"/>
              </w:rPr>
            </w:pPr>
            <w:r>
              <w:rPr>
                <w:sz w:val="20"/>
              </w:rPr>
              <w:t>5.000</w:t>
            </w:r>
            <w:r w:rsidR="00AB7FF2">
              <w:rPr>
                <w:sz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8F21A05" w14:textId="77777777" w:rsidTr="00D361C8">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475EE4" w14:paraId="155572D1" w14:textId="77777777" w:rsidTr="00D361C8">
        <w:trPr>
          <w:trHeight w:val="353"/>
        </w:trPr>
        <w:tc>
          <w:tcPr>
            <w:tcW w:w="2088" w:type="dxa"/>
          </w:tcPr>
          <w:p w14:paraId="4ADCF015" w14:textId="06E451C8" w:rsidR="0083735F" w:rsidRDefault="00700518" w:rsidP="00787FC6">
            <w:pPr>
              <w:pStyle w:val="TableParagraph"/>
              <w:rPr>
                <w:sz w:val="20"/>
              </w:rPr>
            </w:pPr>
            <w:r>
              <w:rPr>
                <w:sz w:val="20"/>
              </w:rPr>
              <w:t>3</w:t>
            </w:r>
          </w:p>
        </w:tc>
        <w:tc>
          <w:tcPr>
            <w:tcW w:w="1133" w:type="dxa"/>
          </w:tcPr>
          <w:p w14:paraId="18F32D4C" w14:textId="77777777" w:rsidR="0083735F" w:rsidRDefault="00ED7B68" w:rsidP="00787FC6">
            <w:pPr>
              <w:pStyle w:val="TableParagraph"/>
              <w:rPr>
                <w:sz w:val="20"/>
              </w:rPr>
            </w:pPr>
            <w:r>
              <w:rPr>
                <w:sz w:val="20"/>
              </w:rPr>
              <w:t>ESRR</w:t>
            </w:r>
          </w:p>
        </w:tc>
        <w:tc>
          <w:tcPr>
            <w:tcW w:w="3249" w:type="dxa"/>
          </w:tcPr>
          <w:p w14:paraId="441D8404" w14:textId="77777777" w:rsidR="0083735F" w:rsidRDefault="007E3D82" w:rsidP="00787FC6">
            <w:pPr>
              <w:pStyle w:val="TableParagraph"/>
              <w:rPr>
                <w:sz w:val="20"/>
              </w:rPr>
            </w:pPr>
            <w:r>
              <w:rPr>
                <w:sz w:val="20"/>
              </w:rPr>
              <w:t>Manj razvite regije</w:t>
            </w:r>
          </w:p>
        </w:tc>
        <w:tc>
          <w:tcPr>
            <w:tcW w:w="3099" w:type="dxa"/>
          </w:tcPr>
          <w:p w14:paraId="3B5E6B44" w14:textId="0022268D" w:rsidR="0083735F" w:rsidRDefault="00700518" w:rsidP="00787FC6">
            <w:pPr>
              <w:pStyle w:val="TableParagraph"/>
              <w:rPr>
                <w:sz w:val="20"/>
              </w:rPr>
            </w:pPr>
            <w:r>
              <w:rPr>
                <w:sz w:val="20"/>
              </w:rPr>
              <w:t>3.3</w:t>
            </w:r>
          </w:p>
        </w:tc>
        <w:tc>
          <w:tcPr>
            <w:tcW w:w="1161" w:type="dxa"/>
          </w:tcPr>
          <w:p w14:paraId="3045D311" w14:textId="77777777" w:rsidR="0083735F" w:rsidRDefault="00ED7B68" w:rsidP="00787FC6">
            <w:pPr>
              <w:pStyle w:val="TableParagraph"/>
              <w:rPr>
                <w:sz w:val="20"/>
              </w:rPr>
            </w:pPr>
            <w:r>
              <w:rPr>
                <w:sz w:val="20"/>
              </w:rPr>
              <w:t>01</w:t>
            </w:r>
          </w:p>
        </w:tc>
        <w:tc>
          <w:tcPr>
            <w:tcW w:w="2731" w:type="dxa"/>
          </w:tcPr>
          <w:p w14:paraId="01BEF1F8" w14:textId="392D9360" w:rsidR="0083735F" w:rsidRDefault="00ED7B68" w:rsidP="00787FC6">
            <w:pPr>
              <w:pStyle w:val="TableParagraph"/>
              <w:rPr>
                <w:sz w:val="20"/>
              </w:rPr>
            </w:pPr>
            <w:r>
              <w:rPr>
                <w:sz w:val="20"/>
              </w:rPr>
              <w:t xml:space="preserve">33.470.000 </w:t>
            </w:r>
          </w:p>
        </w:tc>
      </w:tr>
      <w:tr w:rsidR="00475EE4" w14:paraId="1DC6A83B" w14:textId="77777777" w:rsidTr="006527EF">
        <w:trPr>
          <w:trHeight w:val="353"/>
        </w:trPr>
        <w:tc>
          <w:tcPr>
            <w:tcW w:w="2088" w:type="dxa"/>
          </w:tcPr>
          <w:p w14:paraId="68BFCB50" w14:textId="247BA926" w:rsidR="00ED7B68" w:rsidRDefault="00700518" w:rsidP="00787FC6">
            <w:pPr>
              <w:pStyle w:val="TableParagraph"/>
              <w:rPr>
                <w:sz w:val="20"/>
              </w:rPr>
            </w:pPr>
            <w:r>
              <w:rPr>
                <w:sz w:val="20"/>
              </w:rPr>
              <w:t>3</w:t>
            </w:r>
          </w:p>
        </w:tc>
        <w:tc>
          <w:tcPr>
            <w:tcW w:w="1133" w:type="dxa"/>
          </w:tcPr>
          <w:p w14:paraId="20E7A005" w14:textId="77777777" w:rsidR="00ED7B68" w:rsidRDefault="00ED7B68" w:rsidP="00787FC6">
            <w:pPr>
              <w:pStyle w:val="TableParagraph"/>
              <w:rPr>
                <w:sz w:val="20"/>
              </w:rPr>
            </w:pPr>
            <w:r>
              <w:rPr>
                <w:sz w:val="20"/>
              </w:rPr>
              <w:t>ESRR</w:t>
            </w:r>
          </w:p>
        </w:tc>
        <w:tc>
          <w:tcPr>
            <w:tcW w:w="3249" w:type="dxa"/>
          </w:tcPr>
          <w:p w14:paraId="70F29F21" w14:textId="25D7E917" w:rsidR="00ED7B68" w:rsidRDefault="00ED7B68" w:rsidP="00787FC6">
            <w:pPr>
              <w:pStyle w:val="TableParagraph"/>
              <w:rPr>
                <w:sz w:val="20"/>
              </w:rPr>
            </w:pPr>
            <w:r>
              <w:rPr>
                <w:sz w:val="20"/>
              </w:rPr>
              <w:t>Bolj razvite regije</w:t>
            </w:r>
          </w:p>
        </w:tc>
        <w:tc>
          <w:tcPr>
            <w:tcW w:w="3099" w:type="dxa"/>
          </w:tcPr>
          <w:p w14:paraId="26CFA17C" w14:textId="3714EA20" w:rsidR="00ED7B68" w:rsidRDefault="00700518" w:rsidP="00787FC6">
            <w:pPr>
              <w:pStyle w:val="TableParagraph"/>
              <w:rPr>
                <w:sz w:val="20"/>
              </w:rPr>
            </w:pPr>
            <w:r>
              <w:rPr>
                <w:sz w:val="20"/>
              </w:rPr>
              <w:t>3.3</w:t>
            </w:r>
          </w:p>
        </w:tc>
        <w:tc>
          <w:tcPr>
            <w:tcW w:w="1161" w:type="dxa"/>
          </w:tcPr>
          <w:p w14:paraId="0672EC7D" w14:textId="77777777" w:rsidR="00ED7B68" w:rsidRDefault="00ED7B68" w:rsidP="00787FC6">
            <w:pPr>
              <w:pStyle w:val="TableParagraph"/>
              <w:rPr>
                <w:sz w:val="20"/>
              </w:rPr>
            </w:pPr>
            <w:r>
              <w:rPr>
                <w:sz w:val="20"/>
              </w:rPr>
              <w:t>01</w:t>
            </w:r>
          </w:p>
        </w:tc>
        <w:tc>
          <w:tcPr>
            <w:tcW w:w="2731" w:type="dxa"/>
          </w:tcPr>
          <w:p w14:paraId="01E7341B" w14:textId="3866A6DE" w:rsidR="00ED7B68" w:rsidRDefault="00ED7B68" w:rsidP="00787FC6">
            <w:pPr>
              <w:pStyle w:val="TableParagraph"/>
              <w:rPr>
                <w:sz w:val="20"/>
              </w:rPr>
            </w:pPr>
            <w:r>
              <w:rPr>
                <w:sz w:val="20"/>
              </w:rPr>
              <w:t xml:space="preserve">6.180.000 </w:t>
            </w:r>
          </w:p>
        </w:tc>
      </w:tr>
      <w:tr w:rsidR="00475EE4" w14:paraId="19CBEAC0" w14:textId="77777777" w:rsidTr="006527EF">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16DD2CE7" w:rsidR="00ED7B68" w:rsidRDefault="00BE14A9" w:rsidP="00787FC6">
            <w:pPr>
              <w:pStyle w:val="TableParagraph"/>
              <w:rPr>
                <w:sz w:val="20"/>
              </w:rPr>
            </w:pPr>
            <w:r>
              <w:rPr>
                <w:sz w:val="20"/>
              </w:rPr>
              <w:t>5.000</w:t>
            </w:r>
            <w:r w:rsidR="00ED7B68">
              <w:rPr>
                <w:sz w:val="20"/>
              </w:rPr>
              <w:t xml:space="preserve">.000 </w:t>
            </w:r>
          </w:p>
        </w:tc>
      </w:tr>
    </w:tbl>
    <w:p w14:paraId="0A22667E" w14:textId="77777777" w:rsidR="0083735F" w:rsidRDefault="0083735F" w:rsidP="00787FC6">
      <w:pPr>
        <w:rPr>
          <w:sz w:val="20"/>
        </w:rPr>
        <w:sectPr w:rsidR="0083735F" w:rsidSect="00BD3536">
          <w:headerReference w:type="default" r:id="rId46"/>
          <w:footerReference w:type="first" r:id="rId47"/>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C6954" w14:textId="77777777" w:rsidTr="1F082729">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475EE4" w14:paraId="0D171227" w14:textId="77777777" w:rsidTr="1F082729">
        <w:trPr>
          <w:trHeight w:val="353"/>
        </w:trPr>
        <w:tc>
          <w:tcPr>
            <w:tcW w:w="2088" w:type="dxa"/>
          </w:tcPr>
          <w:p w14:paraId="4261974E" w14:textId="4E18E203" w:rsidR="0083735F" w:rsidRDefault="00700518" w:rsidP="00787FC6">
            <w:pPr>
              <w:pStyle w:val="TableParagraph"/>
              <w:rPr>
                <w:sz w:val="20"/>
              </w:rPr>
            </w:pPr>
            <w:r>
              <w:rPr>
                <w:sz w:val="20"/>
              </w:rPr>
              <w:t>3</w:t>
            </w:r>
          </w:p>
        </w:tc>
        <w:tc>
          <w:tcPr>
            <w:tcW w:w="1132" w:type="dxa"/>
          </w:tcPr>
          <w:p w14:paraId="34F6525E" w14:textId="77777777" w:rsidR="0083735F" w:rsidRDefault="00463486" w:rsidP="00787FC6">
            <w:pPr>
              <w:pStyle w:val="TableParagraph"/>
              <w:rPr>
                <w:sz w:val="20"/>
              </w:rPr>
            </w:pPr>
            <w:r>
              <w:rPr>
                <w:sz w:val="20"/>
              </w:rPr>
              <w:t>ESRR</w:t>
            </w:r>
          </w:p>
        </w:tc>
        <w:tc>
          <w:tcPr>
            <w:tcW w:w="3248" w:type="dxa"/>
          </w:tcPr>
          <w:p w14:paraId="68C2C17A" w14:textId="77777777" w:rsidR="0083735F" w:rsidRDefault="00463486" w:rsidP="00787FC6">
            <w:pPr>
              <w:pStyle w:val="TableParagraph"/>
              <w:rPr>
                <w:sz w:val="20"/>
              </w:rPr>
            </w:pPr>
            <w:r>
              <w:rPr>
                <w:sz w:val="20"/>
              </w:rPr>
              <w:t>Manj razvite regije</w:t>
            </w:r>
          </w:p>
        </w:tc>
        <w:tc>
          <w:tcPr>
            <w:tcW w:w="3098" w:type="dxa"/>
          </w:tcPr>
          <w:p w14:paraId="128563A7" w14:textId="2BA3673B" w:rsidR="0083735F" w:rsidRDefault="00700518" w:rsidP="00787FC6">
            <w:pPr>
              <w:pStyle w:val="TableParagraph"/>
              <w:rPr>
                <w:sz w:val="20"/>
              </w:rPr>
            </w:pPr>
            <w:r>
              <w:rPr>
                <w:sz w:val="20"/>
              </w:rPr>
              <w:t>3.3</w:t>
            </w:r>
          </w:p>
        </w:tc>
        <w:tc>
          <w:tcPr>
            <w:tcW w:w="1160" w:type="dxa"/>
          </w:tcPr>
          <w:p w14:paraId="224CBA96" w14:textId="77777777" w:rsidR="0083735F" w:rsidRPr="001F4EBE" w:rsidRDefault="00463486" w:rsidP="00787FC6">
            <w:pPr>
              <w:pStyle w:val="TableParagraph"/>
              <w:rPr>
                <w:sz w:val="20"/>
              </w:rPr>
            </w:pPr>
            <w:r w:rsidRPr="001F4EBE">
              <w:rPr>
                <w:sz w:val="20"/>
              </w:rPr>
              <w:t>02</w:t>
            </w:r>
          </w:p>
        </w:tc>
        <w:tc>
          <w:tcPr>
            <w:tcW w:w="2730" w:type="dxa"/>
          </w:tcPr>
          <w:p w14:paraId="749ED9D1" w14:textId="36BC099E" w:rsidR="0083735F" w:rsidRDefault="00463486" w:rsidP="00787FC6">
            <w:pPr>
              <w:pStyle w:val="TableParagraph"/>
              <w:rPr>
                <w:sz w:val="20"/>
              </w:rPr>
            </w:pPr>
            <w:r>
              <w:rPr>
                <w:sz w:val="20"/>
              </w:rPr>
              <w:t xml:space="preserve">2.500.000 </w:t>
            </w:r>
          </w:p>
        </w:tc>
      </w:tr>
      <w:tr w:rsidR="00475EE4" w14:paraId="46F8932E" w14:textId="77777777" w:rsidTr="1F082729">
        <w:trPr>
          <w:trHeight w:val="353"/>
        </w:trPr>
        <w:tc>
          <w:tcPr>
            <w:tcW w:w="2088" w:type="dxa"/>
          </w:tcPr>
          <w:p w14:paraId="7A693117" w14:textId="66C9BB4D" w:rsidR="00463486" w:rsidRDefault="00700518" w:rsidP="00787FC6">
            <w:pPr>
              <w:pStyle w:val="TableParagraph"/>
              <w:rPr>
                <w:sz w:val="20"/>
              </w:rPr>
            </w:pPr>
            <w:r>
              <w:rPr>
                <w:sz w:val="20"/>
              </w:rPr>
              <w:t>3</w:t>
            </w:r>
          </w:p>
        </w:tc>
        <w:tc>
          <w:tcPr>
            <w:tcW w:w="1132" w:type="dxa"/>
          </w:tcPr>
          <w:p w14:paraId="308D42EE" w14:textId="3F6A7336" w:rsidR="00463486" w:rsidRDefault="00463486" w:rsidP="00787FC6">
            <w:pPr>
              <w:pStyle w:val="TableParagraph"/>
              <w:rPr>
                <w:sz w:val="20"/>
              </w:rPr>
            </w:pPr>
            <w:r>
              <w:rPr>
                <w:sz w:val="20"/>
              </w:rPr>
              <w:t>ESRR</w:t>
            </w:r>
          </w:p>
        </w:tc>
        <w:tc>
          <w:tcPr>
            <w:tcW w:w="3248" w:type="dxa"/>
          </w:tcPr>
          <w:p w14:paraId="364D7CCD" w14:textId="0D5F069C" w:rsidR="00463486" w:rsidRDefault="00463486" w:rsidP="00787FC6">
            <w:pPr>
              <w:pStyle w:val="TableParagraph"/>
              <w:rPr>
                <w:sz w:val="20"/>
              </w:rPr>
            </w:pPr>
            <w:r>
              <w:rPr>
                <w:sz w:val="20"/>
              </w:rPr>
              <w:t>Bolj razvite regije</w:t>
            </w:r>
          </w:p>
        </w:tc>
        <w:tc>
          <w:tcPr>
            <w:tcW w:w="3098" w:type="dxa"/>
          </w:tcPr>
          <w:p w14:paraId="55B9A43B" w14:textId="64236F0F" w:rsidR="00463486" w:rsidRDefault="00700518" w:rsidP="00787FC6">
            <w:pPr>
              <w:pStyle w:val="TableParagraph"/>
              <w:rPr>
                <w:sz w:val="20"/>
              </w:rPr>
            </w:pPr>
            <w:r>
              <w:rPr>
                <w:sz w:val="20"/>
              </w:rPr>
              <w:t>3.3</w:t>
            </w:r>
          </w:p>
        </w:tc>
        <w:tc>
          <w:tcPr>
            <w:tcW w:w="1160" w:type="dxa"/>
          </w:tcPr>
          <w:p w14:paraId="4DDE4A84" w14:textId="060B9316" w:rsidR="00463486" w:rsidRPr="001F4EBE" w:rsidRDefault="00463486" w:rsidP="00787FC6">
            <w:pPr>
              <w:pStyle w:val="TableParagraph"/>
              <w:rPr>
                <w:sz w:val="20"/>
              </w:rPr>
            </w:pPr>
            <w:r w:rsidRPr="001F4EBE">
              <w:rPr>
                <w:sz w:val="20"/>
              </w:rPr>
              <w:t>02</w:t>
            </w:r>
          </w:p>
        </w:tc>
        <w:tc>
          <w:tcPr>
            <w:tcW w:w="2730" w:type="dxa"/>
          </w:tcPr>
          <w:p w14:paraId="63DD970C" w14:textId="3E68767B" w:rsidR="00463486" w:rsidRDefault="00463486" w:rsidP="00787FC6">
            <w:pPr>
              <w:pStyle w:val="TableParagraph"/>
              <w:rPr>
                <w:sz w:val="20"/>
              </w:rPr>
            </w:pPr>
            <w:r>
              <w:rPr>
                <w:sz w:val="20"/>
              </w:rPr>
              <w:t xml:space="preserve">2.500.000 </w:t>
            </w:r>
          </w:p>
        </w:tc>
      </w:tr>
      <w:tr w:rsidR="00475EE4" w14:paraId="3127EA11" w14:textId="77777777" w:rsidTr="1F082729">
        <w:trPr>
          <w:trHeight w:val="353"/>
        </w:trPr>
        <w:tc>
          <w:tcPr>
            <w:tcW w:w="2088" w:type="dxa"/>
          </w:tcPr>
          <w:p w14:paraId="7E6576EA" w14:textId="489612F7" w:rsidR="00463486" w:rsidRDefault="00700518" w:rsidP="00787FC6">
            <w:pPr>
              <w:pStyle w:val="TableParagraph"/>
              <w:rPr>
                <w:sz w:val="20"/>
              </w:rPr>
            </w:pPr>
            <w:r>
              <w:rPr>
                <w:sz w:val="20"/>
              </w:rPr>
              <w:t>3</w:t>
            </w:r>
          </w:p>
        </w:tc>
        <w:tc>
          <w:tcPr>
            <w:tcW w:w="1132" w:type="dxa"/>
          </w:tcPr>
          <w:p w14:paraId="158FDB6F" w14:textId="3E7C72F0" w:rsidR="00463486" w:rsidRDefault="00463486" w:rsidP="00787FC6">
            <w:pPr>
              <w:pStyle w:val="TableParagraph"/>
              <w:rPr>
                <w:sz w:val="20"/>
              </w:rPr>
            </w:pPr>
            <w:r>
              <w:rPr>
                <w:sz w:val="20"/>
              </w:rPr>
              <w:t>ESRR</w:t>
            </w:r>
          </w:p>
        </w:tc>
        <w:tc>
          <w:tcPr>
            <w:tcW w:w="3248" w:type="dxa"/>
          </w:tcPr>
          <w:p w14:paraId="4AE1DE81" w14:textId="2A5DADF1" w:rsidR="00463486" w:rsidRDefault="00463486" w:rsidP="00787FC6">
            <w:pPr>
              <w:pStyle w:val="TableParagraph"/>
              <w:rPr>
                <w:sz w:val="20"/>
              </w:rPr>
            </w:pPr>
            <w:r>
              <w:rPr>
                <w:sz w:val="20"/>
              </w:rPr>
              <w:t>Manj razvite regije</w:t>
            </w:r>
          </w:p>
        </w:tc>
        <w:tc>
          <w:tcPr>
            <w:tcW w:w="3098" w:type="dxa"/>
          </w:tcPr>
          <w:p w14:paraId="5621E902" w14:textId="4062761B" w:rsidR="00463486" w:rsidRDefault="00700518" w:rsidP="00787FC6">
            <w:pPr>
              <w:pStyle w:val="TableParagraph"/>
              <w:rPr>
                <w:sz w:val="20"/>
              </w:rPr>
            </w:pPr>
            <w:r>
              <w:rPr>
                <w:sz w:val="20"/>
              </w:rPr>
              <w:t>3.3</w:t>
            </w:r>
          </w:p>
        </w:tc>
        <w:tc>
          <w:tcPr>
            <w:tcW w:w="1160" w:type="dxa"/>
          </w:tcPr>
          <w:p w14:paraId="6DF4CC03" w14:textId="5F4CA20D" w:rsidR="00463486" w:rsidRPr="001F4EBE" w:rsidRDefault="001F4EBE" w:rsidP="00787FC6">
            <w:pPr>
              <w:pStyle w:val="TableParagraph"/>
              <w:rPr>
                <w:sz w:val="20"/>
              </w:rPr>
            </w:pPr>
            <w:r w:rsidRPr="001F4EBE">
              <w:rPr>
                <w:sz w:val="20"/>
              </w:rPr>
              <w:t>18</w:t>
            </w:r>
          </w:p>
        </w:tc>
        <w:tc>
          <w:tcPr>
            <w:tcW w:w="2730" w:type="dxa"/>
          </w:tcPr>
          <w:p w14:paraId="63438A92" w14:textId="174DBA0E" w:rsidR="00463486" w:rsidRDefault="03987300" w:rsidP="1F082729">
            <w:pPr>
              <w:pStyle w:val="TableParagraph"/>
              <w:rPr>
                <w:sz w:val="20"/>
                <w:szCs w:val="20"/>
              </w:rPr>
            </w:pPr>
            <w:r w:rsidRPr="1F082729">
              <w:rPr>
                <w:sz w:val="20"/>
                <w:szCs w:val="20"/>
              </w:rPr>
              <w:t xml:space="preserve">2.500.000 </w:t>
            </w:r>
          </w:p>
        </w:tc>
      </w:tr>
      <w:tr w:rsidR="00475EE4" w14:paraId="32036804" w14:textId="77777777" w:rsidTr="1F082729">
        <w:trPr>
          <w:trHeight w:val="353"/>
        </w:trPr>
        <w:tc>
          <w:tcPr>
            <w:tcW w:w="2088" w:type="dxa"/>
          </w:tcPr>
          <w:p w14:paraId="16AF8554" w14:textId="3AD8E74C" w:rsidR="00463486" w:rsidRDefault="00700518" w:rsidP="00787FC6">
            <w:pPr>
              <w:pStyle w:val="TableParagraph"/>
              <w:rPr>
                <w:sz w:val="20"/>
              </w:rPr>
            </w:pPr>
            <w:r>
              <w:rPr>
                <w:sz w:val="20"/>
              </w:rPr>
              <w:t>3</w:t>
            </w:r>
          </w:p>
        </w:tc>
        <w:tc>
          <w:tcPr>
            <w:tcW w:w="1132" w:type="dxa"/>
          </w:tcPr>
          <w:p w14:paraId="669AAE52" w14:textId="5541827A" w:rsidR="00463486" w:rsidRDefault="00463486" w:rsidP="00787FC6">
            <w:pPr>
              <w:pStyle w:val="TableParagraph"/>
              <w:rPr>
                <w:sz w:val="20"/>
              </w:rPr>
            </w:pPr>
            <w:r>
              <w:rPr>
                <w:sz w:val="20"/>
              </w:rPr>
              <w:t>ESRR</w:t>
            </w:r>
          </w:p>
        </w:tc>
        <w:tc>
          <w:tcPr>
            <w:tcW w:w="3248" w:type="dxa"/>
          </w:tcPr>
          <w:p w14:paraId="571E7294" w14:textId="283115B0" w:rsidR="00463486" w:rsidRDefault="00463486" w:rsidP="00787FC6">
            <w:pPr>
              <w:pStyle w:val="TableParagraph"/>
              <w:rPr>
                <w:sz w:val="20"/>
              </w:rPr>
            </w:pPr>
            <w:r>
              <w:rPr>
                <w:sz w:val="20"/>
              </w:rPr>
              <w:t>Bolj razvite regije</w:t>
            </w:r>
          </w:p>
        </w:tc>
        <w:tc>
          <w:tcPr>
            <w:tcW w:w="3098" w:type="dxa"/>
          </w:tcPr>
          <w:p w14:paraId="461E7C18" w14:textId="2E2E18CA" w:rsidR="00463486" w:rsidRDefault="00700518" w:rsidP="00787FC6">
            <w:pPr>
              <w:pStyle w:val="TableParagraph"/>
              <w:rPr>
                <w:sz w:val="20"/>
              </w:rPr>
            </w:pPr>
            <w:r>
              <w:rPr>
                <w:sz w:val="20"/>
              </w:rPr>
              <w:t>3.3</w:t>
            </w:r>
          </w:p>
        </w:tc>
        <w:tc>
          <w:tcPr>
            <w:tcW w:w="1160" w:type="dxa"/>
          </w:tcPr>
          <w:p w14:paraId="1A8B86E1" w14:textId="68649E35" w:rsidR="00463486" w:rsidRPr="001F4EBE" w:rsidRDefault="001F4EBE" w:rsidP="00787FC6">
            <w:pPr>
              <w:pStyle w:val="TableParagraph"/>
              <w:rPr>
                <w:sz w:val="20"/>
              </w:rPr>
            </w:pPr>
            <w:r w:rsidRPr="001F4EBE">
              <w:rPr>
                <w:sz w:val="20"/>
              </w:rPr>
              <w:t>18</w:t>
            </w:r>
          </w:p>
        </w:tc>
        <w:tc>
          <w:tcPr>
            <w:tcW w:w="2730" w:type="dxa"/>
          </w:tcPr>
          <w:p w14:paraId="75C21743" w14:textId="3979D07B" w:rsidR="00463486" w:rsidRDefault="00463486" w:rsidP="00787FC6">
            <w:pPr>
              <w:pStyle w:val="TableParagraph"/>
              <w:rPr>
                <w:sz w:val="20"/>
              </w:rPr>
            </w:pPr>
            <w:r>
              <w:rPr>
                <w:sz w:val="20"/>
              </w:rPr>
              <w:t xml:space="preserve">2.500.000 </w:t>
            </w:r>
          </w:p>
        </w:tc>
      </w:tr>
      <w:tr w:rsidR="00475EE4" w14:paraId="3BB774EC" w14:textId="77777777" w:rsidTr="1F082729">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B8FE4CD" w:rsidR="00463486" w:rsidRPr="001F4EBE" w:rsidRDefault="001F4EBE" w:rsidP="00787FC6">
            <w:pPr>
              <w:pStyle w:val="TableParagraph"/>
              <w:rPr>
                <w:sz w:val="20"/>
              </w:rPr>
            </w:pPr>
            <w:r>
              <w:rPr>
                <w:sz w:val="20"/>
              </w:rPr>
              <w:t>24</w:t>
            </w:r>
          </w:p>
        </w:tc>
        <w:tc>
          <w:tcPr>
            <w:tcW w:w="2730" w:type="dxa"/>
          </w:tcPr>
          <w:p w14:paraId="1D7C117C" w14:textId="678F2D14" w:rsidR="00463486" w:rsidRDefault="001F4EBE" w:rsidP="001F4EBE">
            <w:pPr>
              <w:pStyle w:val="TableParagraph"/>
              <w:rPr>
                <w:sz w:val="20"/>
              </w:rPr>
            </w:pPr>
            <w:r>
              <w:rPr>
                <w:sz w:val="20"/>
              </w:rPr>
              <w:t>5</w:t>
            </w:r>
            <w:r w:rsidR="00463486">
              <w:rPr>
                <w:sz w:val="20"/>
              </w:rPr>
              <w:t>.</w:t>
            </w:r>
            <w:r>
              <w:rPr>
                <w:sz w:val="20"/>
              </w:rPr>
              <w:t>00</w:t>
            </w:r>
            <w:r w:rsidR="00463486">
              <w:rPr>
                <w:sz w:val="20"/>
              </w:rPr>
              <w:t xml:space="preserve">0.000 </w:t>
            </w:r>
          </w:p>
        </w:tc>
      </w:tr>
      <w:tr w:rsidR="00475EE4" w14:paraId="0F4B954C" w14:textId="77777777" w:rsidTr="1F082729">
        <w:trPr>
          <w:trHeight w:val="353"/>
        </w:trPr>
        <w:tc>
          <w:tcPr>
            <w:tcW w:w="2088" w:type="dxa"/>
          </w:tcPr>
          <w:p w14:paraId="633D90B6" w14:textId="19793C07" w:rsidR="00D1408A" w:rsidRDefault="00700518" w:rsidP="00787FC6">
            <w:pPr>
              <w:pStyle w:val="TableParagraph"/>
              <w:rPr>
                <w:sz w:val="20"/>
              </w:rPr>
            </w:pPr>
            <w:r>
              <w:rPr>
                <w:sz w:val="20"/>
              </w:rPr>
              <w:t>3</w:t>
            </w:r>
          </w:p>
        </w:tc>
        <w:tc>
          <w:tcPr>
            <w:tcW w:w="1132" w:type="dxa"/>
          </w:tcPr>
          <w:p w14:paraId="4BE571FB" w14:textId="59F0C044" w:rsidR="00D1408A" w:rsidRDefault="00D1408A" w:rsidP="00787FC6">
            <w:pPr>
              <w:pStyle w:val="TableParagraph"/>
              <w:rPr>
                <w:sz w:val="20"/>
              </w:rPr>
            </w:pPr>
            <w:r>
              <w:rPr>
                <w:sz w:val="20"/>
              </w:rPr>
              <w:t>ESRR</w:t>
            </w:r>
          </w:p>
        </w:tc>
        <w:tc>
          <w:tcPr>
            <w:tcW w:w="3248" w:type="dxa"/>
          </w:tcPr>
          <w:p w14:paraId="3C52782F" w14:textId="66739038" w:rsidR="00D1408A" w:rsidRDefault="00D1408A" w:rsidP="00787FC6">
            <w:pPr>
              <w:pStyle w:val="TableParagraph"/>
              <w:rPr>
                <w:sz w:val="20"/>
              </w:rPr>
            </w:pPr>
            <w:r>
              <w:rPr>
                <w:sz w:val="20"/>
              </w:rPr>
              <w:t>Manj razvite regije</w:t>
            </w:r>
          </w:p>
        </w:tc>
        <w:tc>
          <w:tcPr>
            <w:tcW w:w="3098" w:type="dxa"/>
          </w:tcPr>
          <w:p w14:paraId="42D98049" w14:textId="5B008B31" w:rsidR="00D1408A" w:rsidRDefault="00700518" w:rsidP="00787FC6">
            <w:pPr>
              <w:pStyle w:val="TableParagraph"/>
              <w:rPr>
                <w:sz w:val="20"/>
              </w:rPr>
            </w:pPr>
            <w:r>
              <w:rPr>
                <w:sz w:val="20"/>
              </w:rPr>
              <w:t>3.3</w:t>
            </w:r>
          </w:p>
        </w:tc>
        <w:tc>
          <w:tcPr>
            <w:tcW w:w="1160" w:type="dxa"/>
          </w:tcPr>
          <w:p w14:paraId="2D1B48DD" w14:textId="188C1D8F" w:rsidR="00D1408A" w:rsidRDefault="00D1408A" w:rsidP="00787FC6">
            <w:pPr>
              <w:pStyle w:val="TableParagraph"/>
              <w:rPr>
                <w:sz w:val="20"/>
              </w:rPr>
            </w:pPr>
            <w:r>
              <w:rPr>
                <w:sz w:val="20"/>
              </w:rPr>
              <w:t>33</w:t>
            </w:r>
          </w:p>
        </w:tc>
        <w:tc>
          <w:tcPr>
            <w:tcW w:w="2730" w:type="dxa"/>
          </w:tcPr>
          <w:p w14:paraId="0AC6FFAF" w14:textId="3EE8CEE9" w:rsidR="00D1408A" w:rsidRDefault="00D1408A" w:rsidP="00787FC6">
            <w:pPr>
              <w:pStyle w:val="TableParagraph"/>
              <w:rPr>
                <w:sz w:val="20"/>
              </w:rPr>
            </w:pPr>
            <w:r>
              <w:rPr>
                <w:sz w:val="20"/>
              </w:rPr>
              <w:t xml:space="preserve">28.470.000 </w:t>
            </w:r>
          </w:p>
        </w:tc>
      </w:tr>
      <w:tr w:rsidR="00475EE4" w14:paraId="37441641" w14:textId="77777777" w:rsidTr="1F082729">
        <w:trPr>
          <w:trHeight w:val="353"/>
        </w:trPr>
        <w:tc>
          <w:tcPr>
            <w:tcW w:w="2088" w:type="dxa"/>
          </w:tcPr>
          <w:p w14:paraId="3172AE24" w14:textId="0456A102" w:rsidR="00D1408A" w:rsidRDefault="00700518" w:rsidP="00787FC6">
            <w:pPr>
              <w:pStyle w:val="TableParagraph"/>
              <w:rPr>
                <w:sz w:val="20"/>
              </w:rPr>
            </w:pPr>
            <w:r>
              <w:rPr>
                <w:sz w:val="20"/>
              </w:rPr>
              <w:t>3</w:t>
            </w:r>
          </w:p>
        </w:tc>
        <w:tc>
          <w:tcPr>
            <w:tcW w:w="1132" w:type="dxa"/>
          </w:tcPr>
          <w:p w14:paraId="178F71C6" w14:textId="1D2F3E26" w:rsidR="00D1408A" w:rsidRDefault="00D1408A" w:rsidP="00787FC6">
            <w:pPr>
              <w:pStyle w:val="TableParagraph"/>
              <w:rPr>
                <w:sz w:val="20"/>
              </w:rPr>
            </w:pPr>
            <w:r>
              <w:rPr>
                <w:sz w:val="20"/>
              </w:rPr>
              <w:t>ESRR</w:t>
            </w:r>
          </w:p>
        </w:tc>
        <w:tc>
          <w:tcPr>
            <w:tcW w:w="3248" w:type="dxa"/>
          </w:tcPr>
          <w:p w14:paraId="750C7279" w14:textId="604047D8" w:rsidR="00D1408A" w:rsidRDefault="00D1408A" w:rsidP="00787FC6">
            <w:pPr>
              <w:pStyle w:val="TableParagraph"/>
              <w:rPr>
                <w:sz w:val="20"/>
              </w:rPr>
            </w:pPr>
            <w:r>
              <w:rPr>
                <w:sz w:val="20"/>
              </w:rPr>
              <w:t>Bolj razvite regije</w:t>
            </w:r>
          </w:p>
        </w:tc>
        <w:tc>
          <w:tcPr>
            <w:tcW w:w="3098" w:type="dxa"/>
          </w:tcPr>
          <w:p w14:paraId="799078F9" w14:textId="0A6B6D79" w:rsidR="00D1408A" w:rsidRDefault="00700518" w:rsidP="00787FC6">
            <w:pPr>
              <w:pStyle w:val="TableParagraph"/>
              <w:rPr>
                <w:sz w:val="20"/>
              </w:rPr>
            </w:pPr>
            <w:r>
              <w:rPr>
                <w:sz w:val="20"/>
              </w:rPr>
              <w:t>3.3</w:t>
            </w:r>
          </w:p>
        </w:tc>
        <w:tc>
          <w:tcPr>
            <w:tcW w:w="1160" w:type="dxa"/>
          </w:tcPr>
          <w:p w14:paraId="367DF3C0" w14:textId="7179106E" w:rsidR="00D1408A" w:rsidRDefault="00D1408A" w:rsidP="00787FC6">
            <w:pPr>
              <w:pStyle w:val="TableParagraph"/>
              <w:rPr>
                <w:sz w:val="20"/>
              </w:rPr>
            </w:pPr>
            <w:r>
              <w:rPr>
                <w:sz w:val="20"/>
              </w:rPr>
              <w:t>33</w:t>
            </w:r>
          </w:p>
        </w:tc>
        <w:tc>
          <w:tcPr>
            <w:tcW w:w="2730" w:type="dxa"/>
          </w:tcPr>
          <w:p w14:paraId="18FCDA01" w14:textId="565360B8" w:rsidR="00D1408A" w:rsidRDefault="00D1408A" w:rsidP="00787FC6">
            <w:pPr>
              <w:pStyle w:val="TableParagraph"/>
              <w:rPr>
                <w:sz w:val="20"/>
              </w:rPr>
            </w:pPr>
            <w:r>
              <w:rPr>
                <w:sz w:val="20"/>
              </w:rPr>
              <w:t xml:space="preserve">1.180.000 </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475EE4"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81CDEC9" w14:textId="77777777" w:rsidTr="00D361C8">
        <w:trPr>
          <w:trHeight w:val="353"/>
        </w:trPr>
        <w:tc>
          <w:tcPr>
            <w:tcW w:w="2088" w:type="dxa"/>
          </w:tcPr>
          <w:p w14:paraId="6B9DDE7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475EE4" w14:paraId="1D991D9B" w14:textId="77777777" w:rsidTr="00D361C8">
        <w:trPr>
          <w:trHeight w:val="353"/>
        </w:trPr>
        <w:tc>
          <w:tcPr>
            <w:tcW w:w="2088" w:type="dxa"/>
          </w:tcPr>
          <w:p w14:paraId="569B696F" w14:textId="69B49283" w:rsidR="0083735F" w:rsidRDefault="00700518" w:rsidP="00787FC6">
            <w:pPr>
              <w:pStyle w:val="TableParagraph"/>
              <w:rPr>
                <w:sz w:val="20"/>
              </w:rPr>
            </w:pPr>
            <w:r>
              <w:rPr>
                <w:sz w:val="20"/>
              </w:rPr>
              <w:t>3</w:t>
            </w:r>
          </w:p>
        </w:tc>
        <w:tc>
          <w:tcPr>
            <w:tcW w:w="1132" w:type="dxa"/>
          </w:tcPr>
          <w:p w14:paraId="2328ABCE" w14:textId="77777777" w:rsidR="0083735F" w:rsidRDefault="007E3D82" w:rsidP="00787FC6">
            <w:pPr>
              <w:pStyle w:val="TableParagraph"/>
              <w:rPr>
                <w:sz w:val="20"/>
              </w:rPr>
            </w:pPr>
            <w:r>
              <w:rPr>
                <w:sz w:val="20"/>
              </w:rPr>
              <w:t>ESRR</w:t>
            </w:r>
          </w:p>
        </w:tc>
        <w:tc>
          <w:tcPr>
            <w:tcW w:w="3248" w:type="dxa"/>
          </w:tcPr>
          <w:p w14:paraId="6A53C790" w14:textId="77777777" w:rsidR="0083735F" w:rsidRDefault="0039193A" w:rsidP="00787FC6">
            <w:pPr>
              <w:pStyle w:val="TableParagraph"/>
              <w:rPr>
                <w:sz w:val="20"/>
              </w:rPr>
            </w:pPr>
            <w:r>
              <w:rPr>
                <w:sz w:val="20"/>
              </w:rPr>
              <w:t>Manj razvite regije</w:t>
            </w:r>
          </w:p>
        </w:tc>
        <w:tc>
          <w:tcPr>
            <w:tcW w:w="3098" w:type="dxa"/>
          </w:tcPr>
          <w:p w14:paraId="2B1BD553" w14:textId="4F6599CF" w:rsidR="0083735F" w:rsidRDefault="00700518" w:rsidP="00787FC6">
            <w:pPr>
              <w:pStyle w:val="TableParagraph"/>
              <w:rPr>
                <w:sz w:val="20"/>
              </w:rPr>
            </w:pPr>
            <w:r>
              <w:rPr>
                <w:sz w:val="20"/>
              </w:rPr>
              <w:t>3.3</w:t>
            </w:r>
          </w:p>
        </w:tc>
        <w:tc>
          <w:tcPr>
            <w:tcW w:w="1160" w:type="dxa"/>
          </w:tcPr>
          <w:p w14:paraId="65D3AE36" w14:textId="77777777" w:rsidR="0083735F" w:rsidRDefault="0039193A" w:rsidP="00787FC6">
            <w:pPr>
              <w:pStyle w:val="TableParagraph"/>
              <w:rPr>
                <w:sz w:val="20"/>
              </w:rPr>
            </w:pPr>
            <w:r>
              <w:rPr>
                <w:sz w:val="20"/>
              </w:rPr>
              <w:t>03</w:t>
            </w:r>
          </w:p>
        </w:tc>
        <w:tc>
          <w:tcPr>
            <w:tcW w:w="2730" w:type="dxa"/>
          </w:tcPr>
          <w:p w14:paraId="04CF3E63" w14:textId="07CA7B76" w:rsidR="0083735F" w:rsidRDefault="0039193A" w:rsidP="00787FC6">
            <w:pPr>
              <w:pStyle w:val="TableParagraph"/>
              <w:rPr>
                <w:sz w:val="20"/>
              </w:rPr>
            </w:pPr>
            <w:r>
              <w:rPr>
                <w:sz w:val="20"/>
              </w:rPr>
              <w:t xml:space="preserve">33.470.000 </w:t>
            </w:r>
          </w:p>
        </w:tc>
      </w:tr>
      <w:tr w:rsidR="00475EE4" w14:paraId="6D0BA205" w14:textId="77777777" w:rsidTr="00387C7B">
        <w:trPr>
          <w:trHeight w:val="353"/>
        </w:trPr>
        <w:tc>
          <w:tcPr>
            <w:tcW w:w="2088" w:type="dxa"/>
          </w:tcPr>
          <w:p w14:paraId="1B165E0D" w14:textId="7DEF087F" w:rsidR="0039193A" w:rsidRDefault="00700518" w:rsidP="00387C7B">
            <w:pPr>
              <w:pStyle w:val="TableParagraph"/>
              <w:rPr>
                <w:sz w:val="20"/>
              </w:rPr>
            </w:pPr>
            <w:r>
              <w:rPr>
                <w:sz w:val="20"/>
              </w:rPr>
              <w:t>3</w:t>
            </w:r>
          </w:p>
        </w:tc>
        <w:tc>
          <w:tcPr>
            <w:tcW w:w="1132" w:type="dxa"/>
          </w:tcPr>
          <w:p w14:paraId="4422E12E" w14:textId="472F7C65" w:rsidR="0039193A" w:rsidRDefault="0039193A" w:rsidP="00387C7B">
            <w:pPr>
              <w:pStyle w:val="TableParagraph"/>
              <w:rPr>
                <w:sz w:val="20"/>
              </w:rPr>
            </w:pPr>
            <w:r>
              <w:rPr>
                <w:sz w:val="20"/>
              </w:rPr>
              <w:t>ESRR</w:t>
            </w:r>
          </w:p>
        </w:tc>
        <w:tc>
          <w:tcPr>
            <w:tcW w:w="3248" w:type="dxa"/>
          </w:tcPr>
          <w:p w14:paraId="09256DFE" w14:textId="6D257C6D" w:rsidR="0039193A" w:rsidRDefault="0039193A" w:rsidP="00387C7B">
            <w:pPr>
              <w:pStyle w:val="TableParagraph"/>
              <w:rPr>
                <w:sz w:val="20"/>
              </w:rPr>
            </w:pPr>
            <w:r>
              <w:rPr>
                <w:sz w:val="20"/>
              </w:rPr>
              <w:t>Bolj razvite regije</w:t>
            </w:r>
          </w:p>
        </w:tc>
        <w:tc>
          <w:tcPr>
            <w:tcW w:w="3098" w:type="dxa"/>
          </w:tcPr>
          <w:p w14:paraId="7BF9594D" w14:textId="5625FDE6" w:rsidR="0039193A" w:rsidRDefault="00700518" w:rsidP="00387C7B">
            <w:pPr>
              <w:pStyle w:val="TableParagraph"/>
              <w:rPr>
                <w:sz w:val="20"/>
              </w:rPr>
            </w:pPr>
            <w:r>
              <w:rPr>
                <w:sz w:val="20"/>
              </w:rPr>
              <w:t>3.3</w:t>
            </w:r>
          </w:p>
        </w:tc>
        <w:tc>
          <w:tcPr>
            <w:tcW w:w="1160" w:type="dxa"/>
          </w:tcPr>
          <w:p w14:paraId="27E3C95F" w14:textId="328FEE86" w:rsidR="0039193A" w:rsidRDefault="0039193A" w:rsidP="00387C7B">
            <w:pPr>
              <w:pStyle w:val="TableParagraph"/>
              <w:rPr>
                <w:sz w:val="20"/>
              </w:rPr>
            </w:pPr>
            <w:r>
              <w:rPr>
                <w:sz w:val="20"/>
              </w:rPr>
              <w:t>03</w:t>
            </w:r>
          </w:p>
        </w:tc>
        <w:tc>
          <w:tcPr>
            <w:tcW w:w="2730" w:type="dxa"/>
          </w:tcPr>
          <w:p w14:paraId="68B118A7" w14:textId="0A8A53DF" w:rsidR="0039193A" w:rsidRDefault="0039193A" w:rsidP="00387C7B">
            <w:pPr>
              <w:pStyle w:val="TableParagraph"/>
              <w:rPr>
                <w:sz w:val="20"/>
              </w:rPr>
            </w:pPr>
            <w:r>
              <w:rPr>
                <w:sz w:val="20"/>
              </w:rPr>
              <w:t xml:space="preserve">6.180.000 </w:t>
            </w:r>
          </w:p>
        </w:tc>
      </w:tr>
      <w:tr w:rsidR="00475EE4" w14:paraId="314EC0DA" w14:textId="77777777" w:rsidTr="00387C7B">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718CC97" w:rsidR="0039193A" w:rsidRDefault="0039193A" w:rsidP="00387C7B">
            <w:pPr>
              <w:pStyle w:val="TableParagraph"/>
              <w:rPr>
                <w:sz w:val="20"/>
              </w:rPr>
            </w:pPr>
            <w:r>
              <w:rPr>
                <w:sz w:val="20"/>
              </w:rPr>
              <w:t xml:space="preserve">2.470.000 </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48"/>
          <w:footerReference w:type="first" r:id="rId49"/>
          <w:type w:val="continuous"/>
          <w:pgSz w:w="16840" w:h="11910" w:orient="landscape"/>
          <w:pgMar w:top="1417" w:right="1417" w:bottom="1417" w:left="1417" w:header="708" w:footer="708" w:gutter="0"/>
          <w:cols w:space="708"/>
        </w:sectPr>
      </w:pPr>
    </w:p>
    <w:p w14:paraId="48C3C5D2" w14:textId="77777777" w:rsidR="00367761" w:rsidRDefault="00367761" w:rsidP="00367761">
      <w:r>
        <w:lastRenderedPageBreak/>
        <w:br w:type="page"/>
      </w:r>
    </w:p>
    <w:p w14:paraId="03CA5A44" w14:textId="4C53DFF6" w:rsidR="00BD3536" w:rsidRPr="00BD3536" w:rsidRDefault="00BD3536" w:rsidP="003F77CE">
      <w:pPr>
        <w:pStyle w:val="Naslov4"/>
        <w:spacing w:before="0" w:line="240" w:lineRule="auto"/>
      </w:pPr>
      <w:bookmarkStart w:id="27" w:name="_Toc96856142"/>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7"/>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1F082729">
        <w:trPr>
          <w:trHeight w:val="316"/>
        </w:trPr>
        <w:tc>
          <w:tcPr>
            <w:tcW w:w="12758" w:type="dxa"/>
          </w:tcPr>
          <w:p w14:paraId="2B7FFF00" w14:textId="4DAC1098" w:rsidR="00373DC0" w:rsidRDefault="4D4B85EC" w:rsidP="003F77CE">
            <w:pPr>
              <w:jc w:val="both"/>
              <w:rPr>
                <w:rFonts w:cstheme="minorHAnsi"/>
              </w:rPr>
            </w:pPr>
            <w:r w:rsidRPr="0848C57F">
              <w:rPr>
                <w:rFonts w:cstheme="minorBidi"/>
              </w:rPr>
              <w:t>Naraščanje trenda podnebno pogojenih nesreč</w:t>
            </w:r>
            <w:r w:rsidR="1E338E00" w:rsidRPr="0848C57F">
              <w:rPr>
                <w:rFonts w:cstheme="minorBidi"/>
              </w:rPr>
              <w:t xml:space="preserve">, tako po pogostosti, </w:t>
            </w:r>
            <w:r w:rsidR="1E338E00">
              <w:t>intenzivnosti, kot tudi obsegu povzročene škode,</w:t>
            </w:r>
            <w:r w:rsidRPr="0848C57F">
              <w:rPr>
                <w:rFonts w:cstheme="minorBidi"/>
              </w:rPr>
              <w:t xml:space="preserve"> je na ozemlju Slovenije po napovedih strokovnjakov pričakovano tudi v naslednjih letih in desetletjih</w:t>
            </w:r>
            <w:r w:rsidR="63462A32" w:rsidRPr="0848C57F">
              <w:rPr>
                <w:rFonts w:cstheme="minorBidi"/>
              </w:rPr>
              <w:t xml:space="preserve">. </w:t>
            </w:r>
            <w:r w:rsidR="63462A32" w:rsidRPr="00D7356A">
              <w:t>Navkljub preventivnemu delovanju jih ne moremo v celoti preprečiti ali napovedati, zato je njihovemu višjemu tveganju, pogostosti, razsežnostim</w:t>
            </w:r>
            <w:r w:rsidR="7B4AC76F" w:rsidRPr="0848C57F">
              <w:rPr>
                <w:rFonts w:cstheme="minorBidi"/>
              </w:rPr>
              <w:t xml:space="preserve"> in </w:t>
            </w:r>
            <w:r w:rsidR="63462A32" w:rsidRPr="00D7356A">
              <w:t>posledicam treba prilagoditi obstoječe preventivno delovanje, pripravljenost, pogoje in odziv. Pri tem se bomo osredotočili na podnebno pogojene nesreče, ki predstavljajo pomembno tveganje</w:t>
            </w:r>
            <w:r w:rsidR="00ED2832" w:rsidRPr="00D7356A">
              <w:rPr>
                <w:rStyle w:val="Sprotnaopomba-sklic"/>
              </w:rPr>
              <w:footnoteReference w:id="102"/>
            </w:r>
            <w:r w:rsidR="63462A32" w:rsidRPr="00D7356A">
              <w:t>: poplave, požari v naravnem okolju</w:t>
            </w:r>
            <w:r w:rsidR="21AE553C">
              <w:t>,</w:t>
            </w:r>
            <w:r w:rsidR="63462A32" w:rsidRPr="00D7356A">
              <w:t xml:space="preserve"> žled </w:t>
            </w:r>
            <w:r w:rsidR="21AE553C">
              <w:t>in</w:t>
            </w:r>
            <w:r w:rsidR="63462A32" w:rsidRPr="00D7356A">
              <w:t xml:space="preserve"> vremenske ujme</w:t>
            </w:r>
            <w:r w:rsidR="7B4AC76F" w:rsidRPr="0848C57F">
              <w:rPr>
                <w:rFonts w:cstheme="minorBidi"/>
              </w:rPr>
              <w:t xml:space="preserve">, </w:t>
            </w:r>
            <w:r w:rsidR="21AE553C" w:rsidRPr="0848C57F">
              <w:rPr>
                <w:rFonts w:cstheme="minorBidi"/>
              </w:rPr>
              <w:t>ter</w:t>
            </w:r>
            <w:r w:rsidR="7B4AC76F" w:rsidRPr="0848C57F">
              <w:rPr>
                <w:rFonts w:cstheme="minorBidi"/>
              </w:rPr>
              <w:t xml:space="preserve"> </w:t>
            </w:r>
            <w:r w:rsidR="63462A32" w:rsidRPr="0848C57F">
              <w:rPr>
                <w:rFonts w:cstheme="minorBidi"/>
              </w:rPr>
              <w:t>izvedli naslednje ukrepe</w:t>
            </w:r>
            <w:r w:rsidRPr="0848C57F">
              <w:rPr>
                <w:rFonts w:cstheme="minorBidi"/>
              </w:rPr>
              <w:t>:</w:t>
            </w:r>
          </w:p>
          <w:p w14:paraId="50A20577" w14:textId="77777777" w:rsidR="00373DC0" w:rsidRDefault="00373DC0" w:rsidP="003F77CE">
            <w:pPr>
              <w:jc w:val="both"/>
              <w:rPr>
                <w:rFonts w:cstheme="minorHAnsi"/>
              </w:rPr>
            </w:pPr>
          </w:p>
          <w:p w14:paraId="25B639C4" w14:textId="1BE756C6" w:rsidR="007C3CEB" w:rsidRPr="007C3CEB" w:rsidRDefault="32F85DC6" w:rsidP="00841E22">
            <w:pPr>
              <w:numPr>
                <w:ilvl w:val="0"/>
                <w:numId w:val="41"/>
              </w:numPr>
              <w:jc w:val="both"/>
              <w:rPr>
                <w:rFonts w:cstheme="minorBidi"/>
              </w:rPr>
            </w:pPr>
            <w:r w:rsidRPr="1F082729">
              <w:rPr>
                <w:rFonts w:cstheme="minorBidi"/>
                <w:i/>
                <w:iCs/>
              </w:rPr>
              <w:t>zmanjšanje poplavne ogroženosti na območjih pomembnega vpliva poplav, ki izkazujejo najvišjo stopnjo pripravljenosti za izvedbo</w:t>
            </w:r>
            <w:r w:rsidRPr="0848C57F">
              <w:rPr>
                <w:rFonts w:cstheme="minorBidi"/>
              </w:rPr>
              <w:t xml:space="preserve">: </w:t>
            </w:r>
            <w:r w:rsidR="0531B56F" w:rsidRPr="0848C57F">
              <w:rPr>
                <w:rFonts w:cstheme="minorBidi"/>
              </w:rPr>
              <w:t>v</w:t>
            </w:r>
            <w:r w:rsidRPr="0848C57F">
              <w:rPr>
                <w:rFonts w:cstheme="minorBidi"/>
              </w:rPr>
              <w:t xml:space="preserve"> skladu z Direktivo 2007/60/ES Evropskega parlamenta in Sveta z dne 23. oktobra 2007 o oceni in obvladovanju poplavne ogroženosti je Slovenija </w:t>
            </w:r>
            <w:r w:rsidR="21AE553C" w:rsidRPr="0848C57F">
              <w:rPr>
                <w:rFonts w:cstheme="minorBidi"/>
              </w:rPr>
              <w:t>naslovila</w:t>
            </w:r>
            <w:r w:rsidR="1DFAF0DE" w:rsidRPr="0848C57F">
              <w:rPr>
                <w:rFonts w:cstheme="minorBidi"/>
              </w:rPr>
              <w:t xml:space="preserve"> poplavno ogroženost z Predhodno oceno poplavne ogroženosti (2011) ter Načrtom zmanjševanja poplavne ogroženosti (julij 2017)</w:t>
            </w:r>
            <w:r w:rsidR="3D317595" w:rsidRPr="0848C57F">
              <w:rPr>
                <w:rFonts w:cstheme="minorBidi"/>
              </w:rPr>
              <w:t xml:space="preserve"> (v nadaljevanju: NZPO)</w:t>
            </w:r>
            <w:r w:rsidR="00841E22">
              <w:t xml:space="preserve"> </w:t>
            </w:r>
            <w:r w:rsidR="00841E22" w:rsidRPr="00841E22">
              <w:rPr>
                <w:rFonts w:cstheme="minorBidi"/>
              </w:rPr>
              <w:t>in posodobljenim Načrtom zmanjševanja poplavne ogroženosti, ki je v pripravi</w:t>
            </w:r>
            <w:r w:rsidR="1DFAF0DE" w:rsidRPr="0848C57F">
              <w:rPr>
                <w:rFonts w:cstheme="minorBidi"/>
              </w:rPr>
              <w:t xml:space="preserve">. Leta </w:t>
            </w:r>
            <w:r w:rsidRPr="0848C57F">
              <w:rPr>
                <w:rFonts w:cstheme="minorBidi"/>
              </w:rPr>
              <w:t xml:space="preserve">2019 </w:t>
            </w:r>
            <w:r w:rsidR="1DFAF0DE" w:rsidRPr="0848C57F">
              <w:rPr>
                <w:rFonts w:cstheme="minorBidi"/>
              </w:rPr>
              <w:t xml:space="preserve">je Slovenija sprejela </w:t>
            </w:r>
            <w:r w:rsidRPr="0848C57F">
              <w:rPr>
                <w:rFonts w:cstheme="minorBidi"/>
              </w:rPr>
              <w:t>posodob</w:t>
            </w:r>
            <w:r w:rsidR="1DFAF0DE" w:rsidRPr="0848C57F">
              <w:rPr>
                <w:rFonts w:cstheme="minorBidi"/>
              </w:rPr>
              <w:t>ljeno</w:t>
            </w:r>
            <w:r w:rsidRPr="0848C57F">
              <w:rPr>
                <w:rFonts w:cstheme="minorBidi"/>
              </w:rPr>
              <w:t xml:space="preserve"> </w:t>
            </w:r>
            <w:r w:rsidR="1DFAF0DE" w:rsidRPr="0848C57F">
              <w:rPr>
                <w:rFonts w:cstheme="minorBidi"/>
              </w:rPr>
              <w:t>P</w:t>
            </w:r>
            <w:r w:rsidRPr="0848C57F">
              <w:rPr>
                <w:rFonts w:cstheme="minorBidi"/>
              </w:rPr>
              <w:t xml:space="preserve">redhodno oceno poplavne ogroženosti. </w:t>
            </w:r>
            <w:r w:rsidR="30B69C13" w:rsidRPr="0848C57F">
              <w:rPr>
                <w:rFonts w:cstheme="minorBidi"/>
              </w:rPr>
              <w:t>V</w:t>
            </w:r>
            <w:r w:rsidRPr="0848C57F">
              <w:rPr>
                <w:rFonts w:cstheme="minorBidi"/>
              </w:rPr>
              <w:t xml:space="preserve"> Sloveniji </w:t>
            </w:r>
            <w:r w:rsidR="30B69C13" w:rsidRPr="0848C57F">
              <w:rPr>
                <w:rFonts w:cstheme="minorBidi"/>
              </w:rPr>
              <w:t xml:space="preserve">je bilo tako prepoznanih </w:t>
            </w:r>
            <w:r w:rsidRPr="0848C57F">
              <w:rPr>
                <w:rFonts w:cstheme="minorBidi"/>
              </w:rPr>
              <w:t>86 območij pomembnega vpliva poplav (</w:t>
            </w:r>
            <w:r w:rsidR="30B69C13" w:rsidRPr="0848C57F">
              <w:rPr>
                <w:rFonts w:cstheme="minorBidi"/>
              </w:rPr>
              <w:t>v nadaljevanju:</w:t>
            </w:r>
            <w:r w:rsidRPr="0848C57F">
              <w:rPr>
                <w:rFonts w:cstheme="minorBidi"/>
              </w:rPr>
              <w:t xml:space="preserve"> OPVP)</w:t>
            </w:r>
            <w:r w:rsidR="0531B56F" w:rsidRPr="0848C57F">
              <w:rPr>
                <w:rFonts w:cstheme="minorBidi"/>
              </w:rPr>
              <w:t>.</w:t>
            </w:r>
            <w:r w:rsidR="30B69C13" w:rsidRPr="0848C57F">
              <w:rPr>
                <w:rFonts w:cstheme="minorBidi"/>
              </w:rPr>
              <w:t xml:space="preserve"> </w:t>
            </w:r>
            <w:r w:rsidR="1DFAF0DE" w:rsidRPr="0848C57F">
              <w:rPr>
                <w:rFonts w:cstheme="minorBidi"/>
              </w:rPr>
              <w:t xml:space="preserve">Posamezni ukrepi se bodo izvajali tako, da bodo usklajeni z </w:t>
            </w:r>
            <w:r w:rsidR="3D317595" w:rsidRPr="0848C57F">
              <w:rPr>
                <w:rFonts w:cstheme="minorBidi"/>
              </w:rPr>
              <w:t>NZPO</w:t>
            </w:r>
            <w:r w:rsidR="007C3CEB" w:rsidRPr="0848C57F">
              <w:rPr>
                <w:rStyle w:val="Sprotnaopomba-sklic"/>
                <w:rFonts w:cstheme="minorBidi"/>
              </w:rPr>
              <w:footnoteReference w:id="103"/>
            </w:r>
            <w:r w:rsidR="1DFAF0DE" w:rsidRPr="1F082729">
              <w:rPr>
                <w:rFonts w:cstheme="minorBidi"/>
              </w:rPr>
              <w:t>, da bodo načrtovani z ekosistemskimi pristopi, ki bodo kar najbolje upoštevali hkratno ohranjanje dobrega stanja voda.</w:t>
            </w:r>
            <w:r w:rsidR="1DFAF0DE" w:rsidRPr="0848C57F">
              <w:rPr>
                <w:rFonts w:cstheme="minorBidi"/>
              </w:rPr>
              <w:t xml:space="preserve"> </w:t>
            </w:r>
            <w:r w:rsidR="0531B56F" w:rsidRPr="0848C57F">
              <w:rPr>
                <w:rFonts w:cstheme="minorBidi"/>
              </w:rPr>
              <w:t xml:space="preserve">Tako kot v obdobju 2014-2020 se bodo </w:t>
            </w:r>
            <w:r w:rsidR="5D8384B0" w:rsidRPr="0848C57F">
              <w:rPr>
                <w:rFonts w:cstheme="minorBidi"/>
              </w:rPr>
              <w:t>v</w:t>
            </w:r>
            <w:r w:rsidR="1BE7FD24" w:rsidRPr="0848C57F">
              <w:rPr>
                <w:rFonts w:cstheme="minorBidi"/>
              </w:rPr>
              <w:t xml:space="preserve"> </w:t>
            </w:r>
            <w:r w:rsidR="5D8384B0" w:rsidRPr="0848C57F">
              <w:rPr>
                <w:rFonts w:cstheme="minorBidi"/>
              </w:rPr>
              <w:t>okviru evropske kohezijske politike</w:t>
            </w:r>
            <w:r w:rsidR="1BE7FD24" w:rsidRPr="0848C57F">
              <w:rPr>
                <w:rFonts w:cstheme="minorBidi"/>
              </w:rPr>
              <w:t xml:space="preserve"> </w:t>
            </w:r>
            <w:r w:rsidR="5D8384B0" w:rsidRPr="0848C57F">
              <w:rPr>
                <w:rFonts w:cstheme="minorBidi"/>
              </w:rPr>
              <w:t xml:space="preserve">izvajali </w:t>
            </w:r>
            <w:r w:rsidR="1BE7FD24" w:rsidRPr="0848C57F">
              <w:rPr>
                <w:rFonts w:cstheme="minorBidi"/>
              </w:rPr>
              <w:t>večji</w:t>
            </w:r>
            <w:r w:rsidR="0531B56F" w:rsidRPr="0848C57F">
              <w:rPr>
                <w:rFonts w:cstheme="minorBidi"/>
              </w:rPr>
              <w:t xml:space="preserve"> ukrepi</w:t>
            </w:r>
            <w:r w:rsidR="317411A8" w:rsidRPr="0848C57F">
              <w:rPr>
                <w:rFonts w:cstheme="minorBidi"/>
              </w:rPr>
              <w:t xml:space="preserve"> (hidrotehnični, ekosistemski in negradbeni)</w:t>
            </w:r>
            <w:r w:rsidR="0531B56F" w:rsidRPr="0848C57F">
              <w:rPr>
                <w:rFonts w:cstheme="minorBidi"/>
              </w:rPr>
              <w:t>, ki bodo najbolj prispevali k zmanjšanju poplavne ogroženosti na OPVP</w:t>
            </w:r>
            <w:r w:rsidR="48969C86" w:rsidRPr="0848C57F">
              <w:rPr>
                <w:rFonts w:cstheme="minorBidi"/>
              </w:rPr>
              <w:t xml:space="preserve"> in</w:t>
            </w:r>
            <w:r w:rsidR="1DFAF0DE" w:rsidRPr="0848C57F">
              <w:rPr>
                <w:rFonts w:cstheme="minorBidi"/>
              </w:rPr>
              <w:t xml:space="preserve"> so za Slovenijo izjemnega pomena</w:t>
            </w:r>
            <w:r w:rsidR="317411A8" w:rsidRPr="0848C57F">
              <w:rPr>
                <w:rFonts w:cstheme="minorBidi"/>
              </w:rPr>
              <w:t>.</w:t>
            </w:r>
            <w:r w:rsidR="6B5206C5" w:rsidRPr="0848C57F">
              <w:rPr>
                <w:rFonts w:cstheme="minorBidi"/>
              </w:rPr>
              <w:t xml:space="preserve"> </w:t>
            </w:r>
            <w:r w:rsidR="3D317595" w:rsidRPr="0848C57F">
              <w:rPr>
                <w:rFonts w:cstheme="minorBidi"/>
              </w:rPr>
              <w:t>Smiselno</w:t>
            </w:r>
            <w:r w:rsidR="6B5206C5" w:rsidRPr="0848C57F">
              <w:rPr>
                <w:rFonts w:cstheme="minorBidi"/>
              </w:rPr>
              <w:t xml:space="preserve"> se bodo ti ukrepi komplementarno dopolnjevali z izvedbo manjših ukrepov v okviru NOO</w:t>
            </w:r>
            <w:r w:rsidR="00F2246A">
              <w:rPr>
                <w:rFonts w:cstheme="minorBidi"/>
              </w:rPr>
              <w:t xml:space="preserve"> in nacionalnih virov</w:t>
            </w:r>
            <w:r w:rsidR="6B5206C5" w:rsidRPr="0848C57F">
              <w:rPr>
                <w:rFonts w:cstheme="minorBidi"/>
              </w:rPr>
              <w:t>.</w:t>
            </w:r>
            <w:r w:rsidR="10FF6F8F" w:rsidRPr="0848C57F">
              <w:rPr>
                <w:rFonts w:cstheme="minorBidi"/>
              </w:rPr>
              <w:t xml:space="preserve"> </w:t>
            </w:r>
            <w:r w:rsidR="317411A8" w:rsidRPr="0848C57F">
              <w:rPr>
                <w:rFonts w:cstheme="minorBidi"/>
              </w:rPr>
              <w:t xml:space="preserve">V okviru negradbenih ukrepov se bo </w:t>
            </w:r>
            <w:r w:rsidR="3D317595" w:rsidRPr="0848C57F">
              <w:rPr>
                <w:rFonts w:cstheme="minorBidi"/>
              </w:rPr>
              <w:t xml:space="preserve">pripravila </w:t>
            </w:r>
            <w:r w:rsidR="6CBE6130" w:rsidRPr="0848C57F">
              <w:rPr>
                <w:rFonts w:cstheme="minorBidi"/>
              </w:rPr>
              <w:t>tudi dokumentacija za pripravo projektov</w:t>
            </w:r>
            <w:r w:rsidR="317411A8" w:rsidRPr="0848C57F">
              <w:rPr>
                <w:rFonts w:eastAsiaTheme="minorEastAsia"/>
                <w:color w:val="4141FF"/>
              </w:rPr>
              <w:t xml:space="preserve"> </w:t>
            </w:r>
            <w:r w:rsidR="317411A8" w:rsidRPr="0848C57F">
              <w:rPr>
                <w:rFonts w:cstheme="minorBidi"/>
              </w:rPr>
              <w:t>za zmanjšanje poplavne ogroženosti, s pripadajočimi podlagami in pridobivanjem pravice graditi</w:t>
            </w:r>
            <w:r w:rsidR="6CBE6130" w:rsidRPr="0848C57F">
              <w:rPr>
                <w:rFonts w:cstheme="minorBidi"/>
              </w:rPr>
              <w:t xml:space="preserve"> za njihovo </w:t>
            </w:r>
            <w:r w:rsidR="317411A8" w:rsidRPr="0848C57F">
              <w:rPr>
                <w:rFonts w:cstheme="minorBidi"/>
              </w:rPr>
              <w:t xml:space="preserve">bodočo gradbeno </w:t>
            </w:r>
            <w:r w:rsidR="6CBE6130" w:rsidRPr="0848C57F">
              <w:rPr>
                <w:rFonts w:cstheme="minorBidi"/>
              </w:rPr>
              <w:t>izvedbo</w:t>
            </w:r>
            <w:r w:rsidR="14137D66" w:rsidRPr="0848C57F">
              <w:rPr>
                <w:rFonts w:cstheme="minorBidi"/>
              </w:rPr>
              <w:t>;</w:t>
            </w:r>
            <w:r w:rsidR="1DFAF0DE" w:rsidRPr="0848C57F">
              <w:rPr>
                <w:rFonts w:cstheme="minorBidi"/>
              </w:rPr>
              <w:t xml:space="preserve"> </w:t>
            </w:r>
          </w:p>
          <w:p w14:paraId="780BDE8F" w14:textId="7D41FF52" w:rsidR="000B4DD7" w:rsidRDefault="00DD3B8F" w:rsidP="003F77CE">
            <w:pPr>
              <w:ind w:left="741"/>
              <w:jc w:val="both"/>
              <w:rPr>
                <w:rFonts w:cstheme="minorBidi"/>
              </w:rPr>
            </w:pPr>
            <w:r>
              <w:rPr>
                <w:rFonts w:cstheme="minorBidi"/>
              </w:rPr>
              <w:t xml:space="preserve">S sredstvi </w:t>
            </w:r>
            <w:r w:rsidR="00073159">
              <w:rPr>
                <w:rFonts w:cstheme="minorBidi"/>
              </w:rPr>
              <w:t xml:space="preserve">KS </w:t>
            </w:r>
            <w:r>
              <w:rPr>
                <w:rFonts w:cstheme="minorBidi"/>
              </w:rPr>
              <w:t xml:space="preserve">in </w:t>
            </w:r>
            <w:r w:rsidR="00073159">
              <w:rPr>
                <w:rFonts w:cstheme="minorBidi"/>
              </w:rPr>
              <w:t>ESRR</w:t>
            </w:r>
            <w:r>
              <w:rPr>
                <w:rFonts w:cstheme="minorBidi"/>
              </w:rPr>
              <w:t xml:space="preserve"> </w:t>
            </w:r>
            <w:r w:rsidR="002745F3">
              <w:rPr>
                <w:rFonts w:cstheme="minorBidi"/>
              </w:rPr>
              <w:t xml:space="preserve">se </w:t>
            </w:r>
            <w:r>
              <w:rPr>
                <w:rFonts w:cstheme="minorBidi"/>
              </w:rPr>
              <w:t>bo</w:t>
            </w:r>
            <w:r w:rsidR="00177A3C">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Pr>
                <w:rFonts w:cstheme="minorBidi"/>
              </w:rPr>
              <w:t xml:space="preserve"> financiral projekt za zmanjšanje poplavne ogroženosti na porečju</w:t>
            </w:r>
            <w:r w:rsidR="000B4DD7">
              <w:rPr>
                <w:rFonts w:cstheme="minorBidi"/>
              </w:rPr>
              <w:t>:</w:t>
            </w:r>
          </w:p>
          <w:p w14:paraId="581024E7" w14:textId="67ECF3E2" w:rsidR="000B4DD7" w:rsidRDefault="00DD3B8F" w:rsidP="00F3605D">
            <w:pPr>
              <w:pStyle w:val="Odstavekseznama"/>
              <w:numPr>
                <w:ilvl w:val="0"/>
                <w:numId w:val="90"/>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 xml:space="preserve">nadaljevanje </w:t>
            </w:r>
            <w:r w:rsidR="008D044C">
              <w:rPr>
                <w:rFonts w:ascii="Times New Roman" w:hAnsi="Times New Roman" w:cs="Times New Roman"/>
              </w:rPr>
              <w:t xml:space="preserve">ter dokončanje </w:t>
            </w:r>
            <w:r w:rsidR="000B4DD7" w:rsidRPr="000B4DD7">
              <w:rPr>
                <w:rFonts w:ascii="Times New Roman" w:hAnsi="Times New Roman" w:cs="Times New Roman"/>
              </w:rPr>
              <w:t>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 xml:space="preserve">2013. Projekt se bo izvajal </w:t>
            </w:r>
            <w:r w:rsidR="008D044C">
              <w:rPr>
                <w:rFonts w:ascii="Times New Roman" w:hAnsi="Times New Roman" w:cs="Times New Roman"/>
              </w:rPr>
              <w:t>v</w:t>
            </w:r>
            <w:r w:rsidR="008D044C" w:rsidRPr="000B4DD7">
              <w:rPr>
                <w:rFonts w:ascii="Times New Roman" w:hAnsi="Times New Roman" w:cs="Times New Roman"/>
              </w:rPr>
              <w:t xml:space="preserve"> </w:t>
            </w:r>
            <w:r w:rsidR="000B4DD7" w:rsidRPr="000B4DD7">
              <w:rPr>
                <w:rFonts w:ascii="Times New Roman" w:hAnsi="Times New Roman" w:cs="Times New Roman"/>
              </w:rPr>
              <w:t>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lastRenderedPageBreak/>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1693F5BC"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Pr>
                <w:rFonts w:ascii="Times New Roman" w:hAnsi="Times New Roman" w:cs="Times New Roman"/>
              </w:rPr>
              <w:t>.</w:t>
            </w:r>
          </w:p>
          <w:p w14:paraId="5F0DE639" w14:textId="6DD2C462" w:rsidR="0009489A" w:rsidRPr="004A073A" w:rsidRDefault="004A073A" w:rsidP="00312603">
            <w:pPr>
              <w:pStyle w:val="Odstavekseznama"/>
              <w:numPr>
                <w:ilvl w:val="0"/>
                <w:numId w:val="90"/>
              </w:numPr>
              <w:jc w:val="both"/>
              <w:rPr>
                <w:rFonts w:ascii="Times New Roman" w:hAnsi="Times New Roman" w:cs="Times New Roman"/>
              </w:rPr>
            </w:pPr>
            <w:r>
              <w:rPr>
                <w:rFonts w:ascii="Times New Roman" w:hAnsi="Times New Roman" w:cs="Times New Roman"/>
              </w:rPr>
              <w:t xml:space="preserve">V kolikor </w:t>
            </w:r>
            <w:r w:rsidR="000852A0">
              <w:rPr>
                <w:rFonts w:ascii="Times New Roman" w:hAnsi="Times New Roman" w:cs="Times New Roman"/>
              </w:rPr>
              <w:t xml:space="preserve">navedeni projekt ne bo realiziran, pa </w:t>
            </w:r>
            <w:r w:rsidR="6303B6D1" w:rsidRPr="0848C57F">
              <w:rPr>
                <w:rFonts w:ascii="Times New Roman" w:hAnsi="Times New Roman" w:cs="Times New Roman"/>
              </w:rPr>
              <w:t>V</w:t>
            </w:r>
            <w:r w:rsidR="2E791C3D" w:rsidRPr="0848C57F">
              <w:rPr>
                <w:rFonts w:ascii="Times New Roman" w:hAnsi="Times New Roman" w:cs="Times New Roman"/>
              </w:rPr>
              <w:t xml:space="preserve">ipave (na območju Vrtojbice), Drave </w:t>
            </w:r>
            <w:r w:rsidR="2E791C3D" w:rsidRPr="004A073A">
              <w:rPr>
                <w:rFonts w:ascii="Times New Roman" w:hAnsi="Times New Roman" w:cs="Times New Roman"/>
              </w:rPr>
              <w:t xml:space="preserve">in </w:t>
            </w:r>
            <w:r w:rsidR="6303B6D1" w:rsidRPr="004A073A">
              <w:rPr>
                <w:rFonts w:ascii="Times New Roman" w:hAnsi="Times New Roman" w:cs="Times New Roman"/>
              </w:rPr>
              <w:t xml:space="preserve">drugih porečjih </w:t>
            </w:r>
            <w:r w:rsidR="2E791C3D" w:rsidRPr="004A073A">
              <w:rPr>
                <w:rFonts w:ascii="Times New Roman" w:hAnsi="Times New Roman" w:cs="Times New Roman"/>
              </w:rPr>
              <w:t xml:space="preserve">na območjih </w:t>
            </w:r>
            <w:r w:rsidR="3FB86EF2" w:rsidRPr="004A073A">
              <w:rPr>
                <w:rFonts w:ascii="Times New Roman" w:hAnsi="Times New Roman" w:cs="Times New Roman"/>
              </w:rPr>
              <w:t>OPVP</w:t>
            </w:r>
            <w:r w:rsidR="2E791C3D" w:rsidRPr="004A073A">
              <w:rPr>
                <w:rFonts w:ascii="Times New Roman" w:hAnsi="Times New Roman" w:cs="Times New Roman"/>
              </w:rPr>
              <w:t xml:space="preserve">, </w:t>
            </w:r>
            <w:r w:rsidR="00320105" w:rsidRPr="004A073A">
              <w:rPr>
                <w:rFonts w:ascii="Times New Roman" w:eastAsia="Times New Roman" w:hAnsi="Times New Roman" w:cs="Times New Roman"/>
              </w:rPr>
              <w:t xml:space="preserve">posebej tistih, kjer preti največja nevarnost erozij na vodotokih in </w:t>
            </w:r>
            <w:r w:rsidR="2E791C3D" w:rsidRPr="004A073A">
              <w:rPr>
                <w:rFonts w:ascii="Times New Roman" w:hAnsi="Times New Roman" w:cs="Times New Roman"/>
              </w:rPr>
              <w:t xml:space="preserve">na katerih so </w:t>
            </w:r>
            <w:r w:rsidR="5D8F8C71" w:rsidRPr="004A073A">
              <w:rPr>
                <w:rFonts w:ascii="Times New Roman" w:hAnsi="Times New Roman" w:cs="Times New Roman"/>
              </w:rPr>
              <w:t>protipoplavne</w:t>
            </w:r>
            <w:r w:rsidR="2E791C3D" w:rsidRPr="004A073A">
              <w:rPr>
                <w:rFonts w:ascii="Times New Roman" w:hAnsi="Times New Roman" w:cs="Times New Roman"/>
              </w:rPr>
              <w:t xml:space="preserve"> naložbe pripravljene za izvedbo</w:t>
            </w:r>
            <w:r w:rsidR="3FB86EF2" w:rsidRPr="004A073A">
              <w:rPr>
                <w:rFonts w:ascii="Times New Roman" w:hAnsi="Times New Roman" w:cs="Times New Roman"/>
              </w:rPr>
              <w:t xml:space="preserve"> </w:t>
            </w:r>
            <w:r w:rsidR="00320105" w:rsidRPr="004A073A">
              <w:rPr>
                <w:rFonts w:ascii="Times New Roman" w:eastAsia="Times New Roman" w:hAnsi="Times New Roman" w:cs="Times New Roman"/>
              </w:rPr>
              <w:t>ter</w:t>
            </w:r>
            <w:r w:rsidR="3FB86EF2" w:rsidRPr="004A073A">
              <w:rPr>
                <w:rFonts w:ascii="Times New Roman" w:hAnsi="Times New Roman" w:cs="Times New Roman"/>
              </w:rPr>
              <w:t xml:space="preserve"> prioritetno nujno potrebne </w:t>
            </w:r>
            <w:r w:rsidR="00320105" w:rsidRPr="004A073A">
              <w:rPr>
                <w:rFonts w:ascii="Times New Roman" w:eastAsia="Times New Roman" w:hAnsi="Times New Roman" w:cs="Times New Roman"/>
              </w:rPr>
              <w:t xml:space="preserve">in </w:t>
            </w:r>
            <w:r w:rsidR="3FB86EF2" w:rsidRPr="004A073A">
              <w:rPr>
                <w:rFonts w:ascii="Times New Roman" w:hAnsi="Times New Roman" w:cs="Times New Roman"/>
              </w:rPr>
              <w:t>vključene v NZPO</w:t>
            </w:r>
            <w:r w:rsidRPr="004A073A">
              <w:rPr>
                <w:rFonts w:ascii="Times New Roman" w:hAnsi="Times New Roman" w:cs="Times New Roman"/>
              </w:rPr>
              <w:t>;</w:t>
            </w:r>
          </w:p>
          <w:p w14:paraId="73E6FAF5" w14:textId="77777777" w:rsidR="00F16113" w:rsidRPr="00F16113" w:rsidRDefault="00F16113" w:rsidP="003F77CE">
            <w:pPr>
              <w:jc w:val="both"/>
              <w:rPr>
                <w:rFonts w:cstheme="minorHAnsi"/>
                <w:i/>
              </w:rPr>
            </w:pPr>
          </w:p>
          <w:p w14:paraId="0D636D3E" w14:textId="3920C2A1" w:rsidR="00F16113" w:rsidRPr="005B77DD" w:rsidRDefault="53FF8268" w:rsidP="004B56EA">
            <w:pPr>
              <w:pStyle w:val="Odstavekseznama"/>
              <w:numPr>
                <w:ilvl w:val="0"/>
                <w:numId w:val="42"/>
              </w:numPr>
              <w:jc w:val="both"/>
              <w:rPr>
                <w:rFonts w:ascii="Times New Roman" w:hAnsi="Times New Roman" w:cs="Times New Roman"/>
              </w:rPr>
            </w:pPr>
            <w:r w:rsidRPr="0848C57F">
              <w:rPr>
                <w:rFonts w:ascii="Times New Roman" w:hAnsi="Times New Roman" w:cs="Times New Roman"/>
                <w:i/>
                <w:iCs/>
              </w:rPr>
              <w:t>n</w:t>
            </w:r>
            <w:r w:rsidR="187A19F2" w:rsidRPr="0848C57F">
              <w:rPr>
                <w:rFonts w:ascii="Times New Roman" w:hAnsi="Times New Roman" w:cs="Times New Roman"/>
                <w:i/>
                <w:iCs/>
              </w:rPr>
              <w:t>adgradnja sistema za opozarjanje in osveščanje na vremensko pogojene izredne razmere ter prilagajanje nanje v spremenjenem podnebju</w:t>
            </w:r>
            <w:r w:rsidRPr="0848C57F">
              <w:rPr>
                <w:rFonts w:ascii="Times New Roman" w:hAnsi="Times New Roman" w:cs="Times New Roman"/>
              </w:rPr>
              <w:t>: v zadnjih desetletjih z</w:t>
            </w:r>
            <w:r w:rsidR="187A19F2" w:rsidRPr="0848C57F">
              <w:rPr>
                <w:rFonts w:ascii="Times New Roman" w:hAnsi="Times New Roman" w:cs="Times New Roman"/>
              </w:rPr>
              <w:t xml:space="preserve">aradi spreminjanja podnebja </w:t>
            </w:r>
            <w:r w:rsidRPr="0848C57F">
              <w:rPr>
                <w:rFonts w:ascii="Times New Roman" w:hAnsi="Times New Roman" w:cs="Times New Roman"/>
              </w:rPr>
              <w:t xml:space="preserve">v Sloveniji </w:t>
            </w:r>
            <w:r w:rsidR="187A19F2" w:rsidRPr="0848C57F">
              <w:rPr>
                <w:rFonts w:ascii="Times New Roman" w:hAnsi="Times New Roman" w:cs="Times New Roman"/>
              </w:rPr>
              <w:t xml:space="preserve">beležimo vse pogostejše z vremenom povezane izredne razmere </w:t>
            </w:r>
            <w:r w:rsidRPr="0848C57F">
              <w:rPr>
                <w:rFonts w:ascii="Times New Roman" w:hAnsi="Times New Roman" w:cs="Times New Roman"/>
              </w:rPr>
              <w:t>oz.</w:t>
            </w:r>
            <w:r w:rsidR="187A19F2" w:rsidRPr="0848C57F">
              <w:rPr>
                <w:rFonts w:ascii="Times New Roman" w:hAnsi="Times New Roman" w:cs="Times New Roman"/>
              </w:rPr>
              <w:t xml:space="preserve"> naravne nesreče, kot so </w:t>
            </w:r>
            <w:r w:rsidR="238AECF3" w:rsidRPr="0848C57F">
              <w:rPr>
                <w:rFonts w:ascii="Times New Roman" w:hAnsi="Times New Roman" w:cs="Times New Roman"/>
              </w:rPr>
              <w:t>poplave</w:t>
            </w:r>
            <w:r w:rsidR="187A19F2" w:rsidRPr="0848C57F">
              <w:rPr>
                <w:rFonts w:ascii="Times New Roman" w:hAnsi="Times New Roman" w:cs="Times New Roman"/>
              </w:rPr>
              <w:t xml:space="preserve">, nevihte z močnimi nalivi, vetrom in točo, </w:t>
            </w:r>
            <w:r w:rsidR="238AECF3" w:rsidRPr="0848C57F">
              <w:rPr>
                <w:rFonts w:ascii="Times New Roman" w:hAnsi="Times New Roman" w:cs="Times New Roman"/>
              </w:rPr>
              <w:t xml:space="preserve">vročinski valovi in suše, </w:t>
            </w:r>
            <w:r w:rsidR="187A19F2" w:rsidRPr="0848C57F">
              <w:rPr>
                <w:rFonts w:ascii="Times New Roman" w:hAnsi="Times New Roman" w:cs="Times New Roman"/>
              </w:rPr>
              <w:t xml:space="preserve">žled ter </w:t>
            </w:r>
            <w:r w:rsidR="238AECF3" w:rsidRPr="0848C57F">
              <w:rPr>
                <w:rFonts w:ascii="Times New Roman" w:hAnsi="Times New Roman" w:cs="Times New Roman"/>
              </w:rPr>
              <w:t>pozeba</w:t>
            </w:r>
            <w:r w:rsidR="187A19F2" w:rsidRPr="0848C57F">
              <w:rPr>
                <w:rFonts w:ascii="Times New Roman" w:hAnsi="Times New Roman" w:cs="Times New Roman"/>
              </w:rPr>
              <w:t xml:space="preserve">. Glavni cilj </w:t>
            </w:r>
            <w:r w:rsidRPr="0848C57F">
              <w:rPr>
                <w:rFonts w:ascii="Times New Roman" w:hAnsi="Times New Roman" w:cs="Times New Roman"/>
              </w:rPr>
              <w:t xml:space="preserve">ukrepa </w:t>
            </w:r>
            <w:r w:rsidR="187A19F2" w:rsidRPr="0848C57F">
              <w:rPr>
                <w:rFonts w:ascii="Times New Roman" w:hAnsi="Times New Roman" w:cs="Times New Roman"/>
              </w:rPr>
              <w:t>je nadgradnja in razširitev</w:t>
            </w:r>
            <w:r w:rsidRPr="0848C57F">
              <w:rPr>
                <w:rFonts w:ascii="Times New Roman" w:hAnsi="Times New Roman" w:cs="Times New Roman"/>
              </w:rPr>
              <w:t xml:space="preserve"> </w:t>
            </w:r>
            <w:r w:rsidR="187A19F2" w:rsidRPr="0848C57F">
              <w:rPr>
                <w:rFonts w:ascii="Times New Roman" w:hAnsi="Times New Roman" w:cs="Times New Roman"/>
              </w:rPr>
              <w:t>operativn</w:t>
            </w:r>
            <w:r w:rsidRPr="0848C57F">
              <w:rPr>
                <w:rFonts w:ascii="Times New Roman" w:hAnsi="Times New Roman" w:cs="Times New Roman"/>
              </w:rPr>
              <w:t>ega</w:t>
            </w:r>
            <w:r w:rsidR="187A19F2" w:rsidRPr="0848C57F">
              <w:rPr>
                <w:rFonts w:ascii="Times New Roman" w:hAnsi="Times New Roman" w:cs="Times New Roman"/>
              </w:rPr>
              <w:t xml:space="preserve"> sistem</w:t>
            </w:r>
            <w:r w:rsidRPr="0848C57F">
              <w:rPr>
                <w:rFonts w:ascii="Times New Roman" w:hAnsi="Times New Roman" w:cs="Times New Roman"/>
              </w:rPr>
              <w:t>a</w:t>
            </w:r>
            <w:r w:rsidR="187A19F2" w:rsidRPr="0848C57F">
              <w:rPr>
                <w:rFonts w:ascii="Times New Roman" w:hAnsi="Times New Roman" w:cs="Times New Roman"/>
              </w:rPr>
              <w:t xml:space="preserve"> z novimi produkti </w:t>
            </w:r>
            <w:r w:rsidR="000852A0">
              <w:rPr>
                <w:rFonts w:ascii="Times New Roman" w:hAnsi="Times New Roman" w:cs="Times New Roman"/>
              </w:rPr>
              <w:t xml:space="preserve">(tudi mobilno aplikacijo) </w:t>
            </w:r>
            <w:r w:rsidR="187A19F2" w:rsidRPr="0848C57F">
              <w:rPr>
                <w:rFonts w:ascii="Times New Roman" w:hAnsi="Times New Roman" w:cs="Times New Roman"/>
              </w:rPr>
              <w:t xml:space="preserve">za zgodnje obveščanje državljanov o vremensko pogojenih nevarnih dogodkih </w:t>
            </w:r>
            <w:r w:rsidRPr="0848C57F">
              <w:rPr>
                <w:rFonts w:ascii="Times New Roman" w:hAnsi="Times New Roman" w:cs="Times New Roman"/>
              </w:rPr>
              <w:t>ter</w:t>
            </w:r>
            <w:r w:rsidR="187A19F2" w:rsidRPr="0848C57F">
              <w:rPr>
                <w:rFonts w:ascii="Times New Roman" w:hAnsi="Times New Roman" w:cs="Times New Roman"/>
              </w:rPr>
              <w:t xml:space="preserve"> za zagotavljanje podnebnih podatkov in predvidevanj za dolgoročno prilagajanje na spremenjene podnebne razmere</w:t>
            </w:r>
            <w:r w:rsidR="238AECF3" w:rsidRPr="0848C57F">
              <w:rPr>
                <w:rFonts w:ascii="Times New Roman" w:hAnsi="Times New Roman" w:cs="Times New Roman"/>
              </w:rPr>
              <w:t xml:space="preserve">. Ključno je spremljanje in napovedovanje takšnih dogodkov, opozarjanje prebivalcev pred njimi ter zagotavljanje primernih tehničnih, infrastrukturnih in drugih zmogljivosti za pripravljenost in odziv na izredne dogodke. </w:t>
            </w:r>
            <w:r w:rsidR="004B56EA" w:rsidRPr="004B56EA">
              <w:rPr>
                <w:rFonts w:ascii="Times New Roman" w:hAnsi="Times New Roman" w:cs="Times New Roman"/>
              </w:rPr>
              <w:t xml:space="preserve">Te zmogljivosti zajemajo prenovo spletnih vsebin za obveščanje in opozarjanje javnosti, izdelava ocene tveganja za izredne dogodke, nadgradnjo merilne in informacijske infrastrukture za stalno spremljanje in napovedovanje meteoroloških, hidroloških in oceanografskih razmer (prenovljenih 19 merilnih mest, razvoj in nadgradnja orodij za učinkovito obveščanje in opozarjanje, migracija merilnih sistemov na modernejšo platformo, prenova infrastrukture radarskega centra na Lisci, kupljena mobilna avtomatska merilna postaja, postavljeni novi postaji (oceanografska ter visokogorski podnebni observatorij), kupljena potrebna hidrometrična oprema, nadgrajena strežniška oprema in osnovna računalniška infrastruktura podatkovnega centra, 6 delovnih in tovornih vozil za vzdrževanje merilne mreže. </w:t>
            </w:r>
            <w:r w:rsidR="004B56EA">
              <w:rPr>
                <w:rFonts w:ascii="Times New Roman" w:hAnsi="Times New Roman" w:cs="Times New Roman"/>
              </w:rPr>
              <w:t>U</w:t>
            </w:r>
            <w:r w:rsidR="238AECF3" w:rsidRPr="0848C57F">
              <w:rPr>
                <w:rFonts w:ascii="Times New Roman" w:hAnsi="Times New Roman" w:cs="Times New Roman"/>
              </w:rPr>
              <w:t>krep je komplementaren z gradbenimi ukrepi protipoplavne zaščite in ukrepi pripravljenosti in odziva sil za zaščito, reševanje in pomoč, zajema pa področje</w:t>
            </w:r>
            <w:r w:rsidR="187A19F2" w:rsidRPr="0848C57F">
              <w:rPr>
                <w:rFonts w:ascii="Times New Roman" w:hAnsi="Times New Roman" w:cs="Times New Roman"/>
              </w:rPr>
              <w:t xml:space="preserve">, ki </w:t>
            </w:r>
            <w:r w:rsidR="238AECF3" w:rsidRPr="0848C57F">
              <w:rPr>
                <w:rFonts w:ascii="Times New Roman" w:hAnsi="Times New Roman" w:cs="Times New Roman"/>
              </w:rPr>
              <w:t>ga ostala dva ukrepa ne pokrivata. Ker je obveščanje o vremensko pogojenih izrednih razmerah nesmiselno deliti po posameznih vremenskih dogodkih, ta ukrep zajema skupaj vse podnebno pogojene izredne dogodke, med katerimi velja posebna pozornost prav poplavam;</w:t>
            </w:r>
            <w:r w:rsidR="63F12F22" w:rsidRPr="0848C57F">
              <w:rPr>
                <w:rFonts w:ascii="Times New Roman" w:hAnsi="Times New Roman" w:cs="Times New Roman"/>
              </w:rPr>
              <w:t xml:space="preserve"> </w:t>
            </w:r>
            <w:r w:rsidR="187A19F2" w:rsidRPr="0848C57F">
              <w:rPr>
                <w:rFonts w:ascii="Times New Roman" w:hAnsi="Times New Roman" w:cs="Times New Roman"/>
              </w:rPr>
              <w:t xml:space="preserve"> </w:t>
            </w:r>
          </w:p>
          <w:p w14:paraId="48FA0738" w14:textId="77777777" w:rsidR="005B77DD" w:rsidRPr="005B77DD" w:rsidRDefault="005B77DD" w:rsidP="003F77CE">
            <w:pPr>
              <w:jc w:val="both"/>
              <w:rPr>
                <w:i/>
              </w:rPr>
            </w:pPr>
          </w:p>
          <w:p w14:paraId="7EE72671" w14:textId="39C4A068" w:rsidR="00BC6D2B" w:rsidRPr="00475EE4" w:rsidRDefault="53FF8268" w:rsidP="0848C57F">
            <w:pPr>
              <w:pStyle w:val="Odstavekseznama"/>
              <w:numPr>
                <w:ilvl w:val="0"/>
                <w:numId w:val="42"/>
              </w:numPr>
              <w:jc w:val="both"/>
              <w:rPr>
                <w:rFonts w:asciiTheme="minorHAnsi" w:hAnsiTheme="minorHAnsi"/>
              </w:rPr>
            </w:pPr>
            <w:r w:rsidRPr="0848C57F">
              <w:rPr>
                <w:rFonts w:ascii="Times New Roman" w:hAnsi="Times New Roman" w:cs="Times New Roman"/>
                <w:i/>
                <w:iCs/>
              </w:rPr>
              <w:t>u</w:t>
            </w:r>
            <w:r w:rsidR="187A19F2" w:rsidRPr="0848C57F">
              <w:rPr>
                <w:rFonts w:ascii="Times New Roman" w:hAnsi="Times New Roman" w:cs="Times New Roman"/>
                <w:i/>
                <w:iCs/>
              </w:rPr>
              <w:t>krepi za odziv na podnebno pogojene nesreče</w:t>
            </w:r>
            <w:r w:rsidRPr="0848C57F">
              <w:rPr>
                <w:rFonts w:ascii="Times New Roman" w:hAnsi="Times New Roman" w:cs="Times New Roman"/>
                <w:i/>
                <w:iCs/>
              </w:rPr>
              <w:t xml:space="preserve">: </w:t>
            </w:r>
            <w:r w:rsidR="6441415B">
              <w:rPr>
                <w:rFonts w:ascii="Times New Roman" w:hAnsi="Times New Roman" w:cs="Times New Roman"/>
              </w:rPr>
              <w:t>u</w:t>
            </w:r>
            <w:r w:rsidR="09047CB0" w:rsidRPr="000D2752">
              <w:rPr>
                <w:rFonts w:ascii="Times New Roman" w:hAnsi="Times New Roman" w:cs="Times New Roman"/>
              </w:rPr>
              <w:t>krep naslavlja</w:t>
            </w:r>
            <w:r w:rsidR="6441415B">
              <w:rPr>
                <w:rFonts w:ascii="Times New Roman" w:hAnsi="Times New Roman" w:cs="Times New Roman"/>
              </w:rPr>
              <w:t xml:space="preserve"> tri najpomembnejša tveganja, </w:t>
            </w:r>
            <w:r w:rsidR="09047CB0" w:rsidRPr="000D2752">
              <w:rPr>
                <w:rFonts w:ascii="Times New Roman" w:hAnsi="Times New Roman" w:cs="Times New Roman"/>
              </w:rPr>
              <w:t xml:space="preserve">in sicer poplave, velike požare v naravnem okolju in </w:t>
            </w:r>
            <w:r w:rsidR="7BE9C59C" w:rsidRPr="000D2752">
              <w:rPr>
                <w:rFonts w:ascii="Times New Roman" w:hAnsi="Times New Roman" w:cs="Times New Roman"/>
              </w:rPr>
              <w:t xml:space="preserve">žled z ujmami. </w:t>
            </w:r>
            <w:r w:rsidR="74585725" w:rsidRPr="00317EA1">
              <w:rPr>
                <w:rFonts w:ascii="Times New Roman" w:eastAsia="Arial" w:hAnsi="Times New Roman" w:cs="Times New Roman"/>
                <w:lang w:eastAsia="sl-SI"/>
              </w:rPr>
              <w:t xml:space="preserve"> </w:t>
            </w:r>
            <w:r w:rsidR="00317EA1" w:rsidRPr="00317EA1">
              <w:rPr>
                <w:rFonts w:ascii="Times New Roman" w:hAnsi="Times New Roman" w:cs="Times New Roman"/>
              </w:rPr>
              <w:t>P</w:t>
            </w:r>
            <w:r w:rsidR="00317EA1" w:rsidRPr="00317EA1">
              <w:rPr>
                <w:rFonts w:ascii="Times New Roman" w:hAnsi="Times New Roman" w:cs="Times New Roman"/>
                <w:iCs/>
                <w:spacing w:val="-5"/>
              </w:rPr>
              <w:t xml:space="preserve">odnebne spremembe povečujejo tveganje velikih požarov v naravi, zato je treba enotam, ki se odzivajo ob tovrstnih nesrečah, zagotoviti ustrezno opremo, s katero še ne razpolagajo in ki bo razporejena na območju pomembnega vpliva požarov (kjer je tveganje največje). Tveganje z velikimi posledicami na infrastrukturi, gozdovih, s potencialom nastanka verižnih dogodkov (poplave, pojav škodljivcev itd.) predstavlja tudi žled z ujmami, precej pogoste in z velikim vplivom pa so tudi druge vremenske ujme, ki so zgolj v prvih devetih mesecih leta 2020 terjale odziv 1000 enot na 700 lokacijah. Gre za tveganje, ki do sedaj ni bilo ustrezno naslovljeno v smislu zagotavljanja opreme, infrastrukture in programov usposabljanj. Slovenija nima primerne infrastrukture za usposabljanje (vadbeni center s poligoni), kjer bi se enote, ki se odzivajo na žled z ujmami, usposobile. Infrastruktura za usposabljanje v ta namen mora biti umeščena v območje pomembnega vpliva žleda in ujm (J Slovenija), zato združitev z načrtovanima centroma (v NOO) za poplave (SV Slovenija) in velike požare v naravi (JZ Slovenija) ni mogoča. Umestitev centra za usposabljanje v območje, kjer je tveganje za pojav žleda največje, omogoča bolj učinkovito logistično </w:t>
            </w:r>
            <w:r w:rsidR="00317EA1" w:rsidRPr="00317EA1">
              <w:rPr>
                <w:rFonts w:ascii="Times New Roman" w:hAnsi="Times New Roman" w:cs="Times New Roman"/>
                <w:iCs/>
                <w:spacing w:val="-5"/>
              </w:rPr>
              <w:lastRenderedPageBreak/>
              <w:t xml:space="preserve">koordinacijo ob pojavu dogodka. Za učinkovit odziv enot je le-tem treba zagotoviti ustrezna usposabljanja, ki za to vrsto nesreče še niso oblikovana, enotam pa je treba zagotoviti ustrezno opremo, saj se le dobro usposobljene in opremljene enote lahko učinkovito, pravočasno in predvsem varno spopadejo z žledom. Odsotnost znanja in primerne opreme za odziv na žled z ujmami se je pokazala že leta 2014, ko so se slovenske enote na dogodek odzvale neprimerno usposobljene in opremljene, kar je rezultiralo v poškodbah pripadnikov in celo smerni žrtvi med odzivom na žled. Ustrezno opremo pa so Republiki Sloveniji zagotovile predvsem tuje sile. </w:t>
            </w:r>
            <w:r w:rsidR="00317EA1" w:rsidRPr="00317EA1">
              <w:rPr>
                <w:rFonts w:ascii="Times New Roman" w:eastAsia="Arial" w:hAnsi="Times New Roman" w:cs="Times New Roman"/>
                <w:lang w:eastAsia="sl-SI"/>
              </w:rPr>
              <w:t xml:space="preserve"> </w:t>
            </w:r>
            <w:r w:rsidR="0848C57F" w:rsidRPr="0848C57F">
              <w:rPr>
                <w:rFonts w:ascii="Times New Roman" w:eastAsia="Times New Roman" w:hAnsi="Times New Roman" w:cs="Times New Roman"/>
              </w:rPr>
              <w:t xml:space="preserve">Za ustrezno naslavljanje teh tveganj bodo izvedene investicije, ki bodo prispevale k pripravljenosti in odzivu na </w:t>
            </w:r>
            <w:r w:rsidR="000F5702">
              <w:rPr>
                <w:rFonts w:ascii="Times New Roman" w:eastAsia="Times New Roman" w:hAnsi="Times New Roman" w:cs="Times New Roman"/>
              </w:rPr>
              <w:t>navedene podnebno pogojene nesreče</w:t>
            </w:r>
            <w:r w:rsidR="0848C57F" w:rsidRPr="0848C57F">
              <w:rPr>
                <w:rFonts w:ascii="Times New Roman" w:eastAsia="Times New Roman" w:hAnsi="Times New Roman" w:cs="Times New Roman"/>
              </w:rPr>
              <w:t xml:space="preserve">. </w:t>
            </w:r>
            <w:r w:rsidR="30C83286" w:rsidRPr="00BC6D2B">
              <w:rPr>
                <w:rFonts w:ascii="Times New Roman" w:eastAsia="Arial" w:hAnsi="Times New Roman" w:cs="Times New Roman"/>
                <w:lang w:eastAsia="sl-SI"/>
              </w:rPr>
              <w:t xml:space="preserve">V okviru ukrepa </w:t>
            </w:r>
            <w:r w:rsidR="6441415B">
              <w:rPr>
                <w:rFonts w:ascii="Times New Roman" w:eastAsia="Arial" w:hAnsi="Times New Roman" w:cs="Times New Roman"/>
                <w:lang w:eastAsia="sl-SI"/>
              </w:rPr>
              <w:t xml:space="preserve">se načrtuje naslednje </w:t>
            </w:r>
            <w:r w:rsidR="7BE9C59C" w:rsidRPr="00BC6D2B">
              <w:rPr>
                <w:rFonts w:ascii="Times New Roman" w:hAnsi="Times New Roman" w:cs="Times New Roman"/>
              </w:rPr>
              <w:t>aktivnosti</w:t>
            </w:r>
            <w:r w:rsidR="6441415B">
              <w:rPr>
                <w:rFonts w:ascii="Times New Roman" w:hAnsi="Times New Roman" w:cs="Times New Roman"/>
              </w:rPr>
              <w:t>:</w:t>
            </w:r>
          </w:p>
          <w:p w14:paraId="39A44CF3" w14:textId="24012BC5" w:rsidR="04CBCBED" w:rsidRPr="00475EE4" w:rsidRDefault="0848C57F" w:rsidP="0848C57F">
            <w:pPr>
              <w:pStyle w:val="Odstavekseznama"/>
              <w:numPr>
                <w:ilvl w:val="0"/>
                <w:numId w:val="91"/>
              </w:numPr>
              <w:jc w:val="both"/>
              <w:rPr>
                <w:rFonts w:asciiTheme="minorHAnsi" w:hAnsiTheme="minorHAnsi"/>
              </w:rPr>
            </w:pPr>
            <w:r w:rsidRPr="0848C57F">
              <w:rPr>
                <w:rFonts w:ascii="Times New Roman" w:eastAsia="Times New Roman" w:hAnsi="Times New Roman" w:cs="Times New Roman"/>
              </w:rPr>
              <w:t>zagotovitev specializirane opreme in tehničnih sredstev za odziv na:</w:t>
            </w:r>
          </w:p>
          <w:p w14:paraId="60DF2053" w14:textId="40F0DA8A"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poplave (izvedba 2. faze nakupa opreme in sredstev za odziv na poplave – nadaljevanje aktivnosti iz EKP 2014-2020 za enote za odziv na podnebno pogojene nesreče na območjih pomembnega vpliva poplav), </w:t>
            </w:r>
          </w:p>
          <w:p w14:paraId="413B66CA" w14:textId="33F47A64"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velike požare v naravi (nakup manjšega števila vozil za gašenje večjih požarov v naravi za enote za odziv na podnebno pogojene nesreče na območju pomembnega vpliva velikih požarov v naravi),</w:t>
            </w:r>
          </w:p>
          <w:p w14:paraId="123F4248" w14:textId="5BF8E980" w:rsidR="0848C57F" w:rsidRDefault="0848C57F" w:rsidP="00D30BCB">
            <w:pPr>
              <w:pStyle w:val="Odstavekseznama"/>
              <w:numPr>
                <w:ilvl w:val="1"/>
                <w:numId w:val="91"/>
              </w:numPr>
              <w:jc w:val="both"/>
              <w:rPr>
                <w:rFonts w:asciiTheme="minorHAnsi" w:eastAsiaTheme="minorEastAsia" w:hAnsiTheme="minorHAnsi" w:cstheme="minorBidi"/>
              </w:rPr>
            </w:pPr>
            <w:r w:rsidRPr="0848C57F">
              <w:rPr>
                <w:rFonts w:ascii="Times New Roman" w:eastAsia="Times New Roman" w:hAnsi="Times New Roman" w:cs="Times New Roman"/>
              </w:rPr>
              <w:t xml:space="preserve">žled z ujmami (nakup opreme in tehničnih sredstev za enote za odziv na podnebno pogojene nesreče na območjih pomembnega vpliva </w:t>
            </w:r>
            <w:r w:rsidR="00317EA1" w:rsidRPr="0848C57F">
              <w:rPr>
                <w:rFonts w:ascii="Times New Roman" w:hAnsi="Times New Roman" w:cs="Times New Roman"/>
              </w:rPr>
              <w:t>žled</w:t>
            </w:r>
            <w:r w:rsidR="00317EA1">
              <w:rPr>
                <w:rFonts w:ascii="Times New Roman" w:hAnsi="Times New Roman" w:cs="Times New Roman"/>
              </w:rPr>
              <w:t>u</w:t>
            </w:r>
            <w:r w:rsidR="00317EA1" w:rsidRPr="0848C57F">
              <w:rPr>
                <w:rFonts w:ascii="Times New Roman" w:hAnsi="Times New Roman" w:cs="Times New Roman"/>
              </w:rPr>
              <w:t xml:space="preserve"> </w:t>
            </w:r>
            <w:r w:rsidR="00317EA1">
              <w:rPr>
                <w:rFonts w:ascii="Times New Roman" w:hAnsi="Times New Roman" w:cs="Times New Roman"/>
              </w:rPr>
              <w:t>z</w:t>
            </w:r>
            <w:r w:rsidR="00317EA1" w:rsidRPr="0848C57F">
              <w:rPr>
                <w:rFonts w:ascii="Times New Roman" w:hAnsi="Times New Roman" w:cs="Times New Roman"/>
              </w:rPr>
              <w:t xml:space="preserve"> ujm</w:t>
            </w:r>
            <w:r w:rsidRPr="0848C57F">
              <w:rPr>
                <w:rFonts w:ascii="Times New Roman" w:eastAsia="Times New Roman" w:hAnsi="Times New Roman" w:cs="Times New Roman"/>
              </w:rPr>
              <w:t>ami);</w:t>
            </w:r>
          </w:p>
          <w:p w14:paraId="5DF4E6BF" w14:textId="7722B188" w:rsidR="0848C57F" w:rsidRPr="00317EA1" w:rsidRDefault="0848C57F" w:rsidP="00B635B0">
            <w:pPr>
              <w:pStyle w:val="Odstavekseznama"/>
              <w:numPr>
                <w:ilvl w:val="0"/>
                <w:numId w:val="91"/>
              </w:numPr>
              <w:jc w:val="both"/>
              <w:rPr>
                <w:rFonts w:asciiTheme="minorHAnsi" w:eastAsiaTheme="minorEastAsia" w:hAnsiTheme="minorHAnsi" w:cstheme="minorBidi"/>
              </w:rPr>
            </w:pPr>
            <w:r w:rsidRPr="00D30BCB">
              <w:rPr>
                <w:rFonts w:ascii="Times New Roman" w:hAnsi="Times New Roman" w:cs="Times New Roman"/>
              </w:rPr>
              <w:t>zagotovitev infrastrukturnih in drugih pogojev za usposabljanje enot za podnebno pogojene nesreče za odziv na žled z ujmami:</w:t>
            </w:r>
            <w:r w:rsidR="00317EA1">
              <w:t xml:space="preserve"> </w:t>
            </w:r>
            <w:r w:rsidR="00317EA1" w:rsidRPr="0848C57F">
              <w:rPr>
                <w:rFonts w:ascii="Times New Roman" w:hAnsi="Times New Roman" w:cs="Times New Roman"/>
              </w:rPr>
              <w:t xml:space="preserve">vzpostavitev podcentra </w:t>
            </w:r>
            <w:r w:rsidR="00317EA1" w:rsidRPr="00317EA1">
              <w:rPr>
                <w:rFonts w:ascii="Times New Roman" w:hAnsi="Times New Roman" w:cs="Times New Roman"/>
              </w:rPr>
              <w:t xml:space="preserve">za usposabljanje </w:t>
            </w:r>
            <w:r w:rsidR="00317EA1" w:rsidRPr="0848C57F">
              <w:rPr>
                <w:rFonts w:ascii="Times New Roman" w:hAnsi="Times New Roman" w:cs="Times New Roman"/>
              </w:rPr>
              <w:t xml:space="preserve">za žled in ujme </w:t>
            </w:r>
            <w:r w:rsidR="00317EA1">
              <w:rPr>
                <w:rFonts w:ascii="Times New Roman" w:hAnsi="Times New Roman" w:cs="Times New Roman"/>
              </w:rPr>
              <w:t>z</w:t>
            </w:r>
            <w:r w:rsidR="00317EA1" w:rsidRPr="00317EA1">
              <w:rPr>
                <w:rFonts w:ascii="Times New Roman" w:hAnsi="Times New Roman" w:cs="Times New Roman"/>
              </w:rPr>
              <w:t xml:space="preserve"> oblikovanjem programov usposabljanj in njihovo izvedbo za do 1000 slovenskih in 100 tujih kandidatov, kar bo omogočilo učinkovit, pravočasen in varen odziv enot v primeru tovrstnih nesreč in zmanjšalo možnost poškodb (žrtev) med intervencijami ter boljšo logistično koordinacijo med intervencijo, saj bo center za usposabljanje umeščen v območje pomembnega vpliva žleda z ujmami (med intervencijo bo služil kot logistično vozlišče).</w:t>
            </w:r>
            <w:r w:rsidR="00A477F6" w:rsidRPr="00317EA1">
              <w:rPr>
                <w:iCs/>
                <w:spacing w:val="-5"/>
              </w:rPr>
              <w:t xml:space="preserve"> </w:t>
            </w:r>
          </w:p>
          <w:p w14:paraId="6E4A8A96" w14:textId="38CA8BFF" w:rsidR="00F16113" w:rsidRDefault="311E58EA" w:rsidP="0848C57F">
            <w:pPr>
              <w:ind w:left="747"/>
              <w:jc w:val="both"/>
            </w:pPr>
            <w:r w:rsidRPr="00C25BC0">
              <w:t xml:space="preserve">Z okrepitvijo </w:t>
            </w:r>
            <w:r w:rsidR="2670250F" w:rsidRPr="00C25BC0">
              <w:t>infrastrukturnih</w:t>
            </w:r>
            <w:r w:rsidRPr="00C25BC0">
              <w:t xml:space="preserve"> pogojev, zagotovitvijo primerne opreme in tehničnih sredstev </w:t>
            </w:r>
            <w:r w:rsidR="2670250F" w:rsidRPr="00C25BC0">
              <w:t>t</w:t>
            </w:r>
            <w:r w:rsidRPr="00C25BC0">
              <w:t>er usposobljenostjo</w:t>
            </w:r>
            <w:r w:rsidR="4A0E9370" w:rsidRPr="1F082729">
              <w:t xml:space="preserve"> enot za odziv na podnebno pogojene nesreče</w:t>
            </w:r>
            <w:r w:rsidRPr="00C25BC0">
              <w:t xml:space="preserve"> </w:t>
            </w:r>
            <w:r w:rsidR="4CE1F91E" w:rsidRPr="00C25BC0">
              <w:t>bo dosežena zadostna stopnja pripravljenosti in učinkovit odziv</w:t>
            </w:r>
            <w:r w:rsidR="2670250F" w:rsidRPr="00C25BC0">
              <w:t>,</w:t>
            </w:r>
            <w:r w:rsidR="4CE1F91E" w:rsidRPr="00C25BC0">
              <w:t xml:space="preserve"> s tem pa </w:t>
            </w:r>
            <w:r w:rsidR="39AA8C14" w:rsidRPr="00C25BC0">
              <w:t>povezano, organizirano</w:t>
            </w:r>
            <w:r w:rsidR="00A36BD9">
              <w:t>, varno</w:t>
            </w:r>
            <w:r w:rsidR="39AA8C14" w:rsidRPr="00C25BC0">
              <w:t xml:space="preserve"> in koordinirano delovanje struktur v primeru podnebno pogojenih nesreč ter zdravstveni, socialni in ekonomski razvoji družbe po podnebno pogojenih nesrečah. </w:t>
            </w:r>
            <w:r w:rsidR="2F2045CE" w:rsidRPr="00C25BC0">
              <w:t>Načrtovani u</w:t>
            </w:r>
            <w:r w:rsidR="2F101682" w:rsidRPr="00C25BC0">
              <w:t xml:space="preserve">krepi </w:t>
            </w:r>
            <w:r w:rsidR="2F2045CE" w:rsidRPr="00C25BC0">
              <w:t xml:space="preserve">izhajajo iz </w:t>
            </w:r>
            <w:r w:rsidR="7CA36B90">
              <w:t>dokumenta MORS</w:t>
            </w:r>
            <w:r w:rsidR="00253A27">
              <w:rPr>
                <w:rStyle w:val="Sprotnaopomba-sklic"/>
              </w:rPr>
              <w:footnoteReference w:id="104"/>
            </w:r>
            <w:r w:rsidR="3778C845" w:rsidRPr="00C25BC0">
              <w:t xml:space="preserve"> in potrjene</w:t>
            </w:r>
            <w:r w:rsidR="2F2045CE" w:rsidRPr="00C25BC0">
              <w:t xml:space="preserve"> celovite reforme sistema v NOO </w:t>
            </w:r>
            <w:r w:rsidR="3778C845" w:rsidRPr="00C25BC0">
              <w:t>ter</w:t>
            </w:r>
            <w:r w:rsidR="2F2045CE" w:rsidRPr="00C25BC0">
              <w:t xml:space="preserve"> </w:t>
            </w:r>
            <w:r w:rsidR="1E338E00" w:rsidRPr="00C25BC0">
              <w:t>komplementarno dopoln</w:t>
            </w:r>
            <w:r w:rsidR="2F2045CE" w:rsidRPr="00C25BC0">
              <w:t>jujejo investicijo</w:t>
            </w:r>
            <w:r w:rsidR="1E338E00" w:rsidRPr="00C25BC0">
              <w:t xml:space="preserve"> iz NOO, </w:t>
            </w:r>
            <w:r w:rsidR="3778C845" w:rsidRPr="00C25BC0">
              <w:t xml:space="preserve">v okviru </w:t>
            </w:r>
            <w:r w:rsidR="1E338E00" w:rsidRPr="00C25BC0">
              <w:t>kater</w:t>
            </w:r>
            <w:r w:rsidR="3778C845" w:rsidRPr="00C25BC0">
              <w:t>e</w:t>
            </w:r>
            <w:r w:rsidR="1E338E00" w:rsidRPr="00C25BC0">
              <w:t xml:space="preserve"> bosta vzpostavljena specializirana podcentra za </w:t>
            </w:r>
            <w:r w:rsidR="1E338E00">
              <w:t xml:space="preserve">usposabljanje za </w:t>
            </w:r>
            <w:r w:rsidR="1E338E00" w:rsidRPr="00C25BC0">
              <w:t>protipoplavno zaščito in za požare v naravi</w:t>
            </w:r>
            <w:r w:rsidR="2EE69F43">
              <w:t xml:space="preserve">, kot tudi investicijo iz EKP 2014-2020, s katero bo zagotovljen del </w:t>
            </w:r>
            <w:r w:rsidR="4CE1F91E" w:rsidRPr="00C25BC0">
              <w:t>oprem</w:t>
            </w:r>
            <w:r w:rsidR="4CE1F91E">
              <w:t>e</w:t>
            </w:r>
            <w:r w:rsidR="4CE1F91E" w:rsidRPr="00C25BC0">
              <w:t xml:space="preserve"> za odziv na poplave</w:t>
            </w:r>
            <w:r w:rsidR="4CE1F91E">
              <w:t xml:space="preserve"> (prva faza nakupa opreme za poplave)</w:t>
            </w:r>
            <w:r w:rsidR="4CE1F91E" w:rsidRPr="00C25BC0">
              <w:t>.</w:t>
            </w:r>
          </w:p>
          <w:p w14:paraId="03192ED2" w14:textId="77777777" w:rsidR="000F0D79" w:rsidRDefault="000F0D79" w:rsidP="000F0D79">
            <w:pPr>
              <w:jc w:val="both"/>
            </w:pPr>
          </w:p>
          <w:p w14:paraId="6A3470E5" w14:textId="4F29287E" w:rsidR="000F0D79" w:rsidRPr="00C25BC0"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848C57F">
        <w:tc>
          <w:tcPr>
            <w:tcW w:w="12763" w:type="dxa"/>
          </w:tcPr>
          <w:p w14:paraId="40625555" w14:textId="634808CC" w:rsidR="0083735F" w:rsidRPr="00B3569A" w:rsidRDefault="0242E5FB" w:rsidP="0848C57F">
            <w:pPr>
              <w:jc w:val="both"/>
              <w:rPr>
                <w:rFonts w:cstheme="minorBidi"/>
              </w:rPr>
            </w:pPr>
            <w:r w:rsidRPr="0848C57F">
              <w:rPr>
                <w:rFonts w:cstheme="minorBidi"/>
              </w:rPr>
              <w:lastRenderedPageBreak/>
              <w:t>P</w:t>
            </w:r>
            <w:r w:rsidR="187A19F2" w:rsidRPr="0848C57F">
              <w:rPr>
                <w:rFonts w:cstheme="minorBidi"/>
              </w:rPr>
              <w:t>rebivalstvo, organizacije na področju varstva pred naravnimi in drugimi nesrečami</w:t>
            </w:r>
            <w:r w:rsidRPr="0848C57F">
              <w:rPr>
                <w:rFonts w:cstheme="minorBidi"/>
              </w:rPr>
              <w:t>,</w:t>
            </w:r>
            <w:r w:rsidR="187A19F2" w:rsidRPr="0848C57F">
              <w:rPr>
                <w:rFonts w:cstheme="minorBidi"/>
              </w:rPr>
              <w:t xml:space="preserve"> sile </w:t>
            </w:r>
            <w:r w:rsidR="1D02A73A" w:rsidRPr="0848C57F">
              <w:rPr>
                <w:rFonts w:cstheme="minorBidi"/>
              </w:rPr>
              <w:t>za zaščito, reševanje in pomoč</w:t>
            </w:r>
            <w:r w:rsidRPr="0848C57F">
              <w:rPr>
                <w:rFonts w:cstheme="minorBidi"/>
              </w:rPr>
              <w:t>,  p</w:t>
            </w:r>
            <w:r w:rsidR="187A19F2" w:rsidRPr="0848C57F">
              <w:rPr>
                <w:rFonts w:cstheme="minorBidi"/>
              </w:rPr>
              <w:t>omembnejši nosilci urejanja prostora ter državne in kritične infrastrukture</w:t>
            </w:r>
            <w:r w:rsidR="288AFAA1" w:rsidRPr="0848C57F">
              <w:rPr>
                <w:rFonts w:cstheme="minorBidi"/>
              </w:rPr>
              <w:t>, občine, ministrstva</w:t>
            </w:r>
            <w:r w:rsidRPr="0848C57F">
              <w:rPr>
                <w:rFonts w:cstheme="minorBidi"/>
              </w:rPr>
              <w:t>.</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390B2E">
        <w:tc>
          <w:tcPr>
            <w:tcW w:w="12715" w:type="dxa"/>
          </w:tcPr>
          <w:p w14:paraId="7FEDBE6A" w14:textId="7EE5613B" w:rsidR="0083735F" w:rsidRPr="00B3569A" w:rsidRDefault="00AB2ABF" w:rsidP="00390B2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390B2E">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390B2E">
        <w:tc>
          <w:tcPr>
            <w:tcW w:w="12763" w:type="dxa"/>
          </w:tcPr>
          <w:p w14:paraId="02F34739" w14:textId="74C09594" w:rsidR="0083735F" w:rsidRPr="00B3569A" w:rsidRDefault="00AB2ABF" w:rsidP="003F77CE">
            <w:pPr>
              <w:jc w:val="both"/>
              <w:rPr>
                <w:rFonts w:cstheme="minorHAnsi"/>
              </w:rPr>
            </w:pPr>
            <w:r w:rsidRPr="00390B2E">
              <w:t>Ukrepi za odziv na podnebno pogojene nesreče</w:t>
            </w:r>
            <w:r w:rsidRPr="00F86B3A">
              <w:rPr>
                <w:i/>
              </w:rPr>
              <w:t xml:space="preserve"> </w:t>
            </w:r>
            <w:r w:rsidRPr="00F86B3A">
              <w:t xml:space="preserve">so načrtovani na ravni države oz. posameznih območij pomembnega vpliva podnebno pogojenih nesreč. Kljub temu je </w:t>
            </w:r>
            <w:r w:rsidR="00E02FC2" w:rsidRPr="00F86B3A">
              <w:t xml:space="preserve">zaradi umeščenosti in vsebinske relevantnosti </w:t>
            </w:r>
            <w:r w:rsidRPr="00F86B3A">
              <w:t xml:space="preserve">v </w:t>
            </w:r>
            <w:r w:rsidR="00E02FC2" w:rsidRPr="00F86B3A">
              <w:t>dolgoročnem</w:t>
            </w:r>
            <w:r w:rsidRPr="00F86B3A">
              <w:t xml:space="preserve"> obdobju pričakovan čezmejni in medregionalni učinek podcentra za žled ter ujme– POŽUK, v katerem bi se lahko predvidoma usposabljale tudi tuje enote</w:t>
            </w:r>
            <w:r w:rsidR="00E02FC2" w:rsidRPr="00F86B3A">
              <w:t>. Predvideni čezmejni učinek je skladen tudi s stališčem delovne skupine na ravni makroregionalne strategije za Podonavje in stališčem DG REGIO o vzpostavljanju infrastrukture za usposabljanje.</w:t>
            </w:r>
            <w:r w:rsidRPr="00F86B3A">
              <w:t xml:space="preserve"> </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AA7F63">
        <w:tc>
          <w:tcPr>
            <w:tcW w:w="12758" w:type="dxa"/>
          </w:tcPr>
          <w:p w14:paraId="7A2A546D" w14:textId="212B9E17" w:rsidR="00BD3536" w:rsidRPr="00B3569A" w:rsidRDefault="001D7BC1" w:rsidP="00AA7F63">
            <w:pPr>
              <w:jc w:val="both"/>
              <w:rPr>
                <w:rFonts w:cstheme="minorHAnsi"/>
              </w:rPr>
            </w:pPr>
            <w:r w:rsidRPr="00C47928">
              <w:rPr>
                <w:rFonts w:cstheme="minorHAnsi"/>
              </w:rPr>
              <w:t xml:space="preserve"> V okviru specifičnega cilja ni načrtovana uporaba finančnih instrumentov.</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0B27155" w14:textId="77777777" w:rsidTr="0848C57F">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475EE4" w14:paraId="577C33F9" w14:textId="77777777" w:rsidTr="0848C57F">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5645C8" w14:paraId="1D8509ED" w14:textId="77777777" w:rsidTr="0065260E">
        <w:trPr>
          <w:trHeight w:val="367"/>
        </w:trPr>
        <w:tc>
          <w:tcPr>
            <w:tcW w:w="1834" w:type="dxa"/>
          </w:tcPr>
          <w:p w14:paraId="18B29F73" w14:textId="6B00589D" w:rsidR="00936F88" w:rsidRDefault="00936F88" w:rsidP="00936F88">
            <w:pPr>
              <w:pStyle w:val="TableParagraph"/>
              <w:rPr>
                <w:sz w:val="20"/>
              </w:rPr>
            </w:pPr>
            <w:r>
              <w:rPr>
                <w:sz w:val="20"/>
              </w:rPr>
              <w:lastRenderedPageBreak/>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1A4B2E23" w:rsidR="00936F88" w:rsidRPr="002712C9" w:rsidRDefault="002712C9" w:rsidP="00DD6563">
            <w:pPr>
              <w:pStyle w:val="TableParagraph"/>
              <w:rPr>
                <w:sz w:val="20"/>
                <w:szCs w:val="20"/>
              </w:rPr>
            </w:pPr>
            <w:r w:rsidRPr="002712C9">
              <w:rPr>
                <w:sz w:val="20"/>
                <w:szCs w:val="20"/>
              </w:rPr>
              <w:t>3</w:t>
            </w:r>
          </w:p>
        </w:tc>
      </w:tr>
      <w:tr w:rsidR="005645C8" w14:paraId="4BCF1362" w14:textId="77777777" w:rsidTr="0065260E">
        <w:trPr>
          <w:trHeight w:val="367"/>
        </w:trPr>
        <w:tc>
          <w:tcPr>
            <w:tcW w:w="1834" w:type="dxa"/>
          </w:tcPr>
          <w:p w14:paraId="08E35EDE" w14:textId="77777777" w:rsidR="002712C9" w:rsidRDefault="002712C9" w:rsidP="00D90C1D">
            <w:pPr>
              <w:pStyle w:val="TableParagraph"/>
              <w:rPr>
                <w:sz w:val="20"/>
              </w:rPr>
            </w:pPr>
            <w:r>
              <w:rPr>
                <w:sz w:val="20"/>
              </w:rPr>
              <w:t>3</w:t>
            </w:r>
          </w:p>
        </w:tc>
        <w:tc>
          <w:tcPr>
            <w:tcW w:w="1417" w:type="dxa"/>
          </w:tcPr>
          <w:p w14:paraId="15BB1FDA" w14:textId="77777777" w:rsidR="002712C9" w:rsidRPr="00347461" w:rsidRDefault="002712C9" w:rsidP="00D90C1D">
            <w:pPr>
              <w:pStyle w:val="TableParagraph"/>
              <w:rPr>
                <w:sz w:val="20"/>
              </w:rPr>
            </w:pPr>
            <w:r w:rsidRPr="004E38CC">
              <w:rPr>
                <w:sz w:val="20"/>
              </w:rPr>
              <w:t>3.4</w:t>
            </w:r>
          </w:p>
        </w:tc>
        <w:tc>
          <w:tcPr>
            <w:tcW w:w="708" w:type="dxa"/>
          </w:tcPr>
          <w:p w14:paraId="0D30577D" w14:textId="77777777" w:rsidR="002712C9" w:rsidRDefault="002712C9" w:rsidP="00D90C1D">
            <w:pPr>
              <w:pStyle w:val="TableParagraph"/>
              <w:rPr>
                <w:sz w:val="20"/>
              </w:rPr>
            </w:pPr>
            <w:r>
              <w:rPr>
                <w:sz w:val="20"/>
              </w:rPr>
              <w:t>ESRR</w:t>
            </w:r>
          </w:p>
        </w:tc>
        <w:tc>
          <w:tcPr>
            <w:tcW w:w="1701" w:type="dxa"/>
          </w:tcPr>
          <w:p w14:paraId="13AA2050" w14:textId="77777777" w:rsidR="002712C9" w:rsidRPr="00F16113" w:rsidRDefault="002712C9" w:rsidP="00D90C1D">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D90C1D">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D90C1D">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D90C1D">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D90C1D">
            <w:pPr>
              <w:pStyle w:val="TableParagraph"/>
              <w:rPr>
                <w:sz w:val="20"/>
                <w:szCs w:val="20"/>
              </w:rPr>
            </w:pPr>
            <w:r>
              <w:rPr>
                <w:sz w:val="20"/>
                <w:szCs w:val="20"/>
              </w:rPr>
              <w:t>0</w:t>
            </w:r>
          </w:p>
        </w:tc>
        <w:tc>
          <w:tcPr>
            <w:tcW w:w="1134" w:type="dxa"/>
            <w:shd w:val="clear" w:color="auto" w:fill="auto"/>
          </w:tcPr>
          <w:p w14:paraId="2237A559" w14:textId="77777777" w:rsidR="002712C9" w:rsidRDefault="002712C9" w:rsidP="00D90C1D">
            <w:pPr>
              <w:pStyle w:val="TableParagraph"/>
              <w:rPr>
                <w:sz w:val="20"/>
              </w:rPr>
            </w:pPr>
            <w:r w:rsidRPr="00045DF7">
              <w:rPr>
                <w:sz w:val="16"/>
                <w:szCs w:val="16"/>
              </w:rPr>
              <w:t>Ciljna vrednost bo opredeljena naknadno.</w:t>
            </w:r>
          </w:p>
        </w:tc>
      </w:tr>
      <w:tr w:rsidR="00475EE4" w14:paraId="328BC838" w14:textId="77777777" w:rsidTr="0848C57F">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5D86572B" w:rsidR="00936F88" w:rsidRDefault="0848C57F" w:rsidP="00475EE4">
            <w:pPr>
              <w:pStyle w:val="TableParagraph"/>
              <w:rPr>
                <w:sz w:val="20"/>
                <w:szCs w:val="20"/>
              </w:rPr>
            </w:pPr>
            <w:r w:rsidRPr="0848C57F">
              <w:rPr>
                <w:sz w:val="20"/>
                <w:szCs w:val="20"/>
              </w:rPr>
              <w:t>486.770</w:t>
            </w:r>
          </w:p>
        </w:tc>
      </w:tr>
      <w:tr w:rsidR="00475EE4" w14:paraId="077323B7" w14:textId="77777777" w:rsidTr="0848C57F">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475EE4" w14:paraId="7EA57EDB" w14:textId="77777777" w:rsidTr="0848C57F">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r w:rsidR="0848C57F" w14:paraId="2654E354" w14:textId="77777777" w:rsidTr="0848C57F">
        <w:trPr>
          <w:trHeight w:val="367"/>
        </w:trPr>
        <w:tc>
          <w:tcPr>
            <w:tcW w:w="1834" w:type="dxa"/>
          </w:tcPr>
          <w:p w14:paraId="4C3B2544" w14:textId="575A0E5B" w:rsidR="0848C57F" w:rsidRDefault="0848C57F" w:rsidP="0065260E">
            <w:pPr>
              <w:pStyle w:val="TableParagraph"/>
              <w:rPr>
                <w:sz w:val="20"/>
                <w:szCs w:val="20"/>
              </w:rPr>
            </w:pPr>
            <w:r w:rsidRPr="0848C57F">
              <w:rPr>
                <w:sz w:val="20"/>
                <w:szCs w:val="20"/>
              </w:rPr>
              <w:t>3</w:t>
            </w:r>
          </w:p>
        </w:tc>
        <w:tc>
          <w:tcPr>
            <w:tcW w:w="1417" w:type="dxa"/>
          </w:tcPr>
          <w:p w14:paraId="7AFEC12E" w14:textId="4377AC2B" w:rsidR="0848C57F" w:rsidRDefault="0848C57F" w:rsidP="0065260E">
            <w:pPr>
              <w:pStyle w:val="TableParagraph"/>
              <w:rPr>
                <w:sz w:val="20"/>
                <w:szCs w:val="20"/>
              </w:rPr>
            </w:pPr>
            <w:r w:rsidRPr="0848C57F">
              <w:rPr>
                <w:sz w:val="20"/>
                <w:szCs w:val="20"/>
              </w:rPr>
              <w:t>3.4</w:t>
            </w:r>
          </w:p>
        </w:tc>
        <w:tc>
          <w:tcPr>
            <w:tcW w:w="708" w:type="dxa"/>
          </w:tcPr>
          <w:p w14:paraId="28013794" w14:textId="62FAC2A3" w:rsidR="0848C57F" w:rsidRDefault="0848C57F" w:rsidP="0065260E">
            <w:pPr>
              <w:pStyle w:val="TableParagraph"/>
              <w:rPr>
                <w:sz w:val="20"/>
                <w:szCs w:val="20"/>
              </w:rPr>
            </w:pPr>
            <w:r w:rsidRPr="0848C57F">
              <w:rPr>
                <w:sz w:val="20"/>
                <w:szCs w:val="20"/>
              </w:rPr>
              <w:t>KS</w:t>
            </w:r>
          </w:p>
        </w:tc>
        <w:tc>
          <w:tcPr>
            <w:tcW w:w="1701" w:type="dxa"/>
          </w:tcPr>
          <w:p w14:paraId="5C6D7D1C" w14:textId="6D3D350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78" w:type="dxa"/>
          </w:tcPr>
          <w:p w14:paraId="55EF594A" w14:textId="661F18CA" w:rsidR="0848C57F" w:rsidRDefault="0848C57F" w:rsidP="0848C57F">
            <w:pPr>
              <w:rPr>
                <w:sz w:val="20"/>
                <w:szCs w:val="20"/>
              </w:rPr>
            </w:pPr>
          </w:p>
        </w:tc>
        <w:tc>
          <w:tcPr>
            <w:tcW w:w="3475" w:type="dxa"/>
          </w:tcPr>
          <w:p w14:paraId="5ED3E41D" w14:textId="58007904" w:rsidR="1F2845EE" w:rsidRDefault="1F2845EE" w:rsidP="0848C57F">
            <w:pPr>
              <w:pStyle w:val="TableParagraph"/>
              <w:rPr>
                <w:color w:val="000000" w:themeColor="text1"/>
                <w:sz w:val="20"/>
                <w:szCs w:val="20"/>
              </w:rPr>
            </w:pPr>
            <w:r w:rsidRPr="0848C57F">
              <w:rPr>
                <w:color w:val="000000" w:themeColor="text1"/>
                <w:sz w:val="20"/>
                <w:szCs w:val="20"/>
              </w:rPr>
              <w:t>Območje, na katerem se izvajajo zaščitni ukrepi proti poplavam</w:t>
            </w:r>
          </w:p>
        </w:tc>
        <w:tc>
          <w:tcPr>
            <w:tcW w:w="1276" w:type="dxa"/>
          </w:tcPr>
          <w:p w14:paraId="72E21EE4" w14:textId="7E137C5D" w:rsidR="0848C57F" w:rsidRDefault="0848C57F" w:rsidP="0065260E">
            <w:pPr>
              <w:pStyle w:val="TableParagraph"/>
              <w:rPr>
                <w:color w:val="000000" w:themeColor="text1"/>
                <w:sz w:val="20"/>
                <w:szCs w:val="20"/>
              </w:rPr>
            </w:pPr>
            <w:r w:rsidRPr="0848C57F">
              <w:rPr>
                <w:color w:val="000000" w:themeColor="text1"/>
                <w:sz w:val="20"/>
                <w:szCs w:val="20"/>
              </w:rPr>
              <w:t>hektar</w:t>
            </w:r>
          </w:p>
        </w:tc>
        <w:tc>
          <w:tcPr>
            <w:tcW w:w="1418" w:type="dxa"/>
          </w:tcPr>
          <w:p w14:paraId="7A33A805" w14:textId="09B7433D" w:rsidR="0848C57F" w:rsidRDefault="0848C57F" w:rsidP="0065260E">
            <w:pPr>
              <w:pStyle w:val="TableParagraph"/>
              <w:rPr>
                <w:sz w:val="20"/>
                <w:szCs w:val="20"/>
              </w:rPr>
            </w:pPr>
            <w:r w:rsidRPr="0848C57F">
              <w:rPr>
                <w:sz w:val="20"/>
                <w:szCs w:val="20"/>
              </w:rPr>
              <w:t>0</w:t>
            </w:r>
          </w:p>
        </w:tc>
        <w:tc>
          <w:tcPr>
            <w:tcW w:w="1134" w:type="dxa"/>
          </w:tcPr>
          <w:p w14:paraId="6CE5A324" w14:textId="7C80DBCC" w:rsidR="0848C57F" w:rsidRDefault="0848C57F" w:rsidP="0065260E">
            <w:pPr>
              <w:pStyle w:val="TableParagraph"/>
              <w:rPr>
                <w:sz w:val="20"/>
                <w:szCs w:val="20"/>
              </w:rPr>
            </w:pPr>
            <w:r w:rsidRPr="0848C57F">
              <w:rPr>
                <w:sz w:val="20"/>
                <w:szCs w:val="20"/>
              </w:rPr>
              <w:t>4.700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NormalTable0"/>
        <w:tblW w:w="13726"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475EE4" w14:paraId="177C6A6E" w14:textId="77777777" w:rsidTr="0848C57F">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475EE4" w14:paraId="57879D3F" w14:textId="77777777" w:rsidTr="0848C57F">
        <w:trPr>
          <w:trHeight w:val="353"/>
        </w:trPr>
        <w:tc>
          <w:tcPr>
            <w:tcW w:w="1676" w:type="dxa"/>
          </w:tcPr>
          <w:p w14:paraId="61F75E02" w14:textId="77777777" w:rsidR="002712C9" w:rsidRPr="00347461" w:rsidRDefault="002712C9" w:rsidP="00D90C1D">
            <w:pPr>
              <w:pStyle w:val="TableParagraph"/>
              <w:rPr>
                <w:sz w:val="20"/>
                <w:szCs w:val="20"/>
              </w:rPr>
            </w:pPr>
            <w:r>
              <w:rPr>
                <w:sz w:val="20"/>
              </w:rPr>
              <w:t>3</w:t>
            </w:r>
          </w:p>
        </w:tc>
        <w:tc>
          <w:tcPr>
            <w:tcW w:w="1276" w:type="dxa"/>
          </w:tcPr>
          <w:p w14:paraId="69DE4E23" w14:textId="77777777" w:rsidR="002712C9" w:rsidRPr="00347461" w:rsidRDefault="002712C9" w:rsidP="00D90C1D">
            <w:pPr>
              <w:pStyle w:val="TableParagraph"/>
              <w:rPr>
                <w:sz w:val="20"/>
                <w:szCs w:val="20"/>
              </w:rPr>
            </w:pPr>
            <w:r w:rsidRPr="00705562">
              <w:rPr>
                <w:sz w:val="20"/>
              </w:rPr>
              <w:t>3.4</w:t>
            </w:r>
          </w:p>
        </w:tc>
        <w:tc>
          <w:tcPr>
            <w:tcW w:w="567" w:type="dxa"/>
          </w:tcPr>
          <w:p w14:paraId="106885A3" w14:textId="77777777" w:rsidR="002712C9" w:rsidRPr="00347461" w:rsidRDefault="002712C9" w:rsidP="00D90C1D">
            <w:pPr>
              <w:pStyle w:val="TableParagraph"/>
              <w:rPr>
                <w:sz w:val="20"/>
                <w:szCs w:val="20"/>
              </w:rPr>
            </w:pPr>
            <w:r>
              <w:rPr>
                <w:sz w:val="20"/>
              </w:rPr>
              <w:t>KS</w:t>
            </w:r>
          </w:p>
        </w:tc>
        <w:tc>
          <w:tcPr>
            <w:tcW w:w="1570" w:type="dxa"/>
          </w:tcPr>
          <w:p w14:paraId="14DB676E" w14:textId="77777777" w:rsidR="002712C9" w:rsidRPr="00347461" w:rsidRDefault="002712C9" w:rsidP="00D90C1D">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D90C1D">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D90C1D">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D90C1D">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D90C1D">
            <w:pPr>
              <w:pStyle w:val="TableParagraph"/>
              <w:rPr>
                <w:sz w:val="20"/>
                <w:szCs w:val="20"/>
              </w:rPr>
            </w:pPr>
            <w:r>
              <w:rPr>
                <w:sz w:val="20"/>
                <w:szCs w:val="20"/>
              </w:rPr>
              <w:t>0</w:t>
            </w:r>
          </w:p>
        </w:tc>
        <w:tc>
          <w:tcPr>
            <w:tcW w:w="992" w:type="dxa"/>
          </w:tcPr>
          <w:p w14:paraId="4C9943A1" w14:textId="77777777" w:rsidR="002712C9" w:rsidRPr="005970EB" w:rsidRDefault="002712C9" w:rsidP="00D90C1D">
            <w:pPr>
              <w:pStyle w:val="TableParagraph"/>
              <w:rPr>
                <w:sz w:val="20"/>
                <w:szCs w:val="20"/>
              </w:rPr>
            </w:pPr>
            <w:r w:rsidRPr="005970EB">
              <w:rPr>
                <w:sz w:val="20"/>
                <w:szCs w:val="20"/>
              </w:rPr>
              <w:t>2021</w:t>
            </w:r>
          </w:p>
        </w:tc>
        <w:tc>
          <w:tcPr>
            <w:tcW w:w="838" w:type="dxa"/>
          </w:tcPr>
          <w:p w14:paraId="2EC46722" w14:textId="77777777" w:rsidR="002712C9" w:rsidRPr="005970EB" w:rsidRDefault="002712C9" w:rsidP="00D90C1D">
            <w:pPr>
              <w:pStyle w:val="TableParagraph"/>
              <w:rPr>
                <w:sz w:val="20"/>
                <w:szCs w:val="20"/>
              </w:rPr>
            </w:pPr>
            <w:r w:rsidRPr="005970EB">
              <w:rPr>
                <w:sz w:val="20"/>
                <w:szCs w:val="20"/>
              </w:rPr>
              <w:t>1300</w:t>
            </w:r>
          </w:p>
        </w:tc>
        <w:tc>
          <w:tcPr>
            <w:tcW w:w="1279" w:type="dxa"/>
            <w:vAlign w:val="bottom"/>
          </w:tcPr>
          <w:p w14:paraId="3FB54F8E" w14:textId="77777777" w:rsidR="002712C9" w:rsidRPr="005970EB" w:rsidRDefault="002712C9" w:rsidP="00D90C1D">
            <w:pPr>
              <w:pStyle w:val="TableParagraph"/>
              <w:rPr>
                <w:sz w:val="20"/>
                <w:szCs w:val="20"/>
              </w:rPr>
            </w:pPr>
            <w:r w:rsidRPr="005970EB">
              <w:rPr>
                <w:sz w:val="20"/>
                <w:szCs w:val="20"/>
              </w:rPr>
              <w:t>Predhodna ocena poplavne</w:t>
            </w:r>
            <w:r w:rsidRPr="005970EB">
              <w:rPr>
                <w:sz w:val="20"/>
                <w:szCs w:val="20"/>
              </w:rPr>
              <w:br/>
              <w:t>ogroženosti Republike Slovenije</w:t>
            </w:r>
          </w:p>
        </w:tc>
        <w:tc>
          <w:tcPr>
            <w:tcW w:w="849" w:type="dxa"/>
          </w:tcPr>
          <w:p w14:paraId="29B9CA03" w14:textId="77777777" w:rsidR="002712C9" w:rsidRPr="00347461" w:rsidRDefault="002712C9" w:rsidP="00D90C1D">
            <w:pPr>
              <w:pStyle w:val="TableParagraph"/>
              <w:rPr>
                <w:sz w:val="20"/>
                <w:szCs w:val="20"/>
              </w:rPr>
            </w:pPr>
          </w:p>
        </w:tc>
      </w:tr>
      <w:tr w:rsidR="00475EE4" w14:paraId="0C8AE12B" w14:textId="77777777" w:rsidTr="0848C57F">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7EB7F585" w:rsidR="00936F88" w:rsidRPr="005970EB" w:rsidRDefault="002712C9" w:rsidP="00936F88">
            <w:pPr>
              <w:pStyle w:val="TableParagraph"/>
              <w:rPr>
                <w:sz w:val="20"/>
                <w:szCs w:val="20"/>
              </w:rPr>
            </w:pPr>
            <w:r w:rsidRPr="00045DF7">
              <w:rPr>
                <w:sz w:val="16"/>
                <w:szCs w:val="16"/>
              </w:rPr>
              <w:t>Ciljna vrednost bo opredeljena naknadno.</w:t>
            </w:r>
          </w:p>
        </w:tc>
        <w:tc>
          <w:tcPr>
            <w:tcW w:w="1279" w:type="dxa"/>
            <w:vAlign w:val="bottom"/>
          </w:tcPr>
          <w:p w14:paraId="53B8301E" w14:textId="40BA2F6C" w:rsidR="00936F88" w:rsidRPr="005970EB" w:rsidRDefault="00936F88" w:rsidP="00936F88">
            <w:pPr>
              <w:pStyle w:val="TableParagraph"/>
              <w:rPr>
                <w:sz w:val="20"/>
                <w:szCs w:val="20"/>
              </w:rPr>
            </w:pPr>
          </w:p>
        </w:tc>
        <w:tc>
          <w:tcPr>
            <w:tcW w:w="849" w:type="dxa"/>
          </w:tcPr>
          <w:p w14:paraId="5C1AD5DA" w14:textId="77777777" w:rsidR="00936F88" w:rsidRPr="00347461" w:rsidRDefault="00936F88" w:rsidP="00936F88">
            <w:pPr>
              <w:pStyle w:val="TableParagraph"/>
              <w:rPr>
                <w:sz w:val="20"/>
                <w:szCs w:val="20"/>
              </w:rPr>
            </w:pPr>
          </w:p>
        </w:tc>
      </w:tr>
      <w:tr w:rsidR="0848C57F" w14:paraId="4DF3FBA8" w14:textId="77777777" w:rsidTr="001E04D4">
        <w:trPr>
          <w:trHeight w:val="353"/>
        </w:trPr>
        <w:tc>
          <w:tcPr>
            <w:tcW w:w="1676" w:type="dxa"/>
          </w:tcPr>
          <w:p w14:paraId="7C764AC8" w14:textId="09EA2697" w:rsidR="0848C57F" w:rsidRDefault="0848C57F" w:rsidP="0065260E">
            <w:pPr>
              <w:pStyle w:val="TableParagraph"/>
              <w:rPr>
                <w:sz w:val="20"/>
                <w:szCs w:val="20"/>
              </w:rPr>
            </w:pPr>
            <w:r w:rsidRPr="0848C57F">
              <w:rPr>
                <w:sz w:val="20"/>
                <w:szCs w:val="20"/>
              </w:rPr>
              <w:t>3</w:t>
            </w:r>
          </w:p>
        </w:tc>
        <w:tc>
          <w:tcPr>
            <w:tcW w:w="1276" w:type="dxa"/>
          </w:tcPr>
          <w:p w14:paraId="0ADB8CA6" w14:textId="287F7EDF" w:rsidR="0848C57F" w:rsidRDefault="0848C57F" w:rsidP="0065260E">
            <w:pPr>
              <w:pStyle w:val="TableParagraph"/>
              <w:rPr>
                <w:sz w:val="20"/>
                <w:szCs w:val="20"/>
              </w:rPr>
            </w:pPr>
            <w:r w:rsidRPr="0848C57F">
              <w:rPr>
                <w:sz w:val="20"/>
                <w:szCs w:val="20"/>
              </w:rPr>
              <w:t>3.4</w:t>
            </w:r>
          </w:p>
        </w:tc>
        <w:tc>
          <w:tcPr>
            <w:tcW w:w="567" w:type="dxa"/>
          </w:tcPr>
          <w:p w14:paraId="3FC96F45" w14:textId="40C125E8" w:rsidR="0848C57F" w:rsidRDefault="0848C57F" w:rsidP="0065260E">
            <w:pPr>
              <w:pStyle w:val="TableParagraph"/>
              <w:rPr>
                <w:sz w:val="20"/>
                <w:szCs w:val="20"/>
              </w:rPr>
            </w:pPr>
            <w:r w:rsidRPr="0848C57F">
              <w:rPr>
                <w:sz w:val="20"/>
                <w:szCs w:val="20"/>
              </w:rPr>
              <w:t>KS</w:t>
            </w:r>
          </w:p>
        </w:tc>
        <w:tc>
          <w:tcPr>
            <w:tcW w:w="1570" w:type="dxa"/>
          </w:tcPr>
          <w:p w14:paraId="6EFD955D" w14:textId="2DF0B53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08" w:type="dxa"/>
          </w:tcPr>
          <w:p w14:paraId="16EEFD18" w14:textId="5E89F625" w:rsidR="0848C57F" w:rsidRDefault="0848C57F" w:rsidP="0065260E">
            <w:pPr>
              <w:pStyle w:val="TableParagraph"/>
              <w:rPr>
                <w:color w:val="000000" w:themeColor="text1"/>
                <w:sz w:val="20"/>
                <w:szCs w:val="20"/>
              </w:rPr>
            </w:pPr>
            <w:r w:rsidRPr="0848C57F">
              <w:rPr>
                <w:color w:val="000000" w:themeColor="text1"/>
                <w:sz w:val="20"/>
                <w:szCs w:val="20"/>
              </w:rPr>
              <w:t>RCR35</w:t>
            </w:r>
          </w:p>
        </w:tc>
        <w:tc>
          <w:tcPr>
            <w:tcW w:w="1704" w:type="dxa"/>
          </w:tcPr>
          <w:p w14:paraId="1058DE4F" w14:textId="61799570" w:rsidR="1F2845EE" w:rsidRDefault="1F2845EE" w:rsidP="0848C57F">
            <w:pPr>
              <w:pStyle w:val="TableParagraph"/>
              <w:rPr>
                <w:sz w:val="20"/>
                <w:szCs w:val="20"/>
              </w:rPr>
            </w:pPr>
            <w:r w:rsidRPr="0848C57F">
              <w:rPr>
                <w:color w:val="000000" w:themeColor="text1"/>
                <w:sz w:val="20"/>
                <w:szCs w:val="20"/>
              </w:rPr>
              <w:t>Prebivalci, deležni zaščitnih ukrepov proti poplavam</w:t>
            </w:r>
          </w:p>
        </w:tc>
        <w:tc>
          <w:tcPr>
            <w:tcW w:w="1134" w:type="dxa"/>
          </w:tcPr>
          <w:p w14:paraId="7E075AEB" w14:textId="5E61E73F" w:rsidR="1F2845EE" w:rsidRDefault="1F2845EE" w:rsidP="0848C57F">
            <w:pPr>
              <w:pStyle w:val="TableParagraph"/>
              <w:rPr>
                <w:sz w:val="20"/>
                <w:szCs w:val="20"/>
              </w:rPr>
            </w:pPr>
            <w:r w:rsidRPr="0848C57F">
              <w:rPr>
                <w:color w:val="000000" w:themeColor="text1"/>
                <w:sz w:val="20"/>
                <w:szCs w:val="20"/>
              </w:rPr>
              <w:t>število prebivalcev</w:t>
            </w:r>
          </w:p>
          <w:p w14:paraId="2F0EDB4A" w14:textId="434975E5" w:rsidR="0848C57F" w:rsidRDefault="0848C57F" w:rsidP="0848C57F">
            <w:pPr>
              <w:pStyle w:val="TableParagraph"/>
              <w:rPr>
                <w:color w:val="000000" w:themeColor="text1"/>
                <w:sz w:val="20"/>
                <w:szCs w:val="20"/>
              </w:rPr>
            </w:pPr>
          </w:p>
        </w:tc>
        <w:tc>
          <w:tcPr>
            <w:tcW w:w="1133" w:type="dxa"/>
          </w:tcPr>
          <w:p w14:paraId="10C89042" w14:textId="35C74B2F" w:rsidR="0848C57F" w:rsidRDefault="0848C57F" w:rsidP="0065260E">
            <w:pPr>
              <w:pStyle w:val="TableParagraph"/>
              <w:rPr>
                <w:sz w:val="20"/>
                <w:szCs w:val="20"/>
              </w:rPr>
            </w:pPr>
            <w:r w:rsidRPr="0848C57F">
              <w:rPr>
                <w:sz w:val="20"/>
                <w:szCs w:val="20"/>
              </w:rPr>
              <w:t>0</w:t>
            </w:r>
          </w:p>
        </w:tc>
        <w:tc>
          <w:tcPr>
            <w:tcW w:w="992" w:type="dxa"/>
          </w:tcPr>
          <w:p w14:paraId="4B07D450" w14:textId="5E2DD049" w:rsidR="0848C57F" w:rsidRDefault="0848C57F" w:rsidP="0065260E">
            <w:pPr>
              <w:pStyle w:val="TableParagraph"/>
              <w:rPr>
                <w:sz w:val="20"/>
                <w:szCs w:val="20"/>
              </w:rPr>
            </w:pPr>
            <w:r w:rsidRPr="0848C57F">
              <w:rPr>
                <w:sz w:val="20"/>
                <w:szCs w:val="20"/>
              </w:rPr>
              <w:t>2021</w:t>
            </w:r>
          </w:p>
        </w:tc>
        <w:tc>
          <w:tcPr>
            <w:tcW w:w="838" w:type="dxa"/>
          </w:tcPr>
          <w:p w14:paraId="173DE00C" w14:textId="58BF0B6A" w:rsidR="0848C57F" w:rsidRDefault="0848C57F" w:rsidP="0065260E">
            <w:pPr>
              <w:pStyle w:val="TableParagraph"/>
              <w:rPr>
                <w:color w:val="000000" w:themeColor="text1"/>
                <w:sz w:val="20"/>
                <w:szCs w:val="20"/>
              </w:rPr>
            </w:pPr>
            <w:r w:rsidRPr="0848C57F">
              <w:rPr>
                <w:color w:val="000000" w:themeColor="text1"/>
                <w:sz w:val="20"/>
                <w:szCs w:val="20"/>
              </w:rPr>
              <w:t>128.954</w:t>
            </w:r>
          </w:p>
        </w:tc>
        <w:tc>
          <w:tcPr>
            <w:tcW w:w="1279" w:type="dxa"/>
          </w:tcPr>
          <w:p w14:paraId="6B95A52A" w14:textId="6DB72C20" w:rsidR="1F2845EE" w:rsidRDefault="1F2845EE" w:rsidP="001E04D4">
            <w:pPr>
              <w:pStyle w:val="TableParagraph"/>
              <w:rPr>
                <w:sz w:val="20"/>
                <w:szCs w:val="20"/>
              </w:rPr>
            </w:pPr>
            <w:r w:rsidRPr="0848C57F">
              <w:rPr>
                <w:sz w:val="20"/>
                <w:szCs w:val="20"/>
              </w:rPr>
              <w:t>Državna ocena tveganj za nesreče (verzija 2.0)</w:t>
            </w:r>
          </w:p>
        </w:tc>
        <w:tc>
          <w:tcPr>
            <w:tcW w:w="849" w:type="dxa"/>
          </w:tcPr>
          <w:p w14:paraId="1B00D920" w14:textId="618C4404" w:rsidR="0848C57F" w:rsidRDefault="0848C57F" w:rsidP="0065260E">
            <w:pPr>
              <w:pStyle w:val="TableParagraph"/>
              <w:rPr>
                <w:sz w:val="20"/>
                <w:szCs w:val="20"/>
              </w:rPr>
            </w:pPr>
            <w:r w:rsidRPr="0848C57F">
              <w:rPr>
                <w:sz w:val="20"/>
                <w:szCs w:val="20"/>
              </w:rPr>
              <w:t xml:space="preserve">Kazalnik bo dosežen, ko bo pokrita 100% pokritost </w:t>
            </w:r>
            <w:r w:rsidRPr="0848C57F">
              <w:rPr>
                <w:sz w:val="20"/>
                <w:szCs w:val="20"/>
              </w:rPr>
              <w:lastRenderedPageBreak/>
              <w:t>ozemlja z ukrepi (II. faza dobave opreme)</w:t>
            </w:r>
          </w:p>
        </w:tc>
      </w:tr>
      <w:tr w:rsidR="00475EE4" w14:paraId="6BF25F4F" w14:textId="77777777" w:rsidTr="0848C57F">
        <w:trPr>
          <w:trHeight w:val="353"/>
        </w:trPr>
        <w:tc>
          <w:tcPr>
            <w:tcW w:w="1676" w:type="dxa"/>
          </w:tcPr>
          <w:p w14:paraId="77F4D996" w14:textId="7FCD06E6" w:rsidR="00936F88" w:rsidRPr="00347461" w:rsidRDefault="00936F88" w:rsidP="00936F88">
            <w:pPr>
              <w:pStyle w:val="TableParagraph"/>
              <w:rPr>
                <w:sz w:val="20"/>
                <w:szCs w:val="20"/>
              </w:rPr>
            </w:pPr>
            <w:r>
              <w:rPr>
                <w:sz w:val="20"/>
              </w:rPr>
              <w:lastRenderedPageBreak/>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475EE4" w14:paraId="14D71287" w14:textId="77777777" w:rsidTr="0848C57F">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r w:rsidR="00475EE4" w14:paraId="4264688C" w14:textId="77777777" w:rsidTr="0848C57F">
        <w:trPr>
          <w:trHeight w:val="353"/>
        </w:trPr>
        <w:tc>
          <w:tcPr>
            <w:tcW w:w="1676" w:type="dxa"/>
          </w:tcPr>
          <w:p w14:paraId="19D4BE4E" w14:textId="51374280" w:rsidR="00936F88" w:rsidRPr="00347461" w:rsidRDefault="00936F88" w:rsidP="00936F88">
            <w:pPr>
              <w:pStyle w:val="TableParagraph"/>
              <w:rPr>
                <w:sz w:val="20"/>
                <w:szCs w:val="20"/>
              </w:rPr>
            </w:pPr>
            <w:r>
              <w:rPr>
                <w:sz w:val="20"/>
              </w:rPr>
              <w:t>3</w:t>
            </w:r>
          </w:p>
        </w:tc>
        <w:tc>
          <w:tcPr>
            <w:tcW w:w="1276" w:type="dxa"/>
          </w:tcPr>
          <w:p w14:paraId="11958012" w14:textId="126216B9" w:rsidR="00936F88" w:rsidRPr="00347461" w:rsidRDefault="00936F88" w:rsidP="00936F88">
            <w:pPr>
              <w:pStyle w:val="TableParagraph"/>
              <w:rPr>
                <w:sz w:val="20"/>
                <w:szCs w:val="20"/>
              </w:rPr>
            </w:pPr>
            <w:r w:rsidRPr="00705562">
              <w:rPr>
                <w:sz w:val="20"/>
              </w:rPr>
              <w:t>3.4</w:t>
            </w:r>
          </w:p>
        </w:tc>
        <w:tc>
          <w:tcPr>
            <w:tcW w:w="567" w:type="dxa"/>
          </w:tcPr>
          <w:p w14:paraId="2F5EDBD3" w14:textId="0817721B" w:rsidR="00936F88" w:rsidRPr="00347461" w:rsidRDefault="00936F88" w:rsidP="00936F88">
            <w:pPr>
              <w:pStyle w:val="TableParagraph"/>
              <w:rPr>
                <w:sz w:val="20"/>
                <w:szCs w:val="20"/>
              </w:rPr>
            </w:pPr>
            <w:r>
              <w:rPr>
                <w:sz w:val="20"/>
              </w:rPr>
              <w:t>KS</w:t>
            </w:r>
          </w:p>
        </w:tc>
        <w:tc>
          <w:tcPr>
            <w:tcW w:w="1570" w:type="dxa"/>
          </w:tcPr>
          <w:p w14:paraId="65240AB6" w14:textId="0681207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32BBD8E3" w14:textId="4AEE93C0" w:rsidR="00936F88" w:rsidRPr="00347461" w:rsidRDefault="00936F88" w:rsidP="00936F88">
            <w:pPr>
              <w:pStyle w:val="TableParagraph"/>
              <w:rPr>
                <w:sz w:val="20"/>
                <w:szCs w:val="20"/>
              </w:rPr>
            </w:pPr>
          </w:p>
        </w:tc>
        <w:tc>
          <w:tcPr>
            <w:tcW w:w="1704" w:type="dxa"/>
          </w:tcPr>
          <w:p w14:paraId="6B7C3E1A" w14:textId="5FE1F19E" w:rsidR="00936F88" w:rsidRPr="00347461" w:rsidRDefault="001E04D4" w:rsidP="001E04D4">
            <w:pPr>
              <w:pStyle w:val="TableParagraph"/>
              <w:rPr>
                <w:sz w:val="20"/>
                <w:szCs w:val="20"/>
              </w:rPr>
            </w:pPr>
            <w:r>
              <w:rPr>
                <w:color w:val="000000"/>
                <w:sz w:val="20"/>
                <w:szCs w:val="20"/>
              </w:rPr>
              <w:t>Število ogledov opozoril in informacij</w:t>
            </w:r>
          </w:p>
        </w:tc>
        <w:tc>
          <w:tcPr>
            <w:tcW w:w="1134" w:type="dxa"/>
          </w:tcPr>
          <w:p w14:paraId="186749C8" w14:textId="79FF1908" w:rsidR="00936F88" w:rsidRPr="00347461" w:rsidRDefault="00936F88" w:rsidP="001E04D4">
            <w:pPr>
              <w:pStyle w:val="TableParagraph"/>
              <w:rPr>
                <w:sz w:val="20"/>
                <w:szCs w:val="20"/>
              </w:rPr>
            </w:pPr>
            <w:r>
              <w:rPr>
                <w:color w:val="000000"/>
                <w:sz w:val="20"/>
                <w:szCs w:val="20"/>
              </w:rPr>
              <w:t xml:space="preserve">število </w:t>
            </w:r>
            <w:r w:rsidR="001E04D4">
              <w:rPr>
                <w:color w:val="000000"/>
                <w:sz w:val="20"/>
                <w:szCs w:val="20"/>
              </w:rPr>
              <w:t>ogledov</w:t>
            </w:r>
          </w:p>
        </w:tc>
        <w:tc>
          <w:tcPr>
            <w:tcW w:w="1133" w:type="dxa"/>
          </w:tcPr>
          <w:p w14:paraId="4D864B82" w14:textId="7A8C628A" w:rsidR="00936F88" w:rsidRPr="00347461" w:rsidRDefault="00936F88" w:rsidP="00936F88">
            <w:pPr>
              <w:pStyle w:val="TableParagraph"/>
              <w:rPr>
                <w:sz w:val="20"/>
                <w:szCs w:val="20"/>
              </w:rPr>
            </w:pPr>
            <w:r>
              <w:rPr>
                <w:rFonts w:ascii="Calibri" w:hAnsi="Calibri" w:cs="Calibri"/>
                <w:color w:val="000000"/>
              </w:rPr>
              <w:t>60.000</w:t>
            </w:r>
          </w:p>
        </w:tc>
        <w:tc>
          <w:tcPr>
            <w:tcW w:w="992" w:type="dxa"/>
          </w:tcPr>
          <w:p w14:paraId="340B8980" w14:textId="235C2B5A" w:rsidR="00936F88" w:rsidRPr="005970EB" w:rsidRDefault="00936F88" w:rsidP="00936F88">
            <w:pPr>
              <w:pStyle w:val="TableParagraph"/>
              <w:rPr>
                <w:sz w:val="20"/>
                <w:szCs w:val="20"/>
              </w:rPr>
            </w:pPr>
            <w:r w:rsidRPr="005970EB">
              <w:rPr>
                <w:sz w:val="20"/>
                <w:szCs w:val="20"/>
              </w:rPr>
              <w:t>2021</w:t>
            </w:r>
          </w:p>
        </w:tc>
        <w:tc>
          <w:tcPr>
            <w:tcW w:w="838" w:type="dxa"/>
          </w:tcPr>
          <w:p w14:paraId="39A6D415" w14:textId="76AD470F" w:rsidR="00936F88" w:rsidRPr="005970EB" w:rsidRDefault="00936F88" w:rsidP="00936F88">
            <w:pPr>
              <w:pStyle w:val="TableParagraph"/>
              <w:rPr>
                <w:sz w:val="20"/>
                <w:szCs w:val="20"/>
              </w:rPr>
            </w:pPr>
            <w:r w:rsidRPr="005970EB">
              <w:rPr>
                <w:color w:val="000000"/>
                <w:sz w:val="20"/>
                <w:szCs w:val="20"/>
              </w:rPr>
              <w:t>800.000</w:t>
            </w:r>
          </w:p>
        </w:tc>
        <w:tc>
          <w:tcPr>
            <w:tcW w:w="1279" w:type="dxa"/>
          </w:tcPr>
          <w:p w14:paraId="502308A3" w14:textId="2DFE6C58" w:rsidR="00936F88" w:rsidRPr="00347461" w:rsidRDefault="1F2845EE" w:rsidP="00936F88">
            <w:pPr>
              <w:pStyle w:val="TableParagraph"/>
              <w:rPr>
                <w:sz w:val="20"/>
                <w:szCs w:val="20"/>
              </w:rPr>
            </w:pPr>
            <w:r w:rsidRPr="0848C57F">
              <w:rPr>
                <w:rFonts w:ascii="Calibri" w:hAnsi="Calibri" w:cs="Calibri"/>
                <w:color w:val="000000" w:themeColor="text1"/>
                <w:sz w:val="16"/>
                <w:szCs w:val="16"/>
              </w:rPr>
              <w:t>Upravičenec (</w:t>
            </w:r>
            <w:r w:rsidRPr="00475EE4">
              <w:rPr>
                <w:rFonts w:ascii="Calibri" w:hAnsi="Calibri"/>
                <w:color w:val="000000" w:themeColor="text1"/>
                <w:sz w:val="16"/>
              </w:rPr>
              <w:t>štetje klikov prek spleta ARSO in  neposrednih prejemnikov informacij</w:t>
            </w:r>
            <w:r w:rsidR="006B7E86">
              <w:rPr>
                <w:rFonts w:ascii="Calibri" w:hAnsi="Calibri"/>
                <w:color w:val="000000" w:themeColor="text1"/>
                <w:sz w:val="16"/>
              </w:rPr>
              <w:t>)</w:t>
            </w:r>
          </w:p>
        </w:tc>
        <w:tc>
          <w:tcPr>
            <w:tcW w:w="849" w:type="dxa"/>
          </w:tcPr>
          <w:p w14:paraId="6B0F3B57" w14:textId="4D29F2EC" w:rsidR="00936F88" w:rsidRPr="00347461" w:rsidRDefault="001E04D4" w:rsidP="001E04D4">
            <w:pPr>
              <w:pStyle w:val="TableParagraph"/>
              <w:rPr>
                <w:sz w:val="20"/>
                <w:szCs w:val="20"/>
              </w:rPr>
            </w:pPr>
            <w:r>
              <w:rPr>
                <w:rFonts w:ascii="Calibri" w:hAnsi="Calibri" w:cs="Calibri"/>
                <w:color w:val="000000"/>
                <w:sz w:val="16"/>
                <w:szCs w:val="16"/>
              </w:rPr>
              <w:t>Število ogledov p</w:t>
            </w:r>
            <w:r w:rsidR="00936F88">
              <w:rPr>
                <w:rFonts w:ascii="Calibri" w:hAnsi="Calibri" w:cs="Calibri"/>
                <w:color w:val="000000"/>
                <w:sz w:val="16"/>
                <w:szCs w:val="16"/>
              </w:rPr>
              <w:t>rebivalc</w:t>
            </w:r>
            <w:r>
              <w:rPr>
                <w:rFonts w:ascii="Calibri" w:hAnsi="Calibri" w:cs="Calibri"/>
                <w:color w:val="000000"/>
                <w:sz w:val="16"/>
                <w:szCs w:val="16"/>
              </w:rPr>
              <w:t>ev</w:t>
            </w:r>
            <w:r w:rsidR="00936F88">
              <w:rPr>
                <w:rFonts w:ascii="Calibri" w:hAnsi="Calibri" w:cs="Calibri"/>
                <w:color w:val="000000"/>
                <w:sz w:val="16"/>
                <w:szCs w:val="16"/>
              </w:rPr>
              <w:t>, deležni</w:t>
            </w:r>
            <w:r>
              <w:rPr>
                <w:rFonts w:ascii="Calibri" w:hAnsi="Calibri" w:cs="Calibri"/>
                <w:color w:val="000000"/>
                <w:sz w:val="16"/>
                <w:szCs w:val="16"/>
              </w:rPr>
              <w:t>h</w:t>
            </w:r>
            <w:r w:rsidR="00936F88">
              <w:rPr>
                <w:rFonts w:ascii="Calibri" w:hAnsi="Calibri" w:cs="Calibri"/>
                <w:color w:val="000000"/>
                <w:sz w:val="16"/>
                <w:szCs w:val="16"/>
              </w:rPr>
              <w:t xml:space="preserve"> opozoril in informacij</w:t>
            </w:r>
          </w:p>
        </w:tc>
      </w:tr>
    </w:tbl>
    <w:p w14:paraId="2308A6CC" w14:textId="77777777" w:rsidR="00F64926" w:rsidRPr="00F64926" w:rsidRDefault="00F64926" w:rsidP="00F64926"/>
    <w:p w14:paraId="21FB5533" w14:textId="66854DDB" w:rsidR="0083735F" w:rsidRDefault="0083735F" w:rsidP="00F3605D">
      <w:pPr>
        <w:pStyle w:val="Naslov5"/>
        <w:numPr>
          <w:ilvl w:val="4"/>
          <w:numId w:val="2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6F6CEB1" w14:textId="77777777" w:rsidTr="0848C57F">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475EE4" w14:paraId="1A6E41A5" w14:textId="77777777" w:rsidTr="0848C57F">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7FFDD7E4" w:rsidR="0083735F" w:rsidRDefault="00445C7E" w:rsidP="0848C57F">
            <w:pPr>
              <w:pStyle w:val="TableParagraph"/>
              <w:rPr>
                <w:sz w:val="20"/>
                <w:szCs w:val="20"/>
              </w:rPr>
            </w:pPr>
            <w:r>
              <w:rPr>
                <w:sz w:val="20"/>
                <w:szCs w:val="20"/>
              </w:rPr>
              <w:t>77</w:t>
            </w:r>
            <w:r w:rsidR="30ABAC8B" w:rsidRPr="0065260E">
              <w:rPr>
                <w:sz w:val="20"/>
              </w:rPr>
              <w:t>.0</w:t>
            </w:r>
            <w:r w:rsidR="3CB99C4F" w:rsidRPr="0065260E">
              <w:rPr>
                <w:sz w:val="20"/>
              </w:rPr>
              <w:t>58</w:t>
            </w:r>
            <w:r w:rsidR="30ABAC8B" w:rsidRPr="0065260E">
              <w:rPr>
                <w:sz w:val="20"/>
              </w:rPr>
              <w:t>.000</w:t>
            </w:r>
          </w:p>
        </w:tc>
      </w:tr>
      <w:tr w:rsidR="00475EE4" w14:paraId="5AB6544D" w14:textId="77777777" w:rsidTr="0848C57F">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2D286E43" w:rsidR="001D7BC1" w:rsidRDefault="00D604DA" w:rsidP="003F77CE">
            <w:pPr>
              <w:pStyle w:val="TableParagraph"/>
              <w:rPr>
                <w:sz w:val="20"/>
              </w:rPr>
            </w:pPr>
            <w:r>
              <w:rPr>
                <w:sz w:val="20"/>
              </w:rPr>
              <w:t>77</w:t>
            </w:r>
            <w:r w:rsidR="00622456">
              <w:rPr>
                <w:sz w:val="20"/>
              </w:rPr>
              <w:t>.190.000</w:t>
            </w:r>
          </w:p>
        </w:tc>
      </w:tr>
      <w:tr w:rsidR="00475EE4" w14:paraId="7163B31A" w14:textId="77777777" w:rsidTr="0848C57F">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4B536A60" w:rsidR="001D7BC1" w:rsidRDefault="00445C7E" w:rsidP="00445C7E">
            <w:pPr>
              <w:pStyle w:val="TableParagraph"/>
              <w:rPr>
                <w:sz w:val="20"/>
              </w:rPr>
            </w:pPr>
            <w:r>
              <w:rPr>
                <w:sz w:val="20"/>
              </w:rPr>
              <w:t>4</w:t>
            </w:r>
            <w:r w:rsidR="00F64926" w:rsidRPr="00F64926">
              <w:rPr>
                <w:sz w:val="20"/>
              </w:rPr>
              <w:t>.</w:t>
            </w:r>
            <w:r>
              <w:rPr>
                <w:sz w:val="20"/>
              </w:rPr>
              <w:t>1</w:t>
            </w:r>
            <w:r w:rsidR="00F64926" w:rsidRPr="00F64926">
              <w:rPr>
                <w:sz w:val="20"/>
              </w:rPr>
              <w:t>48.000</w:t>
            </w:r>
          </w:p>
        </w:tc>
      </w:tr>
      <w:tr w:rsidR="00475EE4" w14:paraId="0D41A8E7" w14:textId="77777777" w:rsidTr="0848C57F">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506750A0" w:rsidR="001D7BC1" w:rsidRDefault="00F64926" w:rsidP="003F77CE">
            <w:pPr>
              <w:pStyle w:val="TableParagraph"/>
              <w:rPr>
                <w:sz w:val="20"/>
              </w:rPr>
            </w:pPr>
            <w:r w:rsidRPr="00F64926">
              <w:rPr>
                <w:sz w:val="20"/>
              </w:rPr>
              <w:t>1</w:t>
            </w:r>
            <w:r w:rsidR="00445C7E">
              <w:rPr>
                <w:sz w:val="20"/>
              </w:rPr>
              <w:t>5</w:t>
            </w:r>
            <w:r w:rsidRPr="00F64926">
              <w:rPr>
                <w:sz w:val="20"/>
              </w:rPr>
              <w:t>.</w:t>
            </w:r>
            <w:r w:rsidR="00445C7E">
              <w:rPr>
                <w:sz w:val="20"/>
              </w:rPr>
              <w:t>4</w:t>
            </w:r>
            <w:r w:rsidRPr="00F64926">
              <w:rPr>
                <w:sz w:val="20"/>
              </w:rPr>
              <w:t>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475EE4"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444EABD2" w:rsidR="00AD5B10" w:rsidRPr="00787FC6" w:rsidRDefault="00445C7E" w:rsidP="00787FC6">
            <w:pPr>
              <w:pStyle w:val="TableParagraph"/>
              <w:jc w:val="both"/>
              <w:rPr>
                <w:sz w:val="20"/>
              </w:rPr>
            </w:pPr>
            <w:r>
              <w:rPr>
                <w:sz w:val="20"/>
              </w:rPr>
              <w:t>9</w:t>
            </w:r>
            <w:r w:rsidR="00320105" w:rsidRPr="0065260E">
              <w:rPr>
                <w:sz w:val="20"/>
              </w:rPr>
              <w:t>6</w:t>
            </w:r>
            <w:r w:rsidR="00AD5B10" w:rsidRPr="0065260E">
              <w:rPr>
                <w:sz w:val="20"/>
              </w:rPr>
              <w:t>.650.000</w:t>
            </w:r>
          </w:p>
        </w:tc>
      </w:tr>
      <w:tr w:rsidR="00475EE4"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76CCE63A" w:rsidR="00AD5B10" w:rsidRPr="00787FC6" w:rsidRDefault="00DD6563" w:rsidP="00787FC6">
            <w:pPr>
              <w:pStyle w:val="TableParagraph"/>
              <w:jc w:val="both"/>
              <w:rPr>
                <w:sz w:val="20"/>
              </w:rPr>
            </w:pPr>
            <w:r>
              <w:rPr>
                <w:sz w:val="20"/>
              </w:rPr>
              <w:t>77</w:t>
            </w:r>
            <w:r w:rsidR="00AD5B10" w:rsidRPr="00787FC6">
              <w:rPr>
                <w:sz w:val="20"/>
              </w:rPr>
              <w:t>.190.000</w:t>
            </w:r>
          </w:p>
        </w:tc>
      </w:tr>
    </w:tbl>
    <w:p w14:paraId="54B22AEA" w14:textId="77777777" w:rsidR="0083735F" w:rsidRDefault="0083735F" w:rsidP="00787FC6">
      <w:pPr>
        <w:jc w:val="both"/>
        <w:rPr>
          <w:sz w:val="20"/>
        </w:rPr>
        <w:sectPr w:rsidR="0083735F" w:rsidSect="00BD3536">
          <w:headerReference w:type="default" r:id="rId50"/>
          <w:footerReference w:type="first" r:id="rId51"/>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475EE4"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068D4ACF" w:rsidR="0083735F" w:rsidRDefault="00445C7E" w:rsidP="00787FC6">
            <w:pPr>
              <w:pStyle w:val="TableParagraph"/>
              <w:jc w:val="both"/>
              <w:rPr>
                <w:sz w:val="20"/>
              </w:rPr>
            </w:pPr>
            <w:r w:rsidRPr="00445C7E">
              <w:rPr>
                <w:sz w:val="20"/>
              </w:rPr>
              <w:t>96.650.000</w:t>
            </w:r>
          </w:p>
        </w:tc>
      </w:tr>
      <w:tr w:rsidR="00475EE4"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282EDC58" w:rsidR="00787FC6" w:rsidRPr="00F64926" w:rsidRDefault="00DD6563" w:rsidP="00787FC6">
            <w:pPr>
              <w:pStyle w:val="TableParagraph"/>
              <w:jc w:val="both"/>
              <w:rPr>
                <w:sz w:val="20"/>
              </w:rPr>
            </w:pPr>
            <w:r>
              <w:rPr>
                <w:sz w:val="20"/>
              </w:rPr>
              <w:t>77</w:t>
            </w:r>
            <w:r w:rsidR="00787FC6">
              <w:rPr>
                <w:sz w:val="20"/>
              </w:rPr>
              <w:t>.190.000</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475EE4"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NormalTable0"/>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475EE4"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475EE4"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3AEB8E5" w:rsidR="00787FC6" w:rsidRDefault="00445C7E" w:rsidP="00787FC6">
            <w:pPr>
              <w:pStyle w:val="TableParagraph"/>
              <w:ind w:left="115" w:hanging="115"/>
              <w:jc w:val="both"/>
            </w:pPr>
            <w:r w:rsidRPr="00445C7E">
              <w:rPr>
                <w:sz w:val="20"/>
              </w:rPr>
              <w:t>96.650.000</w:t>
            </w:r>
          </w:p>
        </w:tc>
      </w:tr>
      <w:tr w:rsidR="00475EE4"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23C95A00" w:rsidR="00787FC6" w:rsidRDefault="00DD6563" w:rsidP="00787FC6">
            <w:pPr>
              <w:pStyle w:val="TableParagraph"/>
              <w:ind w:left="115" w:hanging="115"/>
              <w:jc w:val="both"/>
            </w:pPr>
            <w:r>
              <w:rPr>
                <w:sz w:val="20"/>
              </w:rPr>
              <w:t>77</w:t>
            </w:r>
            <w:r w:rsidR="00787FC6">
              <w:rPr>
                <w:sz w:val="20"/>
              </w:rPr>
              <w:t>.190.000</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2"/>
          <w:footerReference w:type="first" r:id="rId53"/>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4"/>
          <w:footerReference w:type="first" r:id="rId55"/>
          <w:type w:val="continuous"/>
          <w:pgSz w:w="16840" w:h="11910" w:orient="landscape"/>
          <w:pgMar w:top="1417" w:right="1417" w:bottom="1417" w:left="1417" w:header="708" w:footer="708" w:gutter="0"/>
          <w:cols w:space="708"/>
        </w:sectPr>
      </w:pPr>
    </w:p>
    <w:p w14:paraId="5310FF2C" w14:textId="41DDC8EA" w:rsidR="00230DD7" w:rsidRDefault="00230DD7" w:rsidP="00230DD7">
      <w:bookmarkStart w:id="28" w:name="_Toc96856143"/>
      <w:r>
        <w:lastRenderedPageBreak/>
        <w:br w:type="page"/>
      </w:r>
    </w:p>
    <w:p w14:paraId="601E8D53" w14:textId="5905EAE3" w:rsidR="00BD3536" w:rsidRPr="00BD3536" w:rsidRDefault="00BD3536" w:rsidP="003F77CE">
      <w:pPr>
        <w:pStyle w:val="Naslov4"/>
        <w:spacing w:before="0" w:line="240" w:lineRule="auto"/>
      </w:pPr>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28"/>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848C57F">
        <w:trPr>
          <w:trHeight w:val="316"/>
        </w:trPr>
        <w:tc>
          <w:tcPr>
            <w:tcW w:w="12758" w:type="dxa"/>
          </w:tcPr>
          <w:p w14:paraId="349997F1" w14:textId="78716987"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je nujno</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2F097D4E" w:rsidR="00BD0F99" w:rsidRPr="00475EE4" w:rsidRDefault="4B6AF1F2" w:rsidP="0848C57F">
            <w:pPr>
              <w:pStyle w:val="Odstavekseznama"/>
              <w:numPr>
                <w:ilvl w:val="0"/>
                <w:numId w:val="43"/>
              </w:numPr>
              <w:jc w:val="both"/>
              <w:rPr>
                <w:rFonts w:asciiTheme="minorHAnsi" w:hAnsiTheme="minorHAnsi"/>
              </w:rPr>
            </w:pPr>
            <w:r w:rsidRPr="0848C57F">
              <w:rPr>
                <w:rFonts w:ascii="Times New Roman" w:hAnsi="Times New Roman" w:cs="Times New Roman"/>
                <w:i/>
                <w:iCs/>
              </w:rPr>
              <w:t>odprav</w:t>
            </w:r>
            <w:r w:rsidR="4DFF3ECD" w:rsidRPr="0848C57F">
              <w:rPr>
                <w:rFonts w:ascii="Times New Roman" w:hAnsi="Times New Roman" w:cs="Times New Roman"/>
                <w:i/>
                <w:iCs/>
              </w:rPr>
              <w:t>a</w:t>
            </w:r>
            <w:r w:rsidRPr="0848C57F">
              <w:rPr>
                <w:rFonts w:ascii="Times New Roman" w:hAnsi="Times New Roman" w:cs="Times New Roman"/>
                <w:i/>
                <w:iCs/>
              </w:rPr>
              <w:t xml:space="preserve"> neskladij v aglomeracijah s skupno obremenitvi</w:t>
            </w:r>
            <w:r w:rsidR="1BEE5572" w:rsidRPr="0848C57F">
              <w:rPr>
                <w:rFonts w:ascii="Times New Roman" w:hAnsi="Times New Roman" w:cs="Times New Roman"/>
                <w:i/>
                <w:iCs/>
              </w:rPr>
              <w:t>jo, enako ali večjo od 2.000 PE</w:t>
            </w:r>
            <w:r w:rsidR="4DFF3ECD" w:rsidRPr="0848C57F">
              <w:rPr>
                <w:rFonts w:ascii="Times New Roman" w:hAnsi="Times New Roman" w:cs="Times New Roman"/>
                <w:i/>
                <w:iCs/>
              </w:rPr>
              <w:t xml:space="preserve"> </w:t>
            </w:r>
            <w:r w:rsidR="0848C57F" w:rsidRPr="0848C57F">
              <w:rPr>
                <w:rFonts w:ascii="Times New Roman" w:hAnsi="Times New Roman" w:cs="Times New Roman"/>
                <w:i/>
                <w:iCs/>
              </w:rPr>
              <w:t xml:space="preserve">in aglomeracijah,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 </w:t>
            </w:r>
            <w:r w:rsidR="4DFF3ECD" w:rsidRPr="0848C57F">
              <w:rPr>
                <w:rFonts w:ascii="Times New Roman" w:hAnsi="Times New Roman" w:cs="Times New Roman"/>
              </w:rPr>
              <w:t>v skladu z Direktivo o čiščenju komunalne odpadne vode (91/271/EGS)</w:t>
            </w:r>
            <w:r w:rsidR="77F9B87A" w:rsidRPr="0848C57F">
              <w:rPr>
                <w:rFonts w:ascii="Times New Roman" w:hAnsi="Times New Roman" w:cs="Times New Roman"/>
              </w:rPr>
              <w:t xml:space="preserve"> za področje odvajanja in čiščenja odpadnih voda: načrtuje se</w:t>
            </w:r>
            <w:r w:rsidR="4DFF3ECD" w:rsidRPr="0848C57F">
              <w:rPr>
                <w:rFonts w:ascii="Times New Roman" w:hAnsi="Times New Roman" w:cs="Times New Roman"/>
              </w:rPr>
              <w:t xml:space="preserve"> </w:t>
            </w:r>
            <w:r w:rsidR="500F6021" w:rsidRPr="0848C57F">
              <w:rPr>
                <w:rFonts w:ascii="Times New Roman" w:hAnsi="Times New Roman" w:cs="Times New Roman"/>
              </w:rPr>
              <w:t xml:space="preserve">opremljanje </w:t>
            </w:r>
            <w:r w:rsidR="4DFF3ECD" w:rsidRPr="0848C57F">
              <w:rPr>
                <w:rFonts w:ascii="Times New Roman" w:hAnsi="Times New Roman" w:cs="Times New Roman"/>
              </w:rPr>
              <w:t xml:space="preserve">aglomeracij, ki ne izpolnjujejo zahtev iz navedene direktive, in sicer v skladu z Operativnim programom odvajanja in čiščenja komunalne odpadne vode, ki ga je vlada sprejela 17. 9. 2020, ki se nanaša za celotno območje Republike Slovenije in je eden od ključnih izvedbenih aktov za doseganje ciljev na področju varstva voda pred onesnaženjem z odvajanjem komunalne odpadne vode. </w:t>
            </w:r>
            <w:r w:rsidR="77F9B87A" w:rsidRPr="0848C57F">
              <w:rPr>
                <w:rFonts w:ascii="Times New Roman" w:hAnsi="Times New Roman" w:cs="Times New Roman"/>
              </w:rPr>
              <w:t xml:space="preserve">V okviru ukrepa bodo </w:t>
            </w:r>
            <w:r w:rsidR="0096534F">
              <w:rPr>
                <w:rFonts w:ascii="Times New Roman" w:hAnsi="Times New Roman" w:cs="Times New Roman"/>
              </w:rPr>
              <w:t>tako</w:t>
            </w:r>
            <w:r w:rsidR="0096534F" w:rsidRPr="0848C57F">
              <w:rPr>
                <w:rFonts w:ascii="Times New Roman" w:hAnsi="Times New Roman" w:cs="Times New Roman"/>
              </w:rPr>
              <w:t xml:space="preserve"> </w:t>
            </w:r>
            <w:r w:rsidR="77F9B87A" w:rsidRPr="0848C57F">
              <w:rPr>
                <w:rFonts w:ascii="Times New Roman" w:hAnsi="Times New Roman" w:cs="Times New Roman"/>
              </w:rPr>
              <w:t>kohezijska sredstva v obdobju 2021-2027 namenjena za</w:t>
            </w:r>
            <w:r w:rsidR="4DFF3ECD" w:rsidRPr="0848C57F">
              <w:rPr>
                <w:rFonts w:ascii="Times New Roman" w:hAnsi="Times New Roman" w:cs="Times New Roman"/>
              </w:rPr>
              <w:t xml:space="preserve"> izgradnj</w:t>
            </w:r>
            <w:r w:rsidR="77F9B87A" w:rsidRPr="0848C57F">
              <w:rPr>
                <w:rFonts w:ascii="Times New Roman" w:hAnsi="Times New Roman" w:cs="Times New Roman"/>
              </w:rPr>
              <w:t>o</w:t>
            </w:r>
            <w:r w:rsidR="4DFF3ECD" w:rsidRPr="0848C57F">
              <w:rPr>
                <w:rFonts w:ascii="Times New Roman" w:hAnsi="Times New Roman" w:cs="Times New Roman"/>
              </w:rPr>
              <w:t xml:space="preserve"> in obnov</w:t>
            </w:r>
            <w:r w:rsidR="77F9B87A" w:rsidRPr="0848C57F">
              <w:rPr>
                <w:rFonts w:ascii="Times New Roman" w:hAnsi="Times New Roman" w:cs="Times New Roman"/>
              </w:rPr>
              <w:t>o</w:t>
            </w:r>
            <w:r w:rsidR="4DFF3ECD" w:rsidRPr="0848C57F">
              <w:rPr>
                <w:rFonts w:ascii="Times New Roman" w:hAnsi="Times New Roman" w:cs="Times New Roman"/>
              </w:rPr>
              <w:t xml:space="preserve"> še manjkajoče infrastrukture za odvajanje in čiščenje </w:t>
            </w:r>
            <w:r w:rsidR="500F6021" w:rsidRPr="0848C57F">
              <w:rPr>
                <w:rFonts w:ascii="Times New Roman" w:hAnsi="Times New Roman" w:cs="Times New Roman"/>
              </w:rPr>
              <w:t xml:space="preserve">komunalnih </w:t>
            </w:r>
            <w:r w:rsidR="4DFF3ECD" w:rsidRPr="0848C57F">
              <w:rPr>
                <w:rFonts w:ascii="Times New Roman" w:hAnsi="Times New Roman" w:cs="Times New Roman"/>
              </w:rPr>
              <w:t>odpadnih voda</w:t>
            </w:r>
            <w:r w:rsidR="77F9B87A">
              <w:t xml:space="preserve"> </w:t>
            </w:r>
            <w:r w:rsidR="500F6021">
              <w:t xml:space="preserve">v </w:t>
            </w:r>
            <w:r w:rsidR="77F9B87A" w:rsidRPr="0848C57F">
              <w:rPr>
                <w:rFonts w:ascii="Times New Roman" w:hAnsi="Times New Roman" w:cs="Times New Roman"/>
              </w:rPr>
              <w:t>aglomeracij</w:t>
            </w:r>
            <w:r w:rsidR="500F6021" w:rsidRPr="0848C57F">
              <w:rPr>
                <w:rFonts w:ascii="Times New Roman" w:hAnsi="Times New Roman" w:cs="Times New Roman"/>
              </w:rPr>
              <w:t>ah</w:t>
            </w:r>
            <w:r w:rsidR="77F9B87A" w:rsidRPr="0848C57F">
              <w:rPr>
                <w:rFonts w:ascii="Times New Roman" w:hAnsi="Times New Roman" w:cs="Times New Roman"/>
              </w:rPr>
              <w:t xml:space="preserve"> s skupno obremenitvijo, enako ali večjo od 2.000 PE</w:t>
            </w:r>
            <w:r w:rsidR="4DFF3ECD" w:rsidRPr="0848C57F">
              <w:rPr>
                <w:rFonts w:ascii="Times New Roman" w:hAnsi="Times New Roman" w:cs="Times New Roman"/>
              </w:rPr>
              <w:t xml:space="preserve"> </w:t>
            </w:r>
            <w:r w:rsidR="0848C57F" w:rsidRPr="0848C57F">
              <w:rPr>
                <w:rFonts w:ascii="Times New Roman" w:hAnsi="Times New Roman" w:cs="Times New Roman"/>
              </w:rPr>
              <w:t>in aglomeracije, ki po preveritvi izpolnjevanja meril za določitev aglomeracij iz Uredbe o odvajanju in čiščenju komunalne odpadne vode ne dosegajo skupne obremenitve 2.000 PE, vendar so zanje zaradi ohranitve kontinuitete predpisanih zahtev iz predhodnega operativnega programa z Operativnim programom odvajanja in čiščenja komunalne odpadne vode določene enake zahteve, kot za aglomeracije s skupno obremenitvijo, enako ali večjo od 2.000 PE.</w:t>
            </w:r>
            <w:r w:rsidR="4DFF3ECD" w:rsidRPr="0848C57F">
              <w:rPr>
                <w:rFonts w:ascii="Times New Roman" w:hAnsi="Times New Roman" w:cs="Times New Roman"/>
              </w:rPr>
              <w:t xml:space="preserve"> V okviru NOO pa bo shema za financiranje namenjena </w:t>
            </w:r>
            <w:r w:rsidR="77F9B87A" w:rsidRPr="0848C57F">
              <w:rPr>
                <w:rFonts w:ascii="Times New Roman" w:hAnsi="Times New Roman" w:cs="Times New Roman"/>
              </w:rPr>
              <w:t xml:space="preserve">prednostno </w:t>
            </w:r>
            <w:r w:rsidR="4DFF3ECD" w:rsidRPr="0848C57F">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1C548A9" w:rsidRPr="0848C57F">
              <w:rPr>
                <w:rFonts w:ascii="Times New Roman" w:hAnsi="Times New Roman" w:cs="Times New Roman"/>
              </w:rPr>
              <w:t xml:space="preserve"> in je zanje predpisano opremljanje z javno kanalizacijo</w:t>
            </w:r>
            <w:r w:rsidR="1CC8E82D" w:rsidRPr="0848C57F">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06023C15" w:rsidR="00C47928" w:rsidRDefault="77F9B87A" w:rsidP="00F3605D">
            <w:pPr>
              <w:pStyle w:val="Odstavekseznama"/>
              <w:numPr>
                <w:ilvl w:val="0"/>
                <w:numId w:val="43"/>
              </w:numPr>
              <w:jc w:val="both"/>
              <w:rPr>
                <w:rFonts w:ascii="Times New Roman" w:hAnsi="Times New Roman" w:cs="Times New Roman"/>
              </w:rPr>
            </w:pPr>
            <w:r w:rsidRPr="0848C57F">
              <w:rPr>
                <w:rFonts w:ascii="Times New Roman" w:hAnsi="Times New Roman" w:cs="Times New Roman"/>
                <w:i/>
                <w:iCs/>
              </w:rPr>
              <w:t xml:space="preserve">spodbujanje trajnostnega gospodarjenja z vodnimi viri z </w:t>
            </w:r>
            <w:r w:rsidR="4B6AF1F2" w:rsidRPr="0848C57F">
              <w:rPr>
                <w:rFonts w:ascii="Times New Roman" w:hAnsi="Times New Roman" w:cs="Times New Roman"/>
                <w:i/>
                <w:iCs/>
              </w:rPr>
              <w:t>ureja</w:t>
            </w:r>
            <w:r w:rsidR="4DFF3ECD" w:rsidRPr="0848C57F">
              <w:rPr>
                <w:rFonts w:ascii="Times New Roman" w:hAnsi="Times New Roman" w:cs="Times New Roman"/>
                <w:i/>
                <w:iCs/>
              </w:rPr>
              <w:t>nje</w:t>
            </w:r>
            <w:r w:rsidRPr="0848C57F">
              <w:rPr>
                <w:rFonts w:ascii="Times New Roman" w:hAnsi="Times New Roman" w:cs="Times New Roman"/>
                <w:i/>
                <w:iCs/>
              </w:rPr>
              <w:t>m</w:t>
            </w:r>
            <w:r w:rsidR="4B6AF1F2" w:rsidRPr="0848C57F">
              <w:rPr>
                <w:rFonts w:ascii="Times New Roman" w:hAnsi="Times New Roman" w:cs="Times New Roman"/>
                <w:i/>
                <w:iCs/>
              </w:rPr>
              <w:t xml:space="preserve"> vodovodn</w:t>
            </w:r>
            <w:r w:rsidR="4DFF3ECD" w:rsidRPr="0848C57F">
              <w:rPr>
                <w:rFonts w:ascii="Times New Roman" w:hAnsi="Times New Roman" w:cs="Times New Roman"/>
                <w:i/>
                <w:iCs/>
              </w:rPr>
              <w:t>ih sistemov</w:t>
            </w:r>
            <w:r w:rsidR="4B6AF1F2" w:rsidRPr="0848C57F">
              <w:rPr>
                <w:rFonts w:ascii="Times New Roman" w:hAnsi="Times New Roman" w:cs="Times New Roman"/>
                <w:i/>
                <w:iCs/>
              </w:rPr>
              <w:t xml:space="preserve"> nad 10.000 prebivalcev</w:t>
            </w:r>
            <w:r w:rsidR="70B0EC8B" w:rsidRPr="0848C57F">
              <w:rPr>
                <w:rFonts w:ascii="Times New Roman" w:hAnsi="Times New Roman" w:cs="Times New Roman"/>
                <w:i/>
                <w:iCs/>
              </w:rPr>
              <w:t>:</w:t>
            </w:r>
            <w:r w:rsidR="52EF7431" w:rsidRPr="0848C57F">
              <w:rPr>
                <w:rFonts w:ascii="Times New Roman" w:hAnsi="Times New Roman" w:cs="Times New Roman"/>
                <w:i/>
                <w:iCs/>
              </w:rPr>
              <w:t xml:space="preserve"> </w:t>
            </w:r>
            <w:r w:rsidR="00A56FBF">
              <w:rPr>
                <w:rFonts w:ascii="Times New Roman" w:hAnsi="Times New Roman" w:cs="Times New Roman"/>
              </w:rPr>
              <w:t>v</w:t>
            </w:r>
            <w:r w:rsidR="70B0EC8B" w:rsidRPr="0848C57F">
              <w:rPr>
                <w:rFonts w:ascii="Times New Roman" w:hAnsi="Times New Roman" w:cs="Times New Roman"/>
              </w:rPr>
              <w:t xml:space="preserve"> analizi podatkov Operativnega programa oskrbe s pitno vodo so za to območje podprti naslednji cilji: zagotavljanje dodatnega vodnega vira, ki bo nadomestil na območju trenutni sistem zagotavljanja zadostnih količin vode, ki se izvaja z izmenjavo vode med vodovodnimi sistemi </w:t>
            </w:r>
            <w:r w:rsidR="70B0EC8B" w:rsidRPr="0848C57F">
              <w:rPr>
                <w:rFonts w:ascii="Times New Roman" w:hAnsi="Times New Roman" w:cs="Times New Roman"/>
              </w:rPr>
              <w:lastRenderedPageBreak/>
              <w:t>in dodatno z uvozom vode iz sosednje Hrvaške; zagotavljanje ustreznega sistema pitne vode, ki omogoča tako zanesljivo oskrbo, racionalno porabo kot tudi energetsko učinkovito obvladovanje sistema dobave; ob ustreznem sistemu, kjer je zagotovljena učinkovita raba je tudi nujno zagotavljanje kvalitetne in zdravstveno ustrezne pitne vode, ki prenese odstopanja povpraševanja po pitni vodi za več kot 30</w:t>
            </w:r>
            <w:r w:rsidR="00A56FBF">
              <w:rPr>
                <w:rFonts w:ascii="Times New Roman" w:hAnsi="Times New Roman" w:cs="Times New Roman"/>
              </w:rPr>
              <w:t xml:space="preserve"> </w:t>
            </w:r>
            <w:r w:rsidR="70B0EC8B" w:rsidRPr="0848C57F">
              <w:rPr>
                <w:rFonts w:ascii="Times New Roman" w:hAnsi="Times New Roman" w:cs="Times New Roman"/>
              </w:rPr>
              <w:t>% v času suše in poletne sezone. Sredstva se bodo namenila tudi reševanju problematike vodnih izgub, ki so opredeljene v Operativnem programu oskrbe s pitno vodo za obdobju 2022 do 2027.</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B219F8">
        <w:tc>
          <w:tcPr>
            <w:tcW w:w="12763" w:type="dxa"/>
          </w:tcPr>
          <w:p w14:paraId="18DAF85B" w14:textId="7FA58654" w:rsidR="0083735F" w:rsidRPr="00B3569A" w:rsidRDefault="00C47928" w:rsidP="003F77CE">
            <w:pPr>
              <w:rPr>
                <w:rFonts w:cstheme="minorHAnsi"/>
              </w:rPr>
            </w:pPr>
            <w:r w:rsidRPr="00C47928">
              <w:rPr>
                <w:rFonts w:cstheme="minorHAnsi"/>
              </w:rPr>
              <w:t>Lokalne skupnosti</w:t>
            </w:r>
            <w:r w:rsidR="004346ED">
              <w:rPr>
                <w:rFonts w:cstheme="minorHAnsi"/>
              </w:rPr>
              <w:t xml:space="preserve">, končni </w:t>
            </w:r>
            <w:r w:rsidRPr="00C47928">
              <w:rPr>
                <w:rFonts w:cstheme="minorHAnsi"/>
              </w:rPr>
              <w:t>uporabniki storitev (prebivalci).</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B219F8">
        <w:tc>
          <w:tcPr>
            <w:tcW w:w="12715" w:type="dxa"/>
          </w:tcPr>
          <w:p w14:paraId="5BA92314" w14:textId="25FE9EB0" w:rsidR="0083735F" w:rsidRPr="00B3569A" w:rsidRDefault="009864D0"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B219F8">
        <w:tc>
          <w:tcPr>
            <w:tcW w:w="12763" w:type="dxa"/>
          </w:tcPr>
          <w:p w14:paraId="3CBE56FE" w14:textId="5ADCAA12" w:rsidR="0083735F" w:rsidRPr="00B3569A" w:rsidRDefault="00597DDE" w:rsidP="00206349">
            <w:pPr>
              <w:jc w:val="both"/>
              <w:rPr>
                <w:rFonts w:cstheme="minorHAnsi"/>
              </w:rPr>
            </w:pPr>
            <w:r w:rsidRPr="00597DDE">
              <w:rPr>
                <w:rFonts w:cstheme="minorHAnsi"/>
              </w:rPr>
              <w:t xml:space="preserve">V okviru specifičnega cilja se predvideva naslavljanje </w:t>
            </w:r>
            <w:r w:rsidR="00206349">
              <w:rPr>
                <w:rFonts w:cstheme="minorHAnsi"/>
              </w:rPr>
              <w:t xml:space="preserve">urbanega razvoja in </w:t>
            </w:r>
            <w:r w:rsidRPr="00597DDE">
              <w:rPr>
                <w:rFonts w:cstheme="minorHAnsi"/>
              </w:rPr>
              <w:t>pristopa endogene regionalne politike s pomočjo teritorialnih pristopov, izhajajoče iz pripravljenih teritorialnih strategij</w:t>
            </w:r>
            <w:r w:rsidR="00206349">
              <w:rPr>
                <w:rFonts w:cstheme="minorHAnsi"/>
              </w:rPr>
              <w:t xml:space="preserve"> (TUS in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B219F8">
        <w:tc>
          <w:tcPr>
            <w:tcW w:w="12763" w:type="dxa"/>
          </w:tcPr>
          <w:p w14:paraId="3E5D33D2" w14:textId="262BD994"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B219F8">
        <w:tc>
          <w:tcPr>
            <w:tcW w:w="12758" w:type="dxa"/>
          </w:tcPr>
          <w:p w14:paraId="222C27D2" w14:textId="7D05EDB5" w:rsidR="00BD3536" w:rsidRPr="00B3569A" w:rsidRDefault="00C47928" w:rsidP="003F77CE">
            <w:pPr>
              <w:rPr>
                <w:rFonts w:cstheme="minorHAnsi"/>
              </w:rPr>
            </w:pPr>
            <w:r w:rsidRPr="00C47928">
              <w:rPr>
                <w:rFonts w:cstheme="minorHAnsi"/>
              </w:rPr>
              <w:t>V okviru predmetnega specifičnega cilja ni načrtovana uporaba finančnih instrumentov.</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7CB12CDD" w14:textId="77777777" w:rsidTr="0848C57F">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475EE4" w14:paraId="63FDC988" w14:textId="77777777" w:rsidTr="0848C57F">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475EE4" w14:paraId="680AF8BE" w14:textId="77777777" w:rsidTr="0848C57F">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1EC79453" w:rsidR="005B0B51" w:rsidRPr="00C47928" w:rsidRDefault="005B0B51" w:rsidP="003F77CE">
            <w:pPr>
              <w:pStyle w:val="TableParagraph"/>
              <w:rPr>
                <w:sz w:val="20"/>
                <w:szCs w:val="20"/>
              </w:rPr>
            </w:pP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77649091" w14:textId="1E027691" w:rsidR="009F5008" w:rsidRDefault="17081B89" w:rsidP="0848C57F">
            <w:pPr>
              <w:pStyle w:val="TableParagraph"/>
              <w:rPr>
                <w:sz w:val="20"/>
                <w:szCs w:val="20"/>
              </w:rPr>
            </w:pPr>
            <w:r w:rsidRPr="0848C57F">
              <w:rPr>
                <w:sz w:val="16"/>
                <w:szCs w:val="16"/>
              </w:rPr>
              <w:t>220</w:t>
            </w:r>
          </w:p>
        </w:tc>
      </w:tr>
      <w:tr w:rsidR="0848C57F" w14:paraId="48D06C3D" w14:textId="77777777" w:rsidTr="0848C57F">
        <w:trPr>
          <w:trHeight w:val="367"/>
        </w:trPr>
        <w:tc>
          <w:tcPr>
            <w:tcW w:w="1834" w:type="dxa"/>
          </w:tcPr>
          <w:p w14:paraId="66A547B5" w14:textId="49E00EA5" w:rsidR="0848C57F" w:rsidRDefault="0848C57F" w:rsidP="0848C57F">
            <w:pPr>
              <w:rPr>
                <w:sz w:val="20"/>
                <w:szCs w:val="20"/>
              </w:rPr>
            </w:pPr>
            <w:r w:rsidRPr="0848C57F">
              <w:rPr>
                <w:sz w:val="20"/>
                <w:szCs w:val="20"/>
              </w:rPr>
              <w:t>3</w:t>
            </w:r>
          </w:p>
        </w:tc>
        <w:tc>
          <w:tcPr>
            <w:tcW w:w="1559" w:type="dxa"/>
          </w:tcPr>
          <w:p w14:paraId="0D8482FF" w14:textId="039135AD" w:rsidR="0848C57F" w:rsidRDefault="0848C57F" w:rsidP="0848C57F">
            <w:pPr>
              <w:rPr>
                <w:sz w:val="20"/>
                <w:szCs w:val="20"/>
              </w:rPr>
            </w:pPr>
            <w:r w:rsidRPr="0848C57F">
              <w:rPr>
                <w:sz w:val="20"/>
                <w:szCs w:val="20"/>
              </w:rPr>
              <w:t>3.5</w:t>
            </w:r>
          </w:p>
        </w:tc>
        <w:tc>
          <w:tcPr>
            <w:tcW w:w="708" w:type="dxa"/>
          </w:tcPr>
          <w:p w14:paraId="6758A826" w14:textId="2AEC95FD"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585D896A" w14:textId="0E035D10" w:rsidR="50F9530F" w:rsidRDefault="50F9530F" w:rsidP="0848C57F">
            <w:pPr>
              <w:pStyle w:val="TableParagraph"/>
              <w:rPr>
                <w:sz w:val="20"/>
                <w:szCs w:val="20"/>
              </w:rPr>
            </w:pPr>
            <w:r w:rsidRPr="0848C57F">
              <w:rPr>
                <w:color w:val="000000" w:themeColor="text1"/>
                <w:sz w:val="20"/>
                <w:szCs w:val="20"/>
              </w:rPr>
              <w:t>Manj razvite regije</w:t>
            </w:r>
          </w:p>
        </w:tc>
        <w:tc>
          <w:tcPr>
            <w:tcW w:w="778" w:type="dxa"/>
          </w:tcPr>
          <w:p w14:paraId="22C0F082" w14:textId="1B9F6E62" w:rsidR="0848C57F" w:rsidRDefault="0848C57F" w:rsidP="0848C57F">
            <w:pPr>
              <w:rPr>
                <w:color w:val="000000" w:themeColor="text1"/>
                <w:sz w:val="20"/>
                <w:szCs w:val="20"/>
              </w:rPr>
            </w:pPr>
            <w:r w:rsidRPr="0848C57F">
              <w:rPr>
                <w:color w:val="000000" w:themeColor="text1"/>
                <w:sz w:val="20"/>
                <w:szCs w:val="20"/>
              </w:rPr>
              <w:t>RCO31</w:t>
            </w:r>
          </w:p>
        </w:tc>
        <w:tc>
          <w:tcPr>
            <w:tcW w:w="3333" w:type="dxa"/>
          </w:tcPr>
          <w:p w14:paraId="3A732E6F" w14:textId="478AB8B7" w:rsidR="50F9530F" w:rsidRDefault="50F9530F" w:rsidP="0848C57F">
            <w:pPr>
              <w:pStyle w:val="TableParagraph"/>
              <w:rPr>
                <w:sz w:val="20"/>
                <w:szCs w:val="20"/>
              </w:rPr>
            </w:pPr>
            <w:r w:rsidRPr="0848C57F">
              <w:rPr>
                <w:color w:val="000000" w:themeColor="text1"/>
                <w:sz w:val="20"/>
                <w:szCs w:val="20"/>
              </w:rPr>
              <w:t>Dolžina novih ali nadgrajenih cevi v javnem omrežju za zbiranje odpadne vode</w:t>
            </w:r>
          </w:p>
        </w:tc>
        <w:tc>
          <w:tcPr>
            <w:tcW w:w="1276" w:type="dxa"/>
          </w:tcPr>
          <w:p w14:paraId="018D009E" w14:textId="58D9400A" w:rsidR="0848C57F" w:rsidRDefault="0848C57F" w:rsidP="0848C57F">
            <w:pPr>
              <w:rPr>
                <w:color w:val="000000" w:themeColor="text1"/>
                <w:sz w:val="20"/>
                <w:szCs w:val="20"/>
              </w:rPr>
            </w:pPr>
            <w:r w:rsidRPr="0848C57F">
              <w:rPr>
                <w:color w:val="000000" w:themeColor="text1"/>
                <w:sz w:val="20"/>
                <w:szCs w:val="20"/>
              </w:rPr>
              <w:t>km</w:t>
            </w:r>
          </w:p>
        </w:tc>
        <w:tc>
          <w:tcPr>
            <w:tcW w:w="1418" w:type="dxa"/>
          </w:tcPr>
          <w:p w14:paraId="2534E879" w14:textId="489FDDE0" w:rsidR="0848C57F" w:rsidRDefault="0848C57F" w:rsidP="0848C57F">
            <w:pPr>
              <w:rPr>
                <w:sz w:val="20"/>
                <w:szCs w:val="20"/>
              </w:rPr>
            </w:pPr>
            <w:r w:rsidRPr="0848C57F">
              <w:rPr>
                <w:sz w:val="20"/>
                <w:szCs w:val="20"/>
              </w:rPr>
              <w:t>0</w:t>
            </w:r>
          </w:p>
        </w:tc>
        <w:tc>
          <w:tcPr>
            <w:tcW w:w="1134" w:type="dxa"/>
          </w:tcPr>
          <w:p w14:paraId="20247EC9" w14:textId="6039CABE" w:rsidR="0848C57F" w:rsidRDefault="0848C57F" w:rsidP="0848C57F">
            <w:pPr>
              <w:rPr>
                <w:sz w:val="20"/>
                <w:szCs w:val="20"/>
              </w:rPr>
            </w:pPr>
            <w:r w:rsidRPr="0848C57F">
              <w:rPr>
                <w:sz w:val="20"/>
                <w:szCs w:val="20"/>
              </w:rPr>
              <w:t>48</w:t>
            </w:r>
          </w:p>
        </w:tc>
      </w:tr>
      <w:tr w:rsidR="0848C57F" w14:paraId="4C04D30B" w14:textId="77777777" w:rsidTr="0848C57F">
        <w:trPr>
          <w:trHeight w:val="367"/>
        </w:trPr>
        <w:tc>
          <w:tcPr>
            <w:tcW w:w="1834" w:type="dxa"/>
          </w:tcPr>
          <w:p w14:paraId="45A88C6C" w14:textId="39B0EF3B" w:rsidR="0848C57F" w:rsidRDefault="0848C57F" w:rsidP="0848C57F">
            <w:pPr>
              <w:rPr>
                <w:sz w:val="20"/>
                <w:szCs w:val="20"/>
              </w:rPr>
            </w:pPr>
            <w:r w:rsidRPr="0848C57F">
              <w:rPr>
                <w:sz w:val="20"/>
                <w:szCs w:val="20"/>
              </w:rPr>
              <w:t>3</w:t>
            </w:r>
          </w:p>
        </w:tc>
        <w:tc>
          <w:tcPr>
            <w:tcW w:w="1559" w:type="dxa"/>
          </w:tcPr>
          <w:p w14:paraId="0099813B" w14:textId="21DC365B" w:rsidR="0848C57F" w:rsidRDefault="0848C57F" w:rsidP="0848C57F">
            <w:pPr>
              <w:rPr>
                <w:sz w:val="20"/>
                <w:szCs w:val="20"/>
              </w:rPr>
            </w:pPr>
            <w:r w:rsidRPr="0848C57F">
              <w:rPr>
                <w:sz w:val="20"/>
                <w:szCs w:val="20"/>
              </w:rPr>
              <w:t>3.5</w:t>
            </w:r>
          </w:p>
        </w:tc>
        <w:tc>
          <w:tcPr>
            <w:tcW w:w="708" w:type="dxa"/>
          </w:tcPr>
          <w:p w14:paraId="3B88EDFE" w14:textId="4C2F59C3"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75CEAA15" w14:textId="77777777" w:rsidR="50F9530F" w:rsidRDefault="50F9530F" w:rsidP="0848C57F">
            <w:pPr>
              <w:pStyle w:val="TableParagraph"/>
              <w:rPr>
                <w:color w:val="000000" w:themeColor="text1"/>
                <w:sz w:val="20"/>
                <w:szCs w:val="20"/>
              </w:rPr>
            </w:pPr>
            <w:r w:rsidRPr="0848C57F">
              <w:rPr>
                <w:color w:val="000000" w:themeColor="text1"/>
                <w:sz w:val="20"/>
                <w:szCs w:val="20"/>
              </w:rPr>
              <w:t>Bolj razvite regije</w:t>
            </w:r>
          </w:p>
          <w:p w14:paraId="44ACAB49" w14:textId="700282CA" w:rsidR="0848C57F" w:rsidRDefault="0848C57F" w:rsidP="0848C57F">
            <w:pPr>
              <w:rPr>
                <w:color w:val="000000" w:themeColor="text1"/>
                <w:sz w:val="20"/>
                <w:szCs w:val="20"/>
              </w:rPr>
            </w:pPr>
          </w:p>
        </w:tc>
        <w:tc>
          <w:tcPr>
            <w:tcW w:w="778" w:type="dxa"/>
          </w:tcPr>
          <w:p w14:paraId="0D0F53A6" w14:textId="215A0252" w:rsidR="0848C57F" w:rsidRDefault="0848C57F" w:rsidP="0848C57F">
            <w:pPr>
              <w:rPr>
                <w:color w:val="000000" w:themeColor="text1"/>
                <w:sz w:val="20"/>
                <w:szCs w:val="20"/>
              </w:rPr>
            </w:pPr>
            <w:r w:rsidRPr="0848C57F">
              <w:rPr>
                <w:color w:val="000000" w:themeColor="text1"/>
                <w:sz w:val="20"/>
                <w:szCs w:val="20"/>
              </w:rPr>
              <w:t>RCO32</w:t>
            </w:r>
          </w:p>
        </w:tc>
        <w:tc>
          <w:tcPr>
            <w:tcW w:w="3333" w:type="dxa"/>
          </w:tcPr>
          <w:p w14:paraId="7B097524" w14:textId="3DF3AA86" w:rsidR="50F9530F" w:rsidRDefault="50F9530F" w:rsidP="0848C57F">
            <w:pPr>
              <w:pStyle w:val="TableParagraph"/>
              <w:rPr>
                <w:sz w:val="20"/>
                <w:szCs w:val="20"/>
              </w:rPr>
            </w:pPr>
            <w:r w:rsidRPr="0848C57F">
              <w:rPr>
                <w:color w:val="000000" w:themeColor="text1"/>
                <w:sz w:val="20"/>
                <w:szCs w:val="20"/>
              </w:rPr>
              <w:t>Nova ali nadgrajena zmogljivost za čiščenje odpadne vode</w:t>
            </w:r>
          </w:p>
          <w:p w14:paraId="2637149B" w14:textId="042312FD" w:rsidR="0848C57F" w:rsidRDefault="0848C57F" w:rsidP="0848C57F">
            <w:pPr>
              <w:pStyle w:val="TableParagraph"/>
              <w:rPr>
                <w:color w:val="000000" w:themeColor="text1"/>
                <w:sz w:val="20"/>
                <w:szCs w:val="20"/>
              </w:rPr>
            </w:pPr>
          </w:p>
        </w:tc>
        <w:tc>
          <w:tcPr>
            <w:tcW w:w="1276" w:type="dxa"/>
          </w:tcPr>
          <w:p w14:paraId="769F06F5" w14:textId="11B64E4D" w:rsidR="0848C57F" w:rsidRDefault="0848C57F" w:rsidP="0848C57F">
            <w:pPr>
              <w:rPr>
                <w:color w:val="000000" w:themeColor="text1"/>
                <w:sz w:val="20"/>
                <w:szCs w:val="20"/>
              </w:rPr>
            </w:pPr>
            <w:r w:rsidRPr="0848C57F">
              <w:rPr>
                <w:color w:val="000000" w:themeColor="text1"/>
                <w:sz w:val="20"/>
                <w:szCs w:val="20"/>
              </w:rPr>
              <w:t>PE</w:t>
            </w:r>
          </w:p>
        </w:tc>
        <w:tc>
          <w:tcPr>
            <w:tcW w:w="1418" w:type="dxa"/>
          </w:tcPr>
          <w:p w14:paraId="145B64F4" w14:textId="34FA93A3" w:rsidR="0848C57F" w:rsidRDefault="0848C57F" w:rsidP="0848C57F">
            <w:pPr>
              <w:rPr>
                <w:sz w:val="20"/>
                <w:szCs w:val="20"/>
              </w:rPr>
            </w:pPr>
            <w:r w:rsidRPr="0848C57F">
              <w:rPr>
                <w:sz w:val="20"/>
                <w:szCs w:val="20"/>
              </w:rPr>
              <w:t>0</w:t>
            </w:r>
          </w:p>
        </w:tc>
        <w:tc>
          <w:tcPr>
            <w:tcW w:w="1134" w:type="dxa"/>
          </w:tcPr>
          <w:p w14:paraId="6F2F46C4" w14:textId="5CECF9A7" w:rsidR="0848C57F" w:rsidRDefault="0848C57F" w:rsidP="0848C57F">
            <w:pPr>
              <w:rPr>
                <w:sz w:val="20"/>
                <w:szCs w:val="20"/>
              </w:rPr>
            </w:pPr>
            <w:r w:rsidRPr="0848C57F">
              <w:rPr>
                <w:sz w:val="20"/>
                <w:szCs w:val="20"/>
              </w:rPr>
              <w:t>39792</w:t>
            </w:r>
          </w:p>
        </w:tc>
      </w:tr>
      <w:tr w:rsidR="00475EE4" w14:paraId="4ACEF759" w14:textId="77777777" w:rsidTr="0848C57F">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F05F14E"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6CDAFE36" w14:textId="1E426D7C"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6E3A39F9" w14:textId="18BB8BE1" w:rsidR="009F5008" w:rsidRDefault="17081B89" w:rsidP="0848C57F">
            <w:pPr>
              <w:pStyle w:val="TableParagraph"/>
              <w:rPr>
                <w:sz w:val="20"/>
                <w:szCs w:val="20"/>
              </w:rPr>
            </w:pPr>
            <w:r w:rsidRPr="0848C57F">
              <w:rPr>
                <w:sz w:val="16"/>
                <w:szCs w:val="16"/>
              </w:rPr>
              <w:t>22280</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475EE4" w14:paraId="0E0A788C" w14:textId="77777777" w:rsidTr="0848C57F">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475EE4" w14:paraId="2FDC57C0" w14:textId="77777777" w:rsidTr="0848C57F">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475EE4" w14:paraId="336A2F0D" w14:textId="77777777" w:rsidTr="0848C57F">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6DF1FE84" w:rsidR="00597DDE" w:rsidRPr="00660711" w:rsidRDefault="00597DDE" w:rsidP="003F77CE">
            <w:pPr>
              <w:pStyle w:val="TableParagraph"/>
              <w:rPr>
                <w:sz w:val="20"/>
                <w:szCs w:val="20"/>
              </w:rPr>
            </w:pP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5A01FEB1" w14:textId="51432580" w:rsidR="009F5008" w:rsidRPr="00347461" w:rsidRDefault="17081B89" w:rsidP="003F77CE">
            <w:pPr>
              <w:pStyle w:val="TableParagraph"/>
              <w:rPr>
                <w:sz w:val="20"/>
                <w:szCs w:val="20"/>
              </w:rPr>
            </w:pPr>
            <w:r w:rsidRPr="0848C57F">
              <w:rPr>
                <w:sz w:val="16"/>
                <w:szCs w:val="16"/>
              </w:rPr>
              <w:t>41975</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r w:rsidR="0848C57F" w14:paraId="07522902" w14:textId="77777777" w:rsidTr="0848C57F">
        <w:trPr>
          <w:trHeight w:val="353"/>
        </w:trPr>
        <w:tc>
          <w:tcPr>
            <w:tcW w:w="1550" w:type="dxa"/>
          </w:tcPr>
          <w:p w14:paraId="505BECF5" w14:textId="0F1223B1" w:rsidR="0848C57F" w:rsidRDefault="0848C57F" w:rsidP="00580B04">
            <w:pPr>
              <w:pStyle w:val="TableParagraph"/>
              <w:rPr>
                <w:sz w:val="20"/>
                <w:szCs w:val="20"/>
              </w:rPr>
            </w:pPr>
            <w:r w:rsidRPr="0848C57F">
              <w:rPr>
                <w:sz w:val="20"/>
                <w:szCs w:val="20"/>
              </w:rPr>
              <w:t>3</w:t>
            </w:r>
          </w:p>
        </w:tc>
        <w:tc>
          <w:tcPr>
            <w:tcW w:w="1418" w:type="dxa"/>
          </w:tcPr>
          <w:p w14:paraId="1D9CFF42" w14:textId="50F4F078" w:rsidR="0848C57F" w:rsidRDefault="0848C57F" w:rsidP="00580B04">
            <w:pPr>
              <w:pStyle w:val="TableParagraph"/>
              <w:rPr>
                <w:sz w:val="20"/>
                <w:szCs w:val="20"/>
              </w:rPr>
            </w:pPr>
            <w:r w:rsidRPr="0848C57F">
              <w:rPr>
                <w:sz w:val="20"/>
                <w:szCs w:val="20"/>
              </w:rPr>
              <w:t>3.5</w:t>
            </w:r>
          </w:p>
        </w:tc>
        <w:tc>
          <w:tcPr>
            <w:tcW w:w="696" w:type="dxa"/>
          </w:tcPr>
          <w:p w14:paraId="3E3C5BD5" w14:textId="0C74EB15" w:rsidR="0848C57F" w:rsidRDefault="0848C57F" w:rsidP="00580B04">
            <w:pPr>
              <w:pStyle w:val="TableParagraph"/>
              <w:rPr>
                <w:color w:val="000000" w:themeColor="text1"/>
                <w:sz w:val="20"/>
                <w:szCs w:val="20"/>
              </w:rPr>
            </w:pPr>
            <w:r w:rsidRPr="0848C57F">
              <w:rPr>
                <w:color w:val="000000" w:themeColor="text1"/>
                <w:sz w:val="20"/>
                <w:szCs w:val="20"/>
              </w:rPr>
              <w:t>ESRR</w:t>
            </w:r>
          </w:p>
        </w:tc>
        <w:tc>
          <w:tcPr>
            <w:tcW w:w="1572" w:type="dxa"/>
          </w:tcPr>
          <w:p w14:paraId="640E0EB5" w14:textId="1625A1FC" w:rsidR="5D7BA514" w:rsidRDefault="5D7BA514" w:rsidP="0848C57F">
            <w:pPr>
              <w:pStyle w:val="TableParagraph"/>
              <w:rPr>
                <w:sz w:val="20"/>
                <w:szCs w:val="20"/>
              </w:rPr>
            </w:pPr>
            <w:r w:rsidRPr="0848C57F">
              <w:rPr>
                <w:color w:val="000000" w:themeColor="text1"/>
                <w:sz w:val="20"/>
                <w:szCs w:val="20"/>
              </w:rPr>
              <w:t>Manj razvite regije</w:t>
            </w:r>
          </w:p>
        </w:tc>
        <w:tc>
          <w:tcPr>
            <w:tcW w:w="709" w:type="dxa"/>
          </w:tcPr>
          <w:p w14:paraId="26420592" w14:textId="78919054" w:rsidR="0848C57F" w:rsidRDefault="0848C57F" w:rsidP="00580B04">
            <w:pPr>
              <w:pStyle w:val="TableParagraph"/>
              <w:rPr>
                <w:color w:val="000000" w:themeColor="text1"/>
                <w:sz w:val="20"/>
                <w:szCs w:val="20"/>
              </w:rPr>
            </w:pPr>
            <w:r w:rsidRPr="0848C57F">
              <w:rPr>
                <w:color w:val="000000" w:themeColor="text1"/>
                <w:sz w:val="20"/>
                <w:szCs w:val="20"/>
              </w:rPr>
              <w:t>RCR42</w:t>
            </w:r>
          </w:p>
        </w:tc>
        <w:tc>
          <w:tcPr>
            <w:tcW w:w="1984" w:type="dxa"/>
          </w:tcPr>
          <w:p w14:paraId="13E62F3D" w14:textId="4D3682C7" w:rsidR="5D7BA514" w:rsidRDefault="5D7BA514" w:rsidP="0848C57F">
            <w:pPr>
              <w:pStyle w:val="TableParagraph"/>
              <w:rPr>
                <w:sz w:val="20"/>
                <w:szCs w:val="20"/>
              </w:rPr>
            </w:pPr>
            <w:r w:rsidRPr="0848C57F">
              <w:rPr>
                <w:color w:val="000000" w:themeColor="text1"/>
                <w:sz w:val="20"/>
                <w:szCs w:val="20"/>
              </w:rPr>
              <w:t>Prebivalci, priklopljeni vsaj na sekundarno javno omrežje za čiščenje odpadne vode</w:t>
            </w:r>
          </w:p>
          <w:p w14:paraId="78F385C9" w14:textId="49C17EB3" w:rsidR="0848C57F" w:rsidRDefault="0848C57F" w:rsidP="0848C57F">
            <w:pPr>
              <w:pStyle w:val="TableParagraph"/>
              <w:rPr>
                <w:color w:val="000000" w:themeColor="text1"/>
                <w:sz w:val="20"/>
                <w:szCs w:val="20"/>
              </w:rPr>
            </w:pPr>
          </w:p>
        </w:tc>
        <w:tc>
          <w:tcPr>
            <w:tcW w:w="708" w:type="dxa"/>
          </w:tcPr>
          <w:p w14:paraId="23701CF5" w14:textId="3DBD2EFA" w:rsidR="0848C57F" w:rsidRDefault="0848C57F" w:rsidP="00580B04">
            <w:pPr>
              <w:pStyle w:val="TableParagraph"/>
              <w:rPr>
                <w:color w:val="000000" w:themeColor="text1"/>
                <w:sz w:val="20"/>
                <w:szCs w:val="20"/>
              </w:rPr>
            </w:pPr>
            <w:r w:rsidRPr="0848C57F">
              <w:rPr>
                <w:color w:val="000000" w:themeColor="text1"/>
                <w:sz w:val="20"/>
                <w:szCs w:val="20"/>
              </w:rPr>
              <w:t>število</w:t>
            </w:r>
          </w:p>
        </w:tc>
        <w:tc>
          <w:tcPr>
            <w:tcW w:w="1134" w:type="dxa"/>
          </w:tcPr>
          <w:p w14:paraId="41DB648C" w14:textId="4243D349" w:rsidR="0848C57F" w:rsidRDefault="0848C57F" w:rsidP="00580B04">
            <w:pPr>
              <w:pStyle w:val="TableParagraph"/>
              <w:rPr>
                <w:sz w:val="20"/>
                <w:szCs w:val="20"/>
              </w:rPr>
            </w:pPr>
            <w:r w:rsidRPr="0848C57F">
              <w:rPr>
                <w:sz w:val="20"/>
                <w:szCs w:val="20"/>
              </w:rPr>
              <w:t>0</w:t>
            </w:r>
          </w:p>
        </w:tc>
        <w:tc>
          <w:tcPr>
            <w:tcW w:w="993" w:type="dxa"/>
          </w:tcPr>
          <w:p w14:paraId="67434CEE" w14:textId="7898A318" w:rsidR="0848C57F" w:rsidRDefault="0848C57F" w:rsidP="00580B04">
            <w:pPr>
              <w:pStyle w:val="TableParagraph"/>
              <w:rPr>
                <w:sz w:val="20"/>
                <w:szCs w:val="20"/>
              </w:rPr>
            </w:pPr>
            <w:r w:rsidRPr="0848C57F">
              <w:rPr>
                <w:sz w:val="20"/>
                <w:szCs w:val="20"/>
              </w:rPr>
              <w:t>2018</w:t>
            </w:r>
          </w:p>
        </w:tc>
        <w:tc>
          <w:tcPr>
            <w:tcW w:w="992" w:type="dxa"/>
          </w:tcPr>
          <w:p w14:paraId="169C6B25" w14:textId="75C29E70" w:rsidR="0848C57F" w:rsidRDefault="0848C57F" w:rsidP="00580B04">
            <w:pPr>
              <w:pStyle w:val="TableParagraph"/>
              <w:rPr>
                <w:sz w:val="20"/>
                <w:szCs w:val="20"/>
              </w:rPr>
            </w:pPr>
            <w:r w:rsidRPr="0848C57F">
              <w:rPr>
                <w:sz w:val="20"/>
                <w:szCs w:val="20"/>
              </w:rPr>
              <w:t>13338</w:t>
            </w:r>
          </w:p>
        </w:tc>
        <w:tc>
          <w:tcPr>
            <w:tcW w:w="1134" w:type="dxa"/>
          </w:tcPr>
          <w:p w14:paraId="679251C1" w14:textId="2D342B36" w:rsidR="7BE90A4F" w:rsidRDefault="7BE90A4F" w:rsidP="0848C57F">
            <w:pPr>
              <w:pStyle w:val="TableParagraph"/>
              <w:rPr>
                <w:sz w:val="20"/>
                <w:szCs w:val="20"/>
              </w:rPr>
            </w:pPr>
            <w:r w:rsidRPr="0848C57F">
              <w:rPr>
                <w:sz w:val="20"/>
                <w:szCs w:val="20"/>
              </w:rPr>
              <w:t>OP odvajanja in čiščenja komunalne odpadne vode</w:t>
            </w:r>
          </w:p>
        </w:tc>
        <w:tc>
          <w:tcPr>
            <w:tcW w:w="850" w:type="dxa"/>
          </w:tcPr>
          <w:p w14:paraId="1FBDFAD5" w14:textId="20158BD5" w:rsidR="0848C57F" w:rsidRDefault="0848C57F" w:rsidP="00580B04">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29"/>
        </w:numPr>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4A565B3" w14:textId="77777777" w:rsidTr="0848C57F">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475EE4" w14:paraId="3B2A05BD" w14:textId="77777777" w:rsidTr="0848C57F">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17081B89" w:rsidP="0848C57F">
            <w:pPr>
              <w:pStyle w:val="TableParagraph"/>
              <w:rPr>
                <w:sz w:val="20"/>
                <w:szCs w:val="20"/>
              </w:rPr>
            </w:pPr>
            <w:r w:rsidRPr="0848C57F">
              <w:rPr>
                <w:sz w:val="20"/>
                <w:szCs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5C5FFC" w14:paraId="3BE7D220" w14:textId="77777777" w:rsidTr="0848C57F">
        <w:trPr>
          <w:trHeight w:val="353"/>
        </w:trPr>
        <w:tc>
          <w:tcPr>
            <w:tcW w:w="2088" w:type="dxa"/>
          </w:tcPr>
          <w:p w14:paraId="4E40AF6E" w14:textId="5FB5056B" w:rsidR="005C5FFC" w:rsidRDefault="005C5FFC" w:rsidP="005C5FFC">
            <w:pPr>
              <w:pStyle w:val="TableParagraph"/>
              <w:rPr>
                <w:sz w:val="20"/>
              </w:rPr>
            </w:pPr>
            <w:r>
              <w:rPr>
                <w:sz w:val="20"/>
              </w:rPr>
              <w:t>3</w:t>
            </w:r>
          </w:p>
        </w:tc>
        <w:tc>
          <w:tcPr>
            <w:tcW w:w="1133" w:type="dxa"/>
          </w:tcPr>
          <w:p w14:paraId="2296F158" w14:textId="3E9DB44F" w:rsidR="005C5FFC" w:rsidRDefault="005C5FFC" w:rsidP="005C5FFC">
            <w:pPr>
              <w:pStyle w:val="TableParagraph"/>
              <w:rPr>
                <w:sz w:val="20"/>
              </w:rPr>
            </w:pPr>
            <w:r>
              <w:rPr>
                <w:sz w:val="20"/>
              </w:rPr>
              <w:t>KS</w:t>
            </w:r>
          </w:p>
        </w:tc>
        <w:tc>
          <w:tcPr>
            <w:tcW w:w="3249" w:type="dxa"/>
          </w:tcPr>
          <w:p w14:paraId="13B58368" w14:textId="431B1DC1" w:rsidR="005C5FFC" w:rsidRPr="00AD5B10" w:rsidRDefault="005C5FFC" w:rsidP="005C5FFC">
            <w:pPr>
              <w:pStyle w:val="TableParagraph"/>
              <w:rPr>
                <w:sz w:val="20"/>
              </w:rPr>
            </w:pPr>
            <w:r w:rsidRPr="00AD5B10">
              <w:rPr>
                <w:sz w:val="20"/>
              </w:rPr>
              <w:t>Celotna Slovenija</w:t>
            </w:r>
          </w:p>
        </w:tc>
        <w:tc>
          <w:tcPr>
            <w:tcW w:w="3099" w:type="dxa"/>
          </w:tcPr>
          <w:p w14:paraId="357ED65E" w14:textId="025153E7" w:rsidR="005C5FFC" w:rsidRDefault="005C5FFC" w:rsidP="005C5FFC">
            <w:pPr>
              <w:pStyle w:val="TableParagraph"/>
              <w:rPr>
                <w:sz w:val="20"/>
              </w:rPr>
            </w:pPr>
            <w:r>
              <w:rPr>
                <w:sz w:val="20"/>
              </w:rPr>
              <w:t>3.5</w:t>
            </w:r>
          </w:p>
        </w:tc>
        <w:tc>
          <w:tcPr>
            <w:tcW w:w="1161" w:type="dxa"/>
          </w:tcPr>
          <w:p w14:paraId="5DF2A6B8" w14:textId="33FB8D3C" w:rsidR="005C5FFC" w:rsidRPr="0848C57F" w:rsidRDefault="005C5FFC" w:rsidP="002631D7">
            <w:pPr>
              <w:pStyle w:val="TableParagraph"/>
              <w:rPr>
                <w:sz w:val="20"/>
                <w:szCs w:val="20"/>
              </w:rPr>
            </w:pPr>
            <w:r w:rsidRPr="0848C57F">
              <w:rPr>
                <w:sz w:val="20"/>
                <w:szCs w:val="20"/>
              </w:rPr>
              <w:t>06</w:t>
            </w:r>
            <w:r>
              <w:rPr>
                <w:sz w:val="20"/>
                <w:szCs w:val="20"/>
              </w:rPr>
              <w:t>6</w:t>
            </w:r>
          </w:p>
        </w:tc>
        <w:tc>
          <w:tcPr>
            <w:tcW w:w="2731" w:type="dxa"/>
          </w:tcPr>
          <w:p w14:paraId="40F2C120" w14:textId="7DEFF7E6" w:rsidR="005C5FFC" w:rsidRDefault="005C5FFC" w:rsidP="00047C7D">
            <w:pPr>
              <w:pStyle w:val="TableParagraph"/>
              <w:rPr>
                <w:sz w:val="20"/>
              </w:rPr>
            </w:pPr>
            <w:r>
              <w:rPr>
                <w:sz w:val="20"/>
              </w:rPr>
              <w:t>20.080.000</w:t>
            </w:r>
          </w:p>
        </w:tc>
      </w:tr>
      <w:tr w:rsidR="005C5FFC" w14:paraId="34655A3C" w14:textId="77777777" w:rsidTr="0848C57F">
        <w:trPr>
          <w:trHeight w:val="353"/>
        </w:trPr>
        <w:tc>
          <w:tcPr>
            <w:tcW w:w="2088" w:type="dxa"/>
          </w:tcPr>
          <w:p w14:paraId="483B424B" w14:textId="77777777" w:rsidR="005C5FFC" w:rsidRDefault="005C5FFC" w:rsidP="005C5FFC">
            <w:pPr>
              <w:pStyle w:val="TableParagraph"/>
              <w:rPr>
                <w:sz w:val="20"/>
              </w:rPr>
            </w:pPr>
            <w:r>
              <w:rPr>
                <w:sz w:val="20"/>
              </w:rPr>
              <w:t>3</w:t>
            </w:r>
          </w:p>
        </w:tc>
        <w:tc>
          <w:tcPr>
            <w:tcW w:w="1133" w:type="dxa"/>
          </w:tcPr>
          <w:p w14:paraId="246B0EEA" w14:textId="77777777" w:rsidR="005C5FFC" w:rsidRDefault="005C5FFC" w:rsidP="005C5FFC">
            <w:pPr>
              <w:pStyle w:val="TableParagraph"/>
              <w:rPr>
                <w:sz w:val="20"/>
              </w:rPr>
            </w:pPr>
            <w:r>
              <w:rPr>
                <w:sz w:val="20"/>
              </w:rPr>
              <w:t>ESRR</w:t>
            </w:r>
          </w:p>
        </w:tc>
        <w:tc>
          <w:tcPr>
            <w:tcW w:w="3249" w:type="dxa"/>
          </w:tcPr>
          <w:p w14:paraId="3A27EE6A" w14:textId="4AB1D204" w:rsidR="005C5FFC" w:rsidRPr="00AD5B10" w:rsidRDefault="005C5FFC" w:rsidP="005C5FFC">
            <w:pPr>
              <w:pStyle w:val="TableParagraph"/>
              <w:rPr>
                <w:sz w:val="20"/>
              </w:rPr>
            </w:pPr>
            <w:r w:rsidRPr="00AD5B10">
              <w:rPr>
                <w:sz w:val="20"/>
              </w:rPr>
              <w:t>Manj razvite regije</w:t>
            </w:r>
          </w:p>
        </w:tc>
        <w:tc>
          <w:tcPr>
            <w:tcW w:w="3099" w:type="dxa"/>
          </w:tcPr>
          <w:p w14:paraId="28F23652" w14:textId="0168005E" w:rsidR="005C5FFC" w:rsidRDefault="005C5FFC" w:rsidP="005C5FFC">
            <w:pPr>
              <w:pStyle w:val="TableParagraph"/>
              <w:rPr>
                <w:sz w:val="20"/>
              </w:rPr>
            </w:pPr>
            <w:r>
              <w:rPr>
                <w:sz w:val="20"/>
              </w:rPr>
              <w:t>3.5</w:t>
            </w:r>
          </w:p>
        </w:tc>
        <w:tc>
          <w:tcPr>
            <w:tcW w:w="1161" w:type="dxa"/>
          </w:tcPr>
          <w:p w14:paraId="6F1AAB26" w14:textId="14D83BA9" w:rsidR="005C5FFC" w:rsidRDefault="005C5FFC" w:rsidP="005C5FFC">
            <w:pPr>
              <w:pStyle w:val="TableParagraph"/>
              <w:rPr>
                <w:sz w:val="20"/>
              </w:rPr>
            </w:pPr>
            <w:r>
              <w:rPr>
                <w:sz w:val="20"/>
              </w:rPr>
              <w:t>066</w:t>
            </w:r>
          </w:p>
        </w:tc>
        <w:tc>
          <w:tcPr>
            <w:tcW w:w="2731" w:type="dxa"/>
          </w:tcPr>
          <w:p w14:paraId="6D24B5F5" w14:textId="69AAC604" w:rsidR="005C5FFC" w:rsidRDefault="005C5FFC" w:rsidP="005C5FFC">
            <w:pPr>
              <w:pStyle w:val="TableParagraph"/>
              <w:rPr>
                <w:sz w:val="20"/>
              </w:rPr>
            </w:pPr>
            <w:r>
              <w:rPr>
                <w:sz w:val="20"/>
              </w:rPr>
              <w:t>33.670.000</w:t>
            </w:r>
          </w:p>
        </w:tc>
      </w:tr>
      <w:tr w:rsidR="005C5FFC" w14:paraId="419D3C1D" w14:textId="77777777" w:rsidTr="0848C57F">
        <w:trPr>
          <w:trHeight w:val="353"/>
        </w:trPr>
        <w:tc>
          <w:tcPr>
            <w:tcW w:w="2088" w:type="dxa"/>
          </w:tcPr>
          <w:p w14:paraId="30ADBB09" w14:textId="77777777" w:rsidR="005C5FFC" w:rsidRDefault="005C5FFC" w:rsidP="005C5FFC">
            <w:pPr>
              <w:pStyle w:val="TableParagraph"/>
              <w:rPr>
                <w:sz w:val="20"/>
              </w:rPr>
            </w:pPr>
            <w:r>
              <w:rPr>
                <w:sz w:val="20"/>
              </w:rPr>
              <w:t>3</w:t>
            </w:r>
          </w:p>
        </w:tc>
        <w:tc>
          <w:tcPr>
            <w:tcW w:w="1133" w:type="dxa"/>
          </w:tcPr>
          <w:p w14:paraId="13ED1C6B" w14:textId="77777777" w:rsidR="005C5FFC" w:rsidRDefault="005C5FFC" w:rsidP="005C5FFC">
            <w:pPr>
              <w:pStyle w:val="TableParagraph"/>
              <w:rPr>
                <w:sz w:val="20"/>
              </w:rPr>
            </w:pPr>
            <w:r>
              <w:rPr>
                <w:sz w:val="20"/>
              </w:rPr>
              <w:t>ESRR</w:t>
            </w:r>
          </w:p>
        </w:tc>
        <w:tc>
          <w:tcPr>
            <w:tcW w:w="3249" w:type="dxa"/>
          </w:tcPr>
          <w:p w14:paraId="0A67E7AD" w14:textId="22D2B786" w:rsidR="005C5FFC" w:rsidRPr="00AD5B10" w:rsidRDefault="005C5FFC" w:rsidP="005C5FFC">
            <w:pPr>
              <w:pStyle w:val="TableParagraph"/>
              <w:rPr>
                <w:sz w:val="20"/>
              </w:rPr>
            </w:pPr>
            <w:r w:rsidRPr="00AD5B10">
              <w:rPr>
                <w:sz w:val="20"/>
              </w:rPr>
              <w:t>Bolj razvite regije</w:t>
            </w:r>
          </w:p>
        </w:tc>
        <w:tc>
          <w:tcPr>
            <w:tcW w:w="3099" w:type="dxa"/>
          </w:tcPr>
          <w:p w14:paraId="4F2F912B" w14:textId="4E3029E3" w:rsidR="005C5FFC" w:rsidRDefault="005C5FFC" w:rsidP="005C5FFC">
            <w:pPr>
              <w:pStyle w:val="TableParagraph"/>
              <w:rPr>
                <w:sz w:val="20"/>
              </w:rPr>
            </w:pPr>
            <w:r>
              <w:rPr>
                <w:sz w:val="20"/>
              </w:rPr>
              <w:t>3.5</w:t>
            </w:r>
          </w:p>
        </w:tc>
        <w:tc>
          <w:tcPr>
            <w:tcW w:w="1161" w:type="dxa"/>
          </w:tcPr>
          <w:p w14:paraId="6EE0F6BC" w14:textId="3494E4EA" w:rsidR="005C5FFC" w:rsidRDefault="005C5FFC" w:rsidP="005C5FFC">
            <w:pPr>
              <w:pStyle w:val="TableParagraph"/>
              <w:rPr>
                <w:sz w:val="20"/>
              </w:rPr>
            </w:pPr>
            <w:r>
              <w:rPr>
                <w:sz w:val="20"/>
              </w:rPr>
              <w:t>066</w:t>
            </w:r>
          </w:p>
        </w:tc>
        <w:tc>
          <w:tcPr>
            <w:tcW w:w="2731" w:type="dxa"/>
          </w:tcPr>
          <w:p w14:paraId="47667B83" w14:textId="34FDED5C" w:rsidR="005C5FFC" w:rsidRDefault="005C5FFC" w:rsidP="002631D7">
            <w:pPr>
              <w:pStyle w:val="TableParagraph"/>
              <w:rPr>
                <w:sz w:val="20"/>
              </w:rPr>
            </w:pPr>
            <w:r>
              <w:rPr>
                <w:sz w:val="20"/>
              </w:rPr>
              <w:t>13.710.000</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B6DEC65" w14:textId="77777777" w:rsidTr="0848C57F">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0A618F8A" w:rsidR="004F5B33" w:rsidRDefault="5B0B1B3B" w:rsidP="00580B04">
            <w:pPr>
              <w:pStyle w:val="TableParagraph"/>
              <w:spacing w:line="259" w:lineRule="auto"/>
              <w:ind w:left="660"/>
            </w:pPr>
            <w:r>
              <w:t>Znesek (v EUR)</w:t>
            </w:r>
          </w:p>
        </w:tc>
      </w:tr>
      <w:tr w:rsidR="00475EE4" w14:paraId="162A8E05" w14:textId="77777777" w:rsidTr="0848C57F">
        <w:trPr>
          <w:trHeight w:val="353"/>
        </w:trPr>
        <w:tc>
          <w:tcPr>
            <w:tcW w:w="2088" w:type="dxa"/>
          </w:tcPr>
          <w:p w14:paraId="516F3662" w14:textId="77777777" w:rsidR="00AD5B10" w:rsidRDefault="00AD5B10" w:rsidP="003F77CE">
            <w:pPr>
              <w:pStyle w:val="TableParagraph"/>
              <w:rPr>
                <w:sz w:val="20"/>
              </w:rPr>
            </w:pPr>
            <w:r>
              <w:rPr>
                <w:sz w:val="20"/>
              </w:rPr>
              <w:t>3</w:t>
            </w:r>
          </w:p>
        </w:tc>
        <w:tc>
          <w:tcPr>
            <w:tcW w:w="1133" w:type="dxa"/>
          </w:tcPr>
          <w:p w14:paraId="32863D8C" w14:textId="290BBC37" w:rsidR="00AD5B10" w:rsidRDefault="00AD5B10" w:rsidP="003F77CE">
            <w:pPr>
              <w:pStyle w:val="TableParagraph"/>
              <w:rPr>
                <w:sz w:val="20"/>
              </w:rPr>
            </w:pPr>
            <w:r>
              <w:rPr>
                <w:sz w:val="20"/>
              </w:rPr>
              <w:t>ESRR</w:t>
            </w:r>
          </w:p>
        </w:tc>
        <w:tc>
          <w:tcPr>
            <w:tcW w:w="3249" w:type="dxa"/>
          </w:tcPr>
          <w:p w14:paraId="62F3E592" w14:textId="2E68AF44" w:rsidR="00AD5B10" w:rsidRDefault="00AD5B10" w:rsidP="003F77CE">
            <w:pPr>
              <w:pStyle w:val="TableParagraph"/>
              <w:rPr>
                <w:sz w:val="20"/>
              </w:rPr>
            </w:pPr>
            <w:r w:rsidRPr="00AD5B10">
              <w:rPr>
                <w:sz w:val="20"/>
              </w:rPr>
              <w:t>Manj razvite regije</w:t>
            </w:r>
          </w:p>
        </w:tc>
        <w:tc>
          <w:tcPr>
            <w:tcW w:w="3099" w:type="dxa"/>
          </w:tcPr>
          <w:p w14:paraId="41BAF758" w14:textId="3604C865" w:rsidR="00AD5B10" w:rsidRDefault="00AD5B10" w:rsidP="003F77CE">
            <w:pPr>
              <w:pStyle w:val="TableParagraph"/>
              <w:rPr>
                <w:sz w:val="20"/>
              </w:rPr>
            </w:pPr>
            <w:r>
              <w:rPr>
                <w:sz w:val="20"/>
              </w:rPr>
              <w:t>3.5</w:t>
            </w:r>
          </w:p>
        </w:tc>
        <w:tc>
          <w:tcPr>
            <w:tcW w:w="1161" w:type="dxa"/>
          </w:tcPr>
          <w:p w14:paraId="3CAFB4A0" w14:textId="77777777" w:rsidR="00AD5B10" w:rsidRDefault="00AD5B10" w:rsidP="003F77CE">
            <w:pPr>
              <w:pStyle w:val="TableParagraph"/>
              <w:rPr>
                <w:sz w:val="20"/>
              </w:rPr>
            </w:pPr>
            <w:r>
              <w:rPr>
                <w:sz w:val="20"/>
              </w:rPr>
              <w:t>01</w:t>
            </w:r>
          </w:p>
        </w:tc>
        <w:tc>
          <w:tcPr>
            <w:tcW w:w="2731" w:type="dxa"/>
          </w:tcPr>
          <w:p w14:paraId="3BB126CE" w14:textId="6ED2025A" w:rsidR="00AD5B10" w:rsidRDefault="00F742B9" w:rsidP="003F77CE">
            <w:pPr>
              <w:pStyle w:val="TableParagraph"/>
              <w:rPr>
                <w:sz w:val="20"/>
              </w:rPr>
            </w:pPr>
            <w:r>
              <w:rPr>
                <w:sz w:val="20"/>
              </w:rPr>
              <w:t>33</w:t>
            </w:r>
            <w:r w:rsidR="00AD5B10">
              <w:rPr>
                <w:sz w:val="20"/>
              </w:rPr>
              <w:t>.670.000</w:t>
            </w:r>
          </w:p>
        </w:tc>
      </w:tr>
      <w:tr w:rsidR="00475EE4" w14:paraId="2D8AE5C7" w14:textId="77777777" w:rsidTr="0848C57F">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0C87BBAA" w:rsidR="00AD5B10" w:rsidRDefault="005C5FFC" w:rsidP="003F77CE">
            <w:pPr>
              <w:pStyle w:val="TableParagraph"/>
              <w:rPr>
                <w:sz w:val="20"/>
              </w:rPr>
            </w:pPr>
            <w:r>
              <w:rPr>
                <w:sz w:val="20"/>
              </w:rPr>
              <w:t>13.710.000</w:t>
            </w:r>
          </w:p>
        </w:tc>
      </w:tr>
      <w:tr w:rsidR="00475EE4" w14:paraId="578A143B" w14:textId="77777777" w:rsidTr="0848C57F">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352E855B" w:rsidR="00AD5B10" w:rsidRDefault="005C5FFC" w:rsidP="002631D7">
            <w:pPr>
              <w:pStyle w:val="TableParagraph"/>
              <w:rPr>
                <w:sz w:val="20"/>
              </w:rPr>
            </w:pPr>
            <w:r>
              <w:rPr>
                <w:sz w:val="20"/>
              </w:rPr>
              <w:t>9</w:t>
            </w:r>
            <w:r w:rsidR="00AD5B10">
              <w:rPr>
                <w:sz w:val="20"/>
              </w:rPr>
              <w:t>8.</w:t>
            </w:r>
            <w:r>
              <w:rPr>
                <w:sz w:val="20"/>
              </w:rPr>
              <w:t>51</w:t>
            </w:r>
            <w:r w:rsidR="00AD5B10">
              <w:rPr>
                <w:sz w:val="20"/>
              </w:rPr>
              <w:t>0.000</w:t>
            </w:r>
          </w:p>
        </w:tc>
      </w:tr>
    </w:tbl>
    <w:p w14:paraId="79971FD8" w14:textId="77777777" w:rsidR="0083735F" w:rsidRDefault="0083735F" w:rsidP="003F77CE">
      <w:pPr>
        <w:rPr>
          <w:sz w:val="20"/>
        </w:rPr>
        <w:sectPr w:rsidR="0083735F" w:rsidSect="00BD3536">
          <w:headerReference w:type="default" r:id="rId56"/>
          <w:footerReference w:type="first" r:id="rId57"/>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072"/>
        <w:gridCol w:w="16"/>
        <w:gridCol w:w="1117"/>
        <w:gridCol w:w="16"/>
        <w:gridCol w:w="3233"/>
        <w:gridCol w:w="16"/>
        <w:gridCol w:w="3083"/>
        <w:gridCol w:w="16"/>
        <w:gridCol w:w="1145"/>
        <w:gridCol w:w="16"/>
        <w:gridCol w:w="2715"/>
        <w:gridCol w:w="16"/>
      </w:tblGrid>
      <w:tr w:rsidR="00475EE4" w14:paraId="58848916" w14:textId="77777777" w:rsidTr="004F5B33">
        <w:trPr>
          <w:gridAfter w:val="1"/>
          <w:wAfter w:w="16" w:type="dxa"/>
          <w:trHeight w:val="353"/>
        </w:trPr>
        <w:tc>
          <w:tcPr>
            <w:tcW w:w="2088"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gridSpan w:val="2"/>
          </w:tcPr>
          <w:p w14:paraId="20E97FA5" w14:textId="77777777" w:rsidR="004F5B33" w:rsidRDefault="004F5B33" w:rsidP="00690424">
            <w:pPr>
              <w:pStyle w:val="TableParagraph"/>
              <w:ind w:left="320"/>
            </w:pPr>
            <w:r>
              <w:t>Sklad</w:t>
            </w:r>
          </w:p>
        </w:tc>
        <w:tc>
          <w:tcPr>
            <w:tcW w:w="3249" w:type="dxa"/>
            <w:gridSpan w:val="2"/>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gridSpan w:val="2"/>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gridSpan w:val="2"/>
          </w:tcPr>
          <w:p w14:paraId="59B8DD35" w14:textId="77777777" w:rsidR="004F5B33" w:rsidRDefault="004F5B33" w:rsidP="00690424">
            <w:pPr>
              <w:pStyle w:val="TableParagraph"/>
              <w:ind w:left="333"/>
            </w:pPr>
            <w:r>
              <w:t>Koda</w:t>
            </w:r>
          </w:p>
        </w:tc>
        <w:tc>
          <w:tcPr>
            <w:tcW w:w="2731" w:type="dxa"/>
            <w:gridSpan w:val="2"/>
          </w:tcPr>
          <w:p w14:paraId="240B172B" w14:textId="77777777" w:rsidR="004F5B33" w:rsidRDefault="004F5B33" w:rsidP="00690424">
            <w:pPr>
              <w:pStyle w:val="TableParagraph"/>
              <w:ind w:left="660"/>
            </w:pPr>
            <w:r>
              <w:t>Znesek (v EUR)</w:t>
            </w:r>
          </w:p>
        </w:tc>
      </w:tr>
      <w:tr w:rsidR="00475EE4" w14:paraId="6C0A99AE" w14:textId="77777777" w:rsidTr="004F5B33">
        <w:trPr>
          <w:gridBefore w:val="1"/>
          <w:wBefore w:w="16" w:type="dxa"/>
          <w:trHeight w:val="353"/>
        </w:trPr>
        <w:tc>
          <w:tcPr>
            <w:tcW w:w="2088" w:type="dxa"/>
            <w:gridSpan w:val="2"/>
          </w:tcPr>
          <w:p w14:paraId="300E9A82" w14:textId="77777777" w:rsidR="004F5B33" w:rsidRDefault="004F5B33" w:rsidP="00690424">
            <w:pPr>
              <w:pStyle w:val="TableParagraph"/>
              <w:ind w:left="115" w:hanging="115"/>
              <w:rPr>
                <w:spacing w:val="-2"/>
              </w:rPr>
            </w:pPr>
            <w:r>
              <w:rPr>
                <w:sz w:val="20"/>
              </w:rPr>
              <w:t>3</w:t>
            </w:r>
          </w:p>
        </w:tc>
        <w:tc>
          <w:tcPr>
            <w:tcW w:w="1133" w:type="dxa"/>
            <w:gridSpan w:val="2"/>
          </w:tcPr>
          <w:p w14:paraId="3B4A2F17" w14:textId="77777777" w:rsidR="004F5B33" w:rsidRDefault="004F5B33" w:rsidP="00690424">
            <w:pPr>
              <w:pStyle w:val="TableParagraph"/>
              <w:ind w:left="115" w:hanging="115"/>
            </w:pPr>
            <w:r>
              <w:rPr>
                <w:sz w:val="20"/>
              </w:rPr>
              <w:t>ESRR</w:t>
            </w:r>
          </w:p>
        </w:tc>
        <w:tc>
          <w:tcPr>
            <w:tcW w:w="3249" w:type="dxa"/>
            <w:gridSpan w:val="2"/>
          </w:tcPr>
          <w:p w14:paraId="27FD523C" w14:textId="77777777" w:rsidR="004F5B33" w:rsidRDefault="004F5B33" w:rsidP="00690424">
            <w:pPr>
              <w:pStyle w:val="TableParagraph"/>
              <w:ind w:left="115" w:hanging="115"/>
              <w:rPr>
                <w:spacing w:val="-3"/>
              </w:rPr>
            </w:pPr>
            <w:r w:rsidRPr="00AD5B10">
              <w:rPr>
                <w:sz w:val="20"/>
              </w:rPr>
              <w:t>Manj razvite regije</w:t>
            </w:r>
          </w:p>
        </w:tc>
        <w:tc>
          <w:tcPr>
            <w:tcW w:w="3099" w:type="dxa"/>
            <w:gridSpan w:val="2"/>
          </w:tcPr>
          <w:p w14:paraId="3C488936" w14:textId="77777777" w:rsidR="004F5B33" w:rsidRDefault="004F5B33" w:rsidP="00690424">
            <w:pPr>
              <w:pStyle w:val="TableParagraph"/>
              <w:ind w:left="115" w:hanging="115"/>
              <w:rPr>
                <w:spacing w:val="-4"/>
              </w:rPr>
            </w:pPr>
            <w:r>
              <w:rPr>
                <w:sz w:val="20"/>
              </w:rPr>
              <w:t>3.5</w:t>
            </w:r>
          </w:p>
        </w:tc>
        <w:tc>
          <w:tcPr>
            <w:tcW w:w="1161" w:type="dxa"/>
            <w:gridSpan w:val="2"/>
          </w:tcPr>
          <w:p w14:paraId="45C4A60C" w14:textId="54BEBF49" w:rsidR="004F5B33" w:rsidRDefault="005C5FFC" w:rsidP="00690424">
            <w:pPr>
              <w:pStyle w:val="TableParagraph"/>
              <w:ind w:left="115" w:hanging="115"/>
            </w:pPr>
            <w:r>
              <w:rPr>
                <w:sz w:val="20"/>
              </w:rPr>
              <w:t>24</w:t>
            </w:r>
          </w:p>
        </w:tc>
        <w:tc>
          <w:tcPr>
            <w:tcW w:w="2731" w:type="dxa"/>
            <w:gridSpan w:val="2"/>
          </w:tcPr>
          <w:p w14:paraId="2422F480" w14:textId="5A9E5BC7" w:rsidR="004F5B33" w:rsidRDefault="003361C1" w:rsidP="004F5B33">
            <w:pPr>
              <w:pStyle w:val="TableParagraph"/>
              <w:ind w:left="115" w:hanging="115"/>
            </w:pPr>
            <w:r>
              <w:rPr>
                <w:sz w:val="20"/>
              </w:rPr>
              <w:t>33</w:t>
            </w:r>
            <w:r w:rsidR="004F5B33">
              <w:rPr>
                <w:sz w:val="20"/>
              </w:rPr>
              <w:t>.6</w:t>
            </w:r>
            <w:r w:rsidR="005679CB">
              <w:rPr>
                <w:sz w:val="20"/>
              </w:rPr>
              <w:t>7</w:t>
            </w:r>
            <w:r w:rsidR="004F5B33">
              <w:rPr>
                <w:sz w:val="20"/>
              </w:rPr>
              <w:t>0.000</w:t>
            </w:r>
          </w:p>
        </w:tc>
      </w:tr>
      <w:tr w:rsidR="00475EE4" w14:paraId="6949F1E9" w14:textId="77777777" w:rsidTr="004F5B33">
        <w:trPr>
          <w:gridBefore w:val="1"/>
          <w:wBefore w:w="16" w:type="dxa"/>
          <w:trHeight w:val="353"/>
        </w:trPr>
        <w:tc>
          <w:tcPr>
            <w:tcW w:w="2088" w:type="dxa"/>
            <w:gridSpan w:val="2"/>
          </w:tcPr>
          <w:p w14:paraId="6DB6977A" w14:textId="77777777" w:rsidR="004F5B33" w:rsidRDefault="004F5B33" w:rsidP="00690424">
            <w:pPr>
              <w:pStyle w:val="TableParagraph"/>
              <w:ind w:left="115" w:hanging="115"/>
              <w:rPr>
                <w:spacing w:val="-2"/>
              </w:rPr>
            </w:pPr>
            <w:r>
              <w:rPr>
                <w:sz w:val="20"/>
              </w:rPr>
              <w:t>3</w:t>
            </w:r>
          </w:p>
        </w:tc>
        <w:tc>
          <w:tcPr>
            <w:tcW w:w="1133" w:type="dxa"/>
            <w:gridSpan w:val="2"/>
          </w:tcPr>
          <w:p w14:paraId="10DE197C" w14:textId="77777777" w:rsidR="004F5B33" w:rsidRDefault="004F5B33" w:rsidP="00690424">
            <w:pPr>
              <w:pStyle w:val="TableParagraph"/>
              <w:ind w:left="115" w:hanging="115"/>
            </w:pPr>
            <w:r>
              <w:rPr>
                <w:sz w:val="20"/>
              </w:rPr>
              <w:t>ESRR</w:t>
            </w:r>
          </w:p>
        </w:tc>
        <w:tc>
          <w:tcPr>
            <w:tcW w:w="3249" w:type="dxa"/>
            <w:gridSpan w:val="2"/>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gridSpan w:val="2"/>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7A0B0BEF" w14:textId="0833D98E" w:rsidR="004F5B33" w:rsidRDefault="005C5FFC" w:rsidP="00690424">
            <w:pPr>
              <w:pStyle w:val="TableParagraph"/>
              <w:ind w:left="115" w:hanging="115"/>
            </w:pPr>
            <w:r>
              <w:rPr>
                <w:sz w:val="20"/>
              </w:rPr>
              <w:t>24</w:t>
            </w:r>
          </w:p>
        </w:tc>
        <w:tc>
          <w:tcPr>
            <w:tcW w:w="2731" w:type="dxa"/>
            <w:gridSpan w:val="2"/>
          </w:tcPr>
          <w:p w14:paraId="14D5CDEE" w14:textId="4B305344" w:rsidR="004F5B33" w:rsidRDefault="005679CB" w:rsidP="00F742B9">
            <w:pPr>
              <w:pStyle w:val="TableParagraph"/>
              <w:ind w:left="115" w:hanging="115"/>
            </w:pPr>
            <w:r>
              <w:rPr>
                <w:sz w:val="20"/>
              </w:rPr>
              <w:t>13.710.000</w:t>
            </w:r>
          </w:p>
        </w:tc>
      </w:tr>
      <w:tr w:rsidR="00475EE4" w14:paraId="5210EDA1" w14:textId="77777777" w:rsidTr="004F5B33">
        <w:trPr>
          <w:gridBefore w:val="1"/>
          <w:wBefore w:w="16" w:type="dxa"/>
          <w:trHeight w:val="353"/>
        </w:trPr>
        <w:tc>
          <w:tcPr>
            <w:tcW w:w="2088" w:type="dxa"/>
            <w:gridSpan w:val="2"/>
          </w:tcPr>
          <w:p w14:paraId="3FE8AB4A" w14:textId="77777777" w:rsidR="004F5B33" w:rsidRDefault="004F5B33" w:rsidP="00690424">
            <w:pPr>
              <w:pStyle w:val="TableParagraph"/>
              <w:ind w:left="115" w:hanging="115"/>
              <w:rPr>
                <w:spacing w:val="-2"/>
              </w:rPr>
            </w:pPr>
            <w:r>
              <w:rPr>
                <w:sz w:val="20"/>
              </w:rPr>
              <w:t>3</w:t>
            </w:r>
          </w:p>
        </w:tc>
        <w:tc>
          <w:tcPr>
            <w:tcW w:w="1133" w:type="dxa"/>
            <w:gridSpan w:val="2"/>
          </w:tcPr>
          <w:p w14:paraId="5C00150A" w14:textId="77777777" w:rsidR="004F5B33" w:rsidRDefault="004F5B33" w:rsidP="00690424">
            <w:pPr>
              <w:pStyle w:val="TableParagraph"/>
              <w:ind w:left="115" w:hanging="115"/>
            </w:pPr>
            <w:r>
              <w:rPr>
                <w:sz w:val="20"/>
              </w:rPr>
              <w:t>KS</w:t>
            </w:r>
          </w:p>
        </w:tc>
        <w:tc>
          <w:tcPr>
            <w:tcW w:w="3249" w:type="dxa"/>
            <w:gridSpan w:val="2"/>
          </w:tcPr>
          <w:p w14:paraId="0A3414B3" w14:textId="77777777" w:rsidR="004F5B33" w:rsidRDefault="004F5B33" w:rsidP="00690424">
            <w:pPr>
              <w:pStyle w:val="TableParagraph"/>
              <w:ind w:left="115" w:hanging="115"/>
              <w:rPr>
                <w:spacing w:val="-3"/>
              </w:rPr>
            </w:pPr>
            <w:r>
              <w:rPr>
                <w:sz w:val="20"/>
              </w:rPr>
              <w:t>Celotna Slovenija</w:t>
            </w:r>
          </w:p>
        </w:tc>
        <w:tc>
          <w:tcPr>
            <w:tcW w:w="3099" w:type="dxa"/>
            <w:gridSpan w:val="2"/>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3A1B509C" w14:textId="17F74793" w:rsidR="004F5B33" w:rsidRPr="004F5B33" w:rsidRDefault="005C5FFC" w:rsidP="00690424">
            <w:pPr>
              <w:pStyle w:val="TableParagraph"/>
              <w:ind w:left="115" w:hanging="115"/>
            </w:pPr>
            <w:r>
              <w:rPr>
                <w:sz w:val="20"/>
              </w:rPr>
              <w:t>24</w:t>
            </w:r>
          </w:p>
        </w:tc>
        <w:tc>
          <w:tcPr>
            <w:tcW w:w="2731" w:type="dxa"/>
            <w:gridSpan w:val="2"/>
          </w:tcPr>
          <w:p w14:paraId="44F04EEF" w14:textId="04818D26" w:rsidR="004F5B33" w:rsidRDefault="005679CB" w:rsidP="002631D7">
            <w:pPr>
              <w:pStyle w:val="TableParagraph"/>
              <w:ind w:left="115" w:hanging="115"/>
            </w:pPr>
            <w:r>
              <w:rPr>
                <w:sz w:val="20"/>
              </w:rPr>
              <w:t>2</w:t>
            </w:r>
            <w:r w:rsidR="003361C1">
              <w:rPr>
                <w:sz w:val="20"/>
              </w:rPr>
              <w:t>0</w:t>
            </w:r>
            <w:r>
              <w:rPr>
                <w:sz w:val="20"/>
              </w:rPr>
              <w:t>.0</w:t>
            </w:r>
            <w:r w:rsidR="003361C1">
              <w:rPr>
                <w:sz w:val="20"/>
              </w:rPr>
              <w:t>80</w:t>
            </w:r>
            <w:r w:rsidR="004F5B33">
              <w:rPr>
                <w:sz w:val="20"/>
              </w:rPr>
              <w:t>.000</w:t>
            </w:r>
          </w:p>
        </w:tc>
      </w:tr>
      <w:tr w:rsidR="00475EE4" w14:paraId="143E85D9" w14:textId="77777777" w:rsidTr="004F5B33">
        <w:trPr>
          <w:gridBefore w:val="1"/>
          <w:wBefore w:w="16" w:type="dxa"/>
          <w:trHeight w:val="353"/>
        </w:trPr>
        <w:tc>
          <w:tcPr>
            <w:tcW w:w="2088" w:type="dxa"/>
            <w:gridSpan w:val="2"/>
          </w:tcPr>
          <w:p w14:paraId="49FE5DFB" w14:textId="6477F894" w:rsidR="00787FC6" w:rsidRDefault="00787FC6" w:rsidP="00787FC6">
            <w:pPr>
              <w:pStyle w:val="TableParagraph"/>
              <w:ind w:left="115" w:hanging="115"/>
              <w:rPr>
                <w:spacing w:val="-2"/>
              </w:rPr>
            </w:pPr>
            <w:r>
              <w:rPr>
                <w:sz w:val="20"/>
              </w:rPr>
              <w:t>3</w:t>
            </w:r>
          </w:p>
        </w:tc>
        <w:tc>
          <w:tcPr>
            <w:tcW w:w="1133" w:type="dxa"/>
            <w:gridSpan w:val="2"/>
          </w:tcPr>
          <w:p w14:paraId="3E683562" w14:textId="69883A21" w:rsidR="00787FC6" w:rsidRDefault="00787FC6" w:rsidP="00787FC6">
            <w:pPr>
              <w:pStyle w:val="TableParagraph"/>
              <w:ind w:left="115" w:hanging="115"/>
            </w:pPr>
            <w:r>
              <w:rPr>
                <w:sz w:val="20"/>
              </w:rPr>
              <w:t>KS</w:t>
            </w:r>
          </w:p>
        </w:tc>
        <w:tc>
          <w:tcPr>
            <w:tcW w:w="3249" w:type="dxa"/>
            <w:gridSpan w:val="2"/>
          </w:tcPr>
          <w:p w14:paraId="3ED4CA37" w14:textId="2A2AE133" w:rsidR="00787FC6" w:rsidRDefault="00787FC6" w:rsidP="00787FC6">
            <w:pPr>
              <w:pStyle w:val="TableParagraph"/>
              <w:ind w:left="115" w:hanging="115"/>
              <w:rPr>
                <w:spacing w:val="-3"/>
              </w:rPr>
            </w:pPr>
            <w:r>
              <w:rPr>
                <w:sz w:val="20"/>
              </w:rPr>
              <w:t>Celotna Slovenija</w:t>
            </w:r>
          </w:p>
        </w:tc>
        <w:tc>
          <w:tcPr>
            <w:tcW w:w="3099" w:type="dxa"/>
            <w:gridSpan w:val="2"/>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8D8AEED" w14:textId="2CD895AC" w:rsidR="00787FC6" w:rsidRPr="004F5B33" w:rsidRDefault="00787FC6" w:rsidP="00787FC6">
            <w:pPr>
              <w:pStyle w:val="TableParagraph"/>
              <w:ind w:left="115" w:hanging="115"/>
            </w:pPr>
            <w:r w:rsidRPr="004F5B33">
              <w:rPr>
                <w:sz w:val="20"/>
              </w:rPr>
              <w:t>33</w:t>
            </w:r>
          </w:p>
        </w:tc>
        <w:tc>
          <w:tcPr>
            <w:tcW w:w="2731" w:type="dxa"/>
            <w:gridSpan w:val="2"/>
          </w:tcPr>
          <w:p w14:paraId="6BBB8732" w14:textId="41AA04D0" w:rsidR="00787FC6" w:rsidRDefault="003361C1" w:rsidP="002631D7">
            <w:pPr>
              <w:pStyle w:val="TableParagraph"/>
              <w:ind w:left="115" w:hanging="115"/>
            </w:pPr>
            <w:r>
              <w:rPr>
                <w:sz w:val="20"/>
              </w:rPr>
              <w:t>78</w:t>
            </w:r>
            <w:r w:rsidR="00787FC6">
              <w:rPr>
                <w:sz w:val="20"/>
              </w:rPr>
              <w:t>.</w:t>
            </w:r>
            <w:r>
              <w:rPr>
                <w:sz w:val="20"/>
              </w:rPr>
              <w:t>43</w:t>
            </w:r>
            <w:r w:rsidR="00787FC6">
              <w:rPr>
                <w:sz w:val="20"/>
              </w:rPr>
              <w:t>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475EE4"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475EE4" w14:paraId="2A0D4BDA" w14:textId="77777777" w:rsidTr="004F5B33">
        <w:trPr>
          <w:trHeight w:val="353"/>
        </w:trPr>
        <w:tc>
          <w:tcPr>
            <w:tcW w:w="2088" w:type="dxa"/>
          </w:tcPr>
          <w:p w14:paraId="44B376CB" w14:textId="1A2062AC" w:rsidR="00787FC6" w:rsidRDefault="00787FC6" w:rsidP="004F5B33">
            <w:pPr>
              <w:pStyle w:val="TableParagraph"/>
              <w:ind w:left="115" w:right="-85" w:hanging="68"/>
              <w:rPr>
                <w:spacing w:val="-2"/>
              </w:rPr>
            </w:pPr>
            <w:r>
              <w:rPr>
                <w:sz w:val="20"/>
              </w:rPr>
              <w:t>3</w:t>
            </w:r>
          </w:p>
        </w:tc>
        <w:tc>
          <w:tcPr>
            <w:tcW w:w="1132" w:type="dxa"/>
          </w:tcPr>
          <w:p w14:paraId="33E126CF" w14:textId="67761A7A" w:rsidR="00787FC6" w:rsidRPr="004F5B33" w:rsidRDefault="00787FC6" w:rsidP="004F5B33">
            <w:pPr>
              <w:pStyle w:val="TableParagraph"/>
              <w:ind w:left="115" w:hanging="115"/>
              <w:rPr>
                <w:sz w:val="20"/>
              </w:rPr>
            </w:pPr>
            <w:r>
              <w:rPr>
                <w:sz w:val="20"/>
              </w:rPr>
              <w:t>ESRR</w:t>
            </w:r>
          </w:p>
        </w:tc>
        <w:tc>
          <w:tcPr>
            <w:tcW w:w="3248" w:type="dxa"/>
          </w:tcPr>
          <w:p w14:paraId="5F9A9D9A" w14:textId="38E2AACA" w:rsidR="00787FC6" w:rsidRDefault="00787FC6" w:rsidP="004F5B33">
            <w:pPr>
              <w:pStyle w:val="TableParagraph"/>
              <w:ind w:right="-85" w:firstLine="19"/>
              <w:rPr>
                <w:spacing w:val="-3"/>
              </w:rPr>
            </w:pPr>
            <w:r>
              <w:rPr>
                <w:sz w:val="20"/>
              </w:rPr>
              <w:t>Manj razvite regije</w:t>
            </w:r>
          </w:p>
        </w:tc>
        <w:tc>
          <w:tcPr>
            <w:tcW w:w="3098" w:type="dxa"/>
          </w:tcPr>
          <w:p w14:paraId="499D04F2" w14:textId="6ABED382" w:rsidR="00787FC6" w:rsidRDefault="00787FC6" w:rsidP="004F5B33">
            <w:pPr>
              <w:pStyle w:val="TableParagraph"/>
              <w:ind w:right="-85" w:hanging="15"/>
              <w:rPr>
                <w:spacing w:val="-4"/>
              </w:rPr>
            </w:pPr>
            <w:r>
              <w:rPr>
                <w:sz w:val="20"/>
              </w:rPr>
              <w:t>3.5</w:t>
            </w:r>
          </w:p>
        </w:tc>
        <w:tc>
          <w:tcPr>
            <w:tcW w:w="1160" w:type="dxa"/>
          </w:tcPr>
          <w:p w14:paraId="27D39640" w14:textId="35C5110C" w:rsidR="00787FC6" w:rsidRDefault="00787FC6" w:rsidP="00787FC6">
            <w:pPr>
              <w:pStyle w:val="TableParagraph"/>
              <w:ind w:left="336" w:right="-85" w:hanging="336"/>
              <w:jc w:val="both"/>
            </w:pPr>
            <w:r>
              <w:rPr>
                <w:sz w:val="20"/>
              </w:rPr>
              <w:t>03</w:t>
            </w:r>
          </w:p>
        </w:tc>
        <w:tc>
          <w:tcPr>
            <w:tcW w:w="2730" w:type="dxa"/>
          </w:tcPr>
          <w:p w14:paraId="7B37E306" w14:textId="02C42D1B" w:rsidR="00787FC6" w:rsidRDefault="00F742B9" w:rsidP="00787FC6">
            <w:pPr>
              <w:pStyle w:val="TableParagraph"/>
              <w:ind w:left="664" w:right="-85" w:hanging="570"/>
              <w:jc w:val="both"/>
            </w:pPr>
            <w:r>
              <w:rPr>
                <w:sz w:val="20"/>
              </w:rPr>
              <w:t>33</w:t>
            </w:r>
            <w:r w:rsidR="00787FC6">
              <w:rPr>
                <w:sz w:val="20"/>
              </w:rPr>
              <w:t>.670.000</w:t>
            </w:r>
          </w:p>
        </w:tc>
      </w:tr>
      <w:tr w:rsidR="00475EE4"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32877CED" w:rsidR="00787FC6" w:rsidRDefault="005C5FFC" w:rsidP="00787FC6">
            <w:pPr>
              <w:pStyle w:val="TableParagraph"/>
              <w:ind w:left="664" w:right="-85" w:hanging="570"/>
              <w:jc w:val="both"/>
            </w:pPr>
            <w:r>
              <w:rPr>
                <w:sz w:val="20"/>
              </w:rPr>
              <w:t>13.710.000</w:t>
            </w:r>
          </w:p>
        </w:tc>
      </w:tr>
      <w:tr w:rsidR="00475EE4"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12D05004" w:rsidR="00787FC6" w:rsidRDefault="005C5FFC" w:rsidP="00787FC6">
            <w:pPr>
              <w:pStyle w:val="TableParagraph"/>
              <w:ind w:left="664" w:hanging="570"/>
              <w:jc w:val="both"/>
            </w:pPr>
            <w:r w:rsidRPr="005C5FFC">
              <w:rPr>
                <w:sz w:val="20"/>
              </w:rPr>
              <w:t>98.510.000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58"/>
          <w:footerReference w:type="first" r:id="rId59"/>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29" w:name="_Toc96856144"/>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29"/>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1F082729">
        <w:trPr>
          <w:trHeight w:val="316"/>
        </w:trPr>
        <w:tc>
          <w:tcPr>
            <w:tcW w:w="12758" w:type="dxa"/>
          </w:tcPr>
          <w:p w14:paraId="70CD8C6D" w14:textId="78AC4BEA" w:rsidR="00244F6B" w:rsidRPr="00E70B19" w:rsidRDefault="00A42F35" w:rsidP="003F77CE">
            <w:pPr>
              <w:jc w:val="both"/>
              <w:rPr>
                <w:rFonts w:cstheme="minorHAnsi"/>
              </w:rPr>
            </w:pPr>
            <w:r w:rsidRPr="00A42F35">
              <w:rPr>
                <w:rFonts w:cstheme="minorHAnsi"/>
              </w:rPr>
              <w:t xml:space="preserve">Prehod v nizkoogljično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veriga, mobilnost, hrana, grajeno okolje). </w:t>
            </w:r>
            <w:r w:rsidR="00A87702" w:rsidRPr="00A87702">
              <w:rPr>
                <w:rFonts w:cstheme="minorHAnsi"/>
              </w:rPr>
              <w:t>Projekt je v svojem izhodišču zasnovan tako, da cilja k medsebojnemu povezovanju področij saj je namenjen iskanju sistemskih rešitev. Zato bomo pri njegovem izvajanju oblikovali portfelje</w:t>
            </w:r>
            <w:r w:rsidR="00A87702">
              <w:rPr>
                <w:rFonts w:cstheme="minorHAnsi"/>
              </w:rPr>
              <w:t>,</w:t>
            </w:r>
            <w:r w:rsidR="00A87702" w:rsidRPr="00A87702">
              <w:rPr>
                <w:rFonts w:cstheme="minorHAnsi"/>
              </w:rPr>
              <w:t xml:space="preserve"> s katerimi bomo hkrati podpirali aktivnosti na različnih področjih. Sredstva iz CP</w:t>
            </w:r>
            <w:r w:rsidR="00A87702">
              <w:rPr>
                <w:rFonts w:cstheme="minorHAnsi"/>
              </w:rPr>
              <w:t xml:space="preserve"> </w:t>
            </w:r>
            <w:r w:rsidR="00A87702" w:rsidRPr="00A87702">
              <w:rPr>
                <w:rFonts w:cstheme="minorHAnsi"/>
              </w:rPr>
              <w:t>1 bodo za prehod v krožno gospodarstvo v prvi vrsti namenjena podpori raziskavam in razvoju, medtem ko bodo sredstva CP</w:t>
            </w:r>
            <w:r w:rsidR="00A87702">
              <w:rPr>
                <w:rFonts w:cstheme="minorHAnsi"/>
              </w:rPr>
              <w:t xml:space="preserve"> </w:t>
            </w:r>
            <w:r w:rsidR="00A87702" w:rsidRPr="00A87702">
              <w:rPr>
                <w:rFonts w:cstheme="minorHAnsi"/>
              </w:rPr>
              <w:t>2 namenjena uporabi novih pristopov v podjetjih, pa tudi za dvig</w:t>
            </w:r>
            <w:r w:rsidR="00A87702">
              <w:rPr>
                <w:rFonts w:cstheme="minorHAnsi"/>
              </w:rPr>
              <w:t>u</w:t>
            </w:r>
            <w:r w:rsidR="00A87702" w:rsidRPr="00A87702">
              <w:rPr>
                <w:rFonts w:cstheme="minorHAnsi"/>
              </w:rPr>
              <w:t xml:space="preserve"> usposobljenosti podpornega okolja na področju prehoda v nizkoogljično krožno gospodarstvo. Poleg tega se bodo ukrepi dopolnjevali tudi s tistimi s področja vseživljenjskega učenja in izobraževanja.  </w:t>
            </w:r>
            <w:r w:rsidRPr="00A42F35">
              <w:rPr>
                <w:rFonts w:cstheme="minorHAnsi"/>
              </w:rPr>
              <w:t>Z izvajanjem teh programov in ukrepov bomo prispevali k učinkovitejši rabi virov in izboljšanju snovne produktivnosti.</w:t>
            </w:r>
            <w:r>
              <w:rPr>
                <w:rFonts w:cstheme="minorHAnsi"/>
              </w:rPr>
              <w:t xml:space="preserve"> Ukrepi tega specifičnega cilja bodo zato komplementarni </w:t>
            </w:r>
            <w:r w:rsidR="00A87702">
              <w:rPr>
                <w:rFonts w:cstheme="minorHAnsi"/>
              </w:rPr>
              <w:t xml:space="preserve">tudi </w:t>
            </w:r>
            <w:r>
              <w:rPr>
                <w:rFonts w:cstheme="minorHAnsi"/>
              </w:rPr>
              <w:t>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636F58" w:rsidRDefault="00E70B19" w:rsidP="003F77CE">
            <w:pPr>
              <w:jc w:val="both"/>
            </w:pPr>
          </w:p>
          <w:p w14:paraId="1DFCD667" w14:textId="5C9A5A9B" w:rsidR="1F082729" w:rsidRPr="00636F58" w:rsidRDefault="00636F58" w:rsidP="00636F58">
            <w:pPr>
              <w:pStyle w:val="Odstavekseznama"/>
              <w:numPr>
                <w:ilvl w:val="0"/>
                <w:numId w:val="43"/>
              </w:numPr>
              <w:jc w:val="both"/>
              <w:rPr>
                <w:rFonts w:ascii="Times New Roman" w:hAnsi="Times New Roman" w:cs="Times New Roman"/>
                <w:i/>
                <w:iCs/>
              </w:rPr>
            </w:pPr>
            <w:r>
              <w:rPr>
                <w:rFonts w:ascii="Times New Roman" w:hAnsi="Times New Roman" w:cs="Times New Roman"/>
                <w:i/>
                <w:iCs/>
              </w:rPr>
              <w:t>s</w:t>
            </w:r>
            <w:r w:rsidR="1F082729" w:rsidRPr="00636F58">
              <w:rPr>
                <w:rFonts w:ascii="Times New Roman" w:hAnsi="Times New Roman" w:cs="Times New Roman"/>
                <w:i/>
                <w:iCs/>
              </w:rPr>
              <w:t>podbujanje storitev podpornega okolja za zeleni in digitalni prehod prek</w:t>
            </w:r>
            <w:r>
              <w:rPr>
                <w:rFonts w:ascii="Times New Roman" w:hAnsi="Times New Roman" w:cs="Times New Roman"/>
                <w:i/>
                <w:iCs/>
              </w:rPr>
              <w:t>o</w:t>
            </w:r>
            <w:r w:rsidR="1F082729" w:rsidRPr="00636F58">
              <w:rPr>
                <w:rFonts w:ascii="Times New Roman" w:hAnsi="Times New Roman" w:cs="Times New Roman"/>
                <w:i/>
                <w:iCs/>
              </w:rPr>
              <w:t xml:space="preserve"> krožno-digitalnega stičišča oziroma centra za zeleni, ustvarjalni in pametni razvoj (op. v skladu s Slovensko industrijsko strategijo 2021-2030) ter krožnih inovacijskih procesov in učinkovite rabe virov v podjetjih (uvajanje krožnih poslovnih modelov ter novih nizkoogljičnih produktov, procesov in tehnologij za krepitev verig vrednosti, ob podpori digitalizacije), </w:t>
            </w:r>
            <w:r w:rsidR="1F082729" w:rsidRPr="00636F58">
              <w:rPr>
                <w:rFonts w:ascii="Times New Roman" w:hAnsi="Times New Roman" w:cs="Times New Roman"/>
                <w:iCs/>
              </w:rPr>
              <w:t>kjer se predvideva podpora naslednjim ukrepom:</w:t>
            </w:r>
          </w:p>
          <w:p w14:paraId="443F950A" w14:textId="2892CC25" w:rsidR="1F082729" w:rsidRPr="00636F58" w:rsidRDefault="00636F58"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p</w:t>
            </w:r>
            <w:r w:rsidR="1F082729" w:rsidRPr="00636F58">
              <w:rPr>
                <w:rFonts w:ascii="Times New Roman" w:hAnsi="Times New Roman" w:cs="Times New Roman"/>
                <w:iCs/>
              </w:rPr>
              <w:t>odpora vzpostavitvi, delovanju in storitvam stičišča oziroma centra za zeleni, ustvarjalni in pametni razvoj (npr. usposabljanja, mentoriranja, storitve za podjetja, itd.), za krepitev deležnikov v podpornem in inovacijskem okolju, z znanjem na področjih, ki so ključnega pomena za razvoj rešitev in poslovnih modelov za prehod podjetij v nizkoogljično krožno gospodarstvo (za podporo zelenemu in digitalnemu prehodu)</w:t>
            </w:r>
            <w:r w:rsidRPr="00636F58">
              <w:rPr>
                <w:rFonts w:ascii="Times New Roman" w:hAnsi="Times New Roman" w:cs="Times New Roman"/>
                <w:iCs/>
              </w:rPr>
              <w:t>;</w:t>
            </w:r>
            <w:r w:rsidR="1F082729" w:rsidRPr="00636F58">
              <w:rPr>
                <w:rFonts w:ascii="Times New Roman" w:hAnsi="Times New Roman" w:cs="Times New Roman"/>
                <w:iCs/>
              </w:rPr>
              <w:t xml:space="preserve"> </w:t>
            </w:r>
          </w:p>
          <w:p w14:paraId="52323AEA" w14:textId="0A2A6836" w:rsidR="00E70B19" w:rsidRPr="00636F58" w:rsidRDefault="39CC6A09"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lastRenderedPageBreak/>
              <w:t>u</w:t>
            </w:r>
            <w:r w:rsidR="33AAE98D" w:rsidRPr="00636F58">
              <w:rPr>
                <w:rFonts w:ascii="Times New Roman" w:hAnsi="Times New Roman" w:cs="Times New Roman"/>
                <w:iCs/>
              </w:rPr>
              <w:t>vajanje krožnih poslovnih modelov</w:t>
            </w:r>
            <w:r w:rsidR="42A03603" w:rsidRPr="00636F58">
              <w:rPr>
                <w:rFonts w:ascii="Times New Roman" w:hAnsi="Times New Roman" w:cs="Times New Roman"/>
                <w:iCs/>
              </w:rPr>
              <w:t xml:space="preserve"> (kot npr.: </w:t>
            </w:r>
            <w:r w:rsidR="37B761A9" w:rsidRPr="00636F58">
              <w:rPr>
                <w:rFonts w:ascii="Times New Roman" w:hAnsi="Times New Roman" w:cs="Times New Roman"/>
                <w:iCs/>
              </w:rPr>
              <w:t xml:space="preserve">sledenje materialom, </w:t>
            </w:r>
            <w:r w:rsidR="42A03603" w:rsidRPr="00636F58">
              <w:rPr>
                <w:rFonts w:ascii="Times New Roman" w:hAnsi="Times New Roman" w:cs="Times New Roman"/>
                <w:iCs/>
              </w:rPr>
              <w:t>obnova rabljene računalniške opreme)</w:t>
            </w:r>
            <w:r w:rsidR="79C1157B" w:rsidRPr="00636F58">
              <w:rPr>
                <w:rFonts w:ascii="Times New Roman" w:hAnsi="Times New Roman" w:cs="Times New Roman"/>
                <w:iCs/>
              </w:rPr>
              <w:t xml:space="preserve"> s podporo digitalizacije</w:t>
            </w:r>
            <w:r w:rsidR="00636F58" w:rsidRPr="00636F58">
              <w:rPr>
                <w:rFonts w:ascii="Times New Roman" w:hAnsi="Times New Roman" w:cs="Times New Roman"/>
                <w:iCs/>
              </w:rPr>
              <w:t>;</w:t>
            </w:r>
            <w:r w:rsidR="33AAE98D" w:rsidRPr="00636F58">
              <w:rPr>
                <w:rFonts w:ascii="Times New Roman" w:hAnsi="Times New Roman" w:cs="Times New Roman"/>
                <w:iCs/>
              </w:rPr>
              <w:t xml:space="preserve"> </w:t>
            </w:r>
          </w:p>
          <w:p w14:paraId="24C0796A" w14:textId="406258BD" w:rsidR="00244F6B" w:rsidRPr="00636F58" w:rsidRDefault="00244F6B"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00E70B19" w:rsidRPr="00636F58">
              <w:rPr>
                <w:rFonts w:ascii="Times New Roman" w:hAnsi="Times New Roman" w:cs="Times New Roman"/>
                <w:iCs/>
              </w:rPr>
              <w:t>vajanje novih produktov</w:t>
            </w:r>
            <w:r w:rsidR="001F3D67" w:rsidRPr="00636F58">
              <w:rPr>
                <w:rFonts w:ascii="Times New Roman" w:hAnsi="Times New Roman" w:cs="Times New Roman"/>
                <w:iCs/>
              </w:rPr>
              <w:t xml:space="preserve"> z nizkim ogljičnim odtisom</w:t>
            </w:r>
            <w:r w:rsidR="00E70B19" w:rsidRPr="00636F58">
              <w:rPr>
                <w:rFonts w:ascii="Times New Roman" w:hAnsi="Times New Roman" w:cs="Times New Roman"/>
                <w:iCs/>
              </w:rPr>
              <w:t>, procesov in tehnologij za krepitev verig vrednosti</w:t>
            </w:r>
            <w:r w:rsidR="00953BF1" w:rsidRPr="00636F58">
              <w:rPr>
                <w:rFonts w:ascii="Times New Roman" w:hAnsi="Times New Roman" w:cs="Times New Roman"/>
                <w:iCs/>
              </w:rPr>
              <w:t>;</w:t>
            </w:r>
          </w:p>
          <w:p w14:paraId="465A6067" w14:textId="12521B0D" w:rsidR="00932C77" w:rsidRPr="00636F58" w:rsidRDefault="00991936"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w:t>
            </w:r>
            <w:r w:rsidR="001F3D67" w:rsidRPr="00636F58">
              <w:rPr>
                <w:rFonts w:ascii="Times New Roman" w:hAnsi="Times New Roman" w:cs="Times New Roman"/>
                <w:iCs/>
              </w:rPr>
              <w:t xml:space="preserve"> nizkoogljičnega</w:t>
            </w:r>
            <w:r w:rsidRPr="00636F58">
              <w:rPr>
                <w:rFonts w:ascii="Times New Roman" w:hAnsi="Times New Roman" w:cs="Times New Roman"/>
                <w:iCs/>
              </w:rPr>
              <w:t xml:space="preserve"> krožnega gospodarstva preko povratnih virov</w:t>
            </w:r>
            <w:r w:rsidR="00932C77" w:rsidRPr="00636F58">
              <w:rPr>
                <w:rFonts w:ascii="Times New Roman" w:hAnsi="Times New Roman" w:cs="Times New Roman"/>
                <w:iCs/>
              </w:rPr>
              <w:t>;</w:t>
            </w:r>
          </w:p>
          <w:p w14:paraId="25E1A144" w14:textId="2A8A36C7" w:rsidR="00991936" w:rsidRPr="00211CAB" w:rsidRDefault="001F3D67" w:rsidP="00211CAB">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 uporabe naravnih obnovljivih materialov, ki omogočajo kaskadno rabo;</w:t>
            </w:r>
          </w:p>
          <w:p w14:paraId="4F627E7E" w14:textId="77777777" w:rsidR="00E70B19" w:rsidRPr="00636F58" w:rsidRDefault="00E70B19" w:rsidP="003F77CE">
            <w:pPr>
              <w:jc w:val="both"/>
            </w:pPr>
          </w:p>
          <w:p w14:paraId="47D6BBBE" w14:textId="6713925A" w:rsidR="00731D5B" w:rsidRPr="00211CAB" w:rsidRDefault="002F307A" w:rsidP="00517B9E">
            <w:pPr>
              <w:pStyle w:val="Odstavekseznama"/>
              <w:numPr>
                <w:ilvl w:val="0"/>
                <w:numId w:val="43"/>
              </w:numPr>
              <w:jc w:val="both"/>
              <w:rPr>
                <w:rFonts w:ascii="Times New Roman" w:hAnsi="Times New Roman" w:cs="Times New Roman"/>
                <w:iCs/>
              </w:rPr>
            </w:pPr>
            <w:r w:rsidRPr="00211CAB">
              <w:rPr>
                <w:rFonts w:ascii="Times New Roman" w:hAnsi="Times New Roman" w:cs="Times New Roman"/>
                <w:i/>
                <w:iCs/>
              </w:rPr>
              <w:t>s</w:t>
            </w:r>
            <w:r w:rsidR="00E70B19" w:rsidRPr="00211CAB">
              <w:rPr>
                <w:rFonts w:ascii="Times New Roman" w:hAnsi="Times New Roman" w:cs="Times New Roman"/>
                <w:i/>
                <w:iCs/>
              </w:rPr>
              <w:t xml:space="preserve">podbujanje investicij </w:t>
            </w:r>
            <w:r w:rsidR="00517B9E" w:rsidRPr="00517B9E">
              <w:rPr>
                <w:rFonts w:ascii="Times New Roman" w:hAnsi="Times New Roman" w:cs="Times New Roman"/>
                <w:i/>
                <w:iCs/>
              </w:rPr>
              <w:t>ureditev ravnanja z blati komunalnih čistilnih naprav</w:t>
            </w:r>
            <w:r w:rsidR="00731D5B" w:rsidRPr="00211CAB">
              <w:rPr>
                <w:rFonts w:ascii="Times New Roman" w:hAnsi="Times New Roman" w:cs="Times New Roman"/>
                <w:iCs/>
              </w:rPr>
              <w:t>, kjer je načrtovan ukrep učinkovite uporabe naravnih virov, vključno s trajnostnim virom biološko-razgradljivih odpadkov, z zmanjšanjem uporabe primarnih surovin ter povečanjem uporabe sekundarnih surovin, zlasti fosforja. Izvoz komunalnega blata je vse do konca leta 2019 urejal trg. Zaradi prekinitev posameznih pošiljk odpadkov v druge DČ je prišlo najprej do zmede na trgu in nato zloma trga. Po pregledu podatkov je bilo ugotovljeno, da so se cene teh storitev v tujini povišale celo za trikratnik cene iz preteklih let. Deležniki niso bili pripravljeni plačati tako visokih stroškov in zato za predmetne odpadke niso poiskali izvajalcev termične obdelave na širšem (celotnem območju EU/zunaj meja AT in DE), saj bi to imelo za posledico spremenjeno končno ceno obdelave blat, kar bi vplivalo tudi na povišanje stroškov obratovanja CČN in posledično tudi neposredno na končno ceno storitev izvajanja obvezne občinske gospodarske javne službe varstva okolja odvajanja in čiščenja komunalne in padavinske odpadne vode. Po ocenah ravnanja z BKČN v Sloveniji ni zagotovljeno ravnanje z BKČN za kar 55 % vseh nastalih blat. S tem ukrepom b</w:t>
            </w:r>
            <w:r w:rsidR="00211CAB">
              <w:rPr>
                <w:rFonts w:ascii="Times New Roman" w:hAnsi="Times New Roman" w:cs="Times New Roman"/>
                <w:iCs/>
              </w:rPr>
              <w:t>o</w:t>
            </w:r>
            <w:r w:rsidR="00731D5B" w:rsidRPr="00211CAB">
              <w:rPr>
                <w:rFonts w:ascii="Times New Roman" w:hAnsi="Times New Roman" w:cs="Times New Roman"/>
                <w:iCs/>
              </w:rPr>
              <w:t xml:space="preserve"> Slovenija okrepila zmogljivosti, ki so potrebne za obdelavo blat KČN. Ukrep bo sledil Programu ravnanja z odpadki in Programu preprečevanja odpadkov (2022) in pozitivno vplival na prehod v krožno gospodarstvo, ker bo podpiral dejavnosti, ki:</w:t>
            </w:r>
          </w:p>
          <w:p w14:paraId="13ED3C78"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učinkoviteje uporabljajo naravne vire, vključno s trajnostnim virom biološko-razgradljivih odpadkov;</w:t>
            </w:r>
          </w:p>
          <w:p w14:paraId="0F35964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zmanjšujejo odstranjevanje odpadkov in povečujejo trajnost;</w:t>
            </w:r>
          </w:p>
          <w:p w14:paraId="15D2A445"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možnost izrabe snovi in materialov;</w:t>
            </w:r>
          </w:p>
          <w:p w14:paraId="4CF49E51"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uporabo sekundarnih surovin;</w:t>
            </w:r>
          </w:p>
          <w:p w14:paraId="5F6A6C8E"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preprečujejo ali zmanjšujejo nastajanje odpadkov;</w:t>
            </w:r>
          </w:p>
          <w:p w14:paraId="10D36957"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recikliranje odpadkov;</w:t>
            </w:r>
          </w:p>
          <w:p w14:paraId="197CFBB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pospešujejo razvoj infrastrukture za ravnanje z odpadki, potrebne za preprečevanje in recikliranje, pri čemer zagotovi, da se del predelanih materialov reciklira kot visokokakovostne sekundarne surovine (fosfor);</w:t>
            </w:r>
          </w:p>
          <w:p w14:paraId="6AD12512"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boljši izkoristek naravnih potencialov, ki jih ima Slovenija: večja ozaveščenost o pozitivnih učinkih rabe sekundarnih surovin iz naravnih obnovljivih materialov; zmanjšanje transporta odpadkov, zadrževanje dodane vrednosti doma;</w:t>
            </w:r>
          </w:p>
          <w:p w14:paraId="29202A31" w14:textId="74E262A1" w:rsidR="005E763D"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spodbujanje prehoda v krožno gospodarstvo na področju ravnanja z blati iz komunalnih in skupnih čistilnih naprav;</w:t>
            </w:r>
          </w:p>
          <w:p w14:paraId="4E41ECFC" w14:textId="2BEEB5D2" w:rsidR="00731D5B" w:rsidRPr="00DA56F4" w:rsidRDefault="00731D5B" w:rsidP="005E763D">
            <w:pPr>
              <w:pStyle w:val="Odstavekseznama"/>
              <w:numPr>
                <w:ilvl w:val="1"/>
                <w:numId w:val="43"/>
              </w:numPr>
              <w:jc w:val="both"/>
              <w:rPr>
                <w:rFonts w:ascii="Times New Roman" w:hAnsi="Times New Roman" w:cs="Times New Roman"/>
                <w:iCs/>
              </w:rPr>
            </w:pPr>
            <w:r w:rsidRPr="005E763D">
              <w:rPr>
                <w:rFonts w:ascii="Times New Roman" w:hAnsi="Times New Roman" w:cs="Times New Roman"/>
                <w:iCs/>
              </w:rPr>
              <w:t>vzpostavitev in nadgradnja podpornega okolja ter ukrepi za ozaveščanje in usposabljanje na področju krožnega gospodarstva.</w:t>
            </w:r>
          </w:p>
          <w:p w14:paraId="30EA9B37" w14:textId="7FC21286" w:rsidR="00731D5B" w:rsidRPr="00211CAB" w:rsidRDefault="00731D5B" w:rsidP="005E763D">
            <w:pPr>
              <w:pStyle w:val="Odstavekseznama"/>
              <w:ind w:left="747"/>
              <w:jc w:val="both"/>
              <w:rPr>
                <w:rFonts w:ascii="Times New Roman" w:hAnsi="Times New Roman" w:cs="Times New Roman"/>
                <w:iCs/>
              </w:rPr>
            </w:pPr>
            <w:r w:rsidRPr="00211CAB">
              <w:rPr>
                <w:rFonts w:ascii="Times New Roman" w:hAnsi="Times New Roman" w:cs="Times New Roman"/>
                <w:iCs/>
              </w:rPr>
              <w:t>S spodbujanjem dejavnosti za preprečevanje nastajanja odpadkov, ponovno rabo in učinkovitejšo rabo virov z upoštevanjem prednostnega reda hierarhije ravnanja z odpadki bo ukrep prispeval tudi k izboljšanju ravni kakovosti zraka, vode ali tal.</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486CC0">
        <w:tc>
          <w:tcPr>
            <w:tcW w:w="12763" w:type="dxa"/>
          </w:tcPr>
          <w:p w14:paraId="162872A6" w14:textId="0B4526D2" w:rsidR="0083735F" w:rsidRPr="00B3569A" w:rsidRDefault="00E70B19" w:rsidP="00731D5B">
            <w:pPr>
              <w:rPr>
                <w:rFonts w:cstheme="minorHAnsi"/>
              </w:rPr>
            </w:pPr>
            <w:r>
              <w:rPr>
                <w:rFonts w:cstheme="minorHAnsi"/>
              </w:rPr>
              <w:t>P</w:t>
            </w:r>
            <w:r w:rsidRPr="00E70B19">
              <w:rPr>
                <w:rFonts w:cstheme="minorHAnsi"/>
              </w:rPr>
              <w:t xml:space="preserve">rebivalci RS, </w:t>
            </w:r>
            <w:r w:rsidR="00731D5B" w:rsidRPr="00731D5B">
              <w:rPr>
                <w:rFonts w:cstheme="minorHAnsi"/>
              </w:rPr>
              <w:t xml:space="preserve">občine, </w:t>
            </w:r>
            <w:r w:rsidRPr="00E70B19">
              <w:rPr>
                <w:rFonts w:cstheme="minorHAnsi"/>
              </w:rPr>
              <w:t>podjetja, komunalna podjetja, nevladne organizacije</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AB1A57">
        <w:tc>
          <w:tcPr>
            <w:tcW w:w="12715" w:type="dxa"/>
          </w:tcPr>
          <w:p w14:paraId="6299FC33" w14:textId="354490BB"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AB1A57">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AB1A57">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1F082729">
        <w:tc>
          <w:tcPr>
            <w:tcW w:w="12758" w:type="dxa"/>
          </w:tcPr>
          <w:p w14:paraId="440B0D70" w14:textId="1F723F61" w:rsidR="00BD3536" w:rsidRPr="00B3569A" w:rsidRDefault="33AAE98D" w:rsidP="1F082729">
            <w:pPr>
              <w:jc w:val="both"/>
              <w:rPr>
                <w:rFonts w:cstheme="minorBidi"/>
              </w:rPr>
            </w:pPr>
            <w:r w:rsidRPr="1F082729">
              <w:rPr>
                <w:rFonts w:cstheme="minorBidi"/>
              </w:rPr>
              <w:t xml:space="preserve">Potencialna uporaba finančnih instrumentov trenutno sicer </w:t>
            </w:r>
            <w:r w:rsidR="6E26BF5F" w:rsidRPr="1F082729">
              <w:rPr>
                <w:rFonts w:cstheme="minorBidi"/>
              </w:rPr>
              <w:t>ni</w:t>
            </w:r>
            <w:r w:rsidR="691F7F14" w:rsidRPr="1F082729">
              <w:rPr>
                <w:rFonts w:cstheme="minorBidi"/>
              </w:rPr>
              <w:t xml:space="preserve"> predvidena v okviru ukrepov za spodbujanje krožnih inovacijskih procesov in učinkovite rabe virov v podjetjih.  V kolikor bo uporabo finančnih instrumentov potrdila</w:t>
            </w:r>
            <w:r w:rsidRPr="1F082729">
              <w:rPr>
                <w:rFonts w:cstheme="minorBidi"/>
              </w:rPr>
              <w:t xml:space="preserve"> Predhodn</w:t>
            </w:r>
            <w:r w:rsidR="691F7F14" w:rsidRPr="1F082729">
              <w:rPr>
                <w:rFonts w:cstheme="minorBidi"/>
              </w:rPr>
              <w:t>a</w:t>
            </w:r>
            <w:r w:rsidRPr="1F082729">
              <w:rPr>
                <w:rFonts w:cstheme="minorBidi"/>
              </w:rPr>
              <w:t xml:space="preserve"> ocen</w:t>
            </w:r>
            <w:r w:rsidR="691F7F14" w:rsidRPr="1F082729">
              <w:rPr>
                <w:rFonts w:cstheme="minorBidi"/>
              </w:rPr>
              <w:t>a</w:t>
            </w:r>
            <w:r w:rsidRPr="1F082729">
              <w:rPr>
                <w:rFonts w:cstheme="minorBidi"/>
              </w:rPr>
              <w:t xml:space="preserve"> potreb trga in vrzeli financiranja na trgu za izvajanje finančnih instrumentov v programskem obdobju 2021-2027, bo možna izvedba ukrepov tudi preko finančnih instrumentov oz</w:t>
            </w:r>
            <w:r w:rsidR="00E44260">
              <w:rPr>
                <w:rFonts w:cstheme="minorBidi"/>
              </w:rPr>
              <w:t>.</w:t>
            </w:r>
            <w:r w:rsidRPr="1F082729">
              <w:rPr>
                <w:rFonts w:cstheme="minorBidi"/>
              </w:rPr>
              <w:t xml:space="preserve"> </w:t>
            </w:r>
            <w:r w:rsidR="00E44260">
              <w:rPr>
                <w:rFonts w:cstheme="minorBidi"/>
              </w:rPr>
              <w:t xml:space="preserve">v </w:t>
            </w:r>
            <w:r w:rsidRPr="1F082729">
              <w:rPr>
                <w:rFonts w:cstheme="minorBidi"/>
              </w:rPr>
              <w:t>kombinacij</w:t>
            </w:r>
            <w:r w:rsidR="00E44260">
              <w:rPr>
                <w:rFonts w:cstheme="minorBidi"/>
              </w:rPr>
              <w:t>i</w:t>
            </w:r>
            <w:r w:rsidRPr="1F082729">
              <w:rPr>
                <w:rFonts w:cstheme="minorBidi"/>
              </w:rPr>
              <w:t xml:space="preserve"> z nepovratnimi viri.</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47431147" w14:textId="77777777" w:rsidTr="1F082729">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1949AF" w14:paraId="3EF4E47A" w14:textId="77777777" w:rsidTr="1F082729">
        <w:trPr>
          <w:trHeight w:val="367"/>
        </w:trPr>
        <w:tc>
          <w:tcPr>
            <w:tcW w:w="1834" w:type="dxa"/>
          </w:tcPr>
          <w:p w14:paraId="72FA9DE4" w14:textId="3518A06D" w:rsidR="001949AF" w:rsidRPr="001949AF" w:rsidRDefault="001949AF" w:rsidP="001949AF">
            <w:pPr>
              <w:pStyle w:val="TableParagraph"/>
              <w:rPr>
                <w:sz w:val="20"/>
              </w:rPr>
            </w:pPr>
            <w:r w:rsidRPr="001949AF">
              <w:rPr>
                <w:sz w:val="20"/>
              </w:rPr>
              <w:t>3</w:t>
            </w:r>
          </w:p>
        </w:tc>
        <w:tc>
          <w:tcPr>
            <w:tcW w:w="1559" w:type="dxa"/>
          </w:tcPr>
          <w:p w14:paraId="13883083" w14:textId="07A1CA0C" w:rsidR="001949AF" w:rsidRPr="001949AF" w:rsidRDefault="001949AF" w:rsidP="001949AF">
            <w:pPr>
              <w:pStyle w:val="TableParagraph"/>
              <w:rPr>
                <w:sz w:val="20"/>
              </w:rPr>
            </w:pPr>
            <w:r w:rsidRPr="001949AF">
              <w:rPr>
                <w:sz w:val="20"/>
              </w:rPr>
              <w:t>3.6</w:t>
            </w:r>
          </w:p>
        </w:tc>
        <w:tc>
          <w:tcPr>
            <w:tcW w:w="708" w:type="dxa"/>
          </w:tcPr>
          <w:p w14:paraId="6AB9CEA7" w14:textId="77777777" w:rsidR="001949AF" w:rsidRPr="001949AF" w:rsidRDefault="001949AF" w:rsidP="001949AF">
            <w:pPr>
              <w:pStyle w:val="TableParagraph"/>
              <w:rPr>
                <w:sz w:val="20"/>
              </w:rPr>
            </w:pPr>
            <w:r w:rsidRPr="001949AF">
              <w:rPr>
                <w:sz w:val="20"/>
              </w:rPr>
              <w:t>KS</w:t>
            </w:r>
          </w:p>
        </w:tc>
        <w:tc>
          <w:tcPr>
            <w:tcW w:w="1701" w:type="dxa"/>
          </w:tcPr>
          <w:p w14:paraId="7539DE4A" w14:textId="77777777" w:rsidR="001949AF" w:rsidRPr="001949AF" w:rsidRDefault="001949AF" w:rsidP="001949AF">
            <w:pPr>
              <w:pStyle w:val="TableParagraph"/>
              <w:rPr>
                <w:sz w:val="20"/>
              </w:rPr>
            </w:pPr>
            <w:r w:rsidRPr="001949AF">
              <w:rPr>
                <w:sz w:val="20"/>
              </w:rPr>
              <w:t>Celotna Slovenija</w:t>
            </w:r>
          </w:p>
        </w:tc>
        <w:tc>
          <w:tcPr>
            <w:tcW w:w="778" w:type="dxa"/>
          </w:tcPr>
          <w:p w14:paraId="4811C63A" w14:textId="7CF632BE" w:rsidR="001949AF" w:rsidRPr="001949AF" w:rsidRDefault="001949AF" w:rsidP="001949AF">
            <w:pPr>
              <w:pStyle w:val="TableParagraph"/>
              <w:rPr>
                <w:sz w:val="20"/>
                <w:szCs w:val="20"/>
              </w:rPr>
            </w:pPr>
            <w:r w:rsidRPr="001949AF">
              <w:rPr>
                <w:sz w:val="20"/>
                <w:szCs w:val="20"/>
              </w:rPr>
              <w:t>RCO34</w:t>
            </w:r>
          </w:p>
        </w:tc>
        <w:tc>
          <w:tcPr>
            <w:tcW w:w="3333" w:type="dxa"/>
          </w:tcPr>
          <w:p w14:paraId="6CEE76F5" w14:textId="0C05A04F" w:rsidR="001949AF" w:rsidRPr="001949AF" w:rsidRDefault="001949AF" w:rsidP="001949AF">
            <w:pPr>
              <w:pStyle w:val="TableParagraph"/>
              <w:rPr>
                <w:sz w:val="20"/>
                <w:szCs w:val="20"/>
              </w:rPr>
            </w:pPr>
            <w:r w:rsidRPr="001949AF">
              <w:rPr>
                <w:sz w:val="20"/>
                <w:szCs w:val="20"/>
              </w:rPr>
              <w:t>Dodatna zmogljivost objektov za recikliranje</w:t>
            </w:r>
          </w:p>
        </w:tc>
        <w:tc>
          <w:tcPr>
            <w:tcW w:w="1276" w:type="dxa"/>
          </w:tcPr>
          <w:p w14:paraId="135697AF" w14:textId="4EE39EC9" w:rsidR="001949AF" w:rsidRPr="001949AF" w:rsidRDefault="001949AF" w:rsidP="001949AF">
            <w:pPr>
              <w:pStyle w:val="TableParagraph"/>
              <w:rPr>
                <w:sz w:val="20"/>
                <w:szCs w:val="20"/>
              </w:rPr>
            </w:pPr>
            <w:r w:rsidRPr="001949AF">
              <w:rPr>
                <w:sz w:val="20"/>
                <w:szCs w:val="20"/>
              </w:rPr>
              <w:t>t/leto</w:t>
            </w:r>
          </w:p>
        </w:tc>
        <w:tc>
          <w:tcPr>
            <w:tcW w:w="1418" w:type="dxa"/>
          </w:tcPr>
          <w:p w14:paraId="7C05BFA8" w14:textId="0D4F65AE" w:rsidR="001949AF" w:rsidRPr="001949AF" w:rsidRDefault="001949AF" w:rsidP="001949AF">
            <w:pPr>
              <w:pStyle w:val="TableParagraph"/>
              <w:rPr>
                <w:sz w:val="20"/>
                <w:szCs w:val="20"/>
              </w:rPr>
            </w:pPr>
            <w:r w:rsidRPr="001949AF">
              <w:rPr>
                <w:sz w:val="20"/>
                <w:szCs w:val="20"/>
              </w:rPr>
              <w:t>0</w:t>
            </w:r>
          </w:p>
        </w:tc>
        <w:tc>
          <w:tcPr>
            <w:tcW w:w="1134" w:type="dxa"/>
          </w:tcPr>
          <w:p w14:paraId="03967AE2" w14:textId="39FC83D3" w:rsidR="001949AF" w:rsidRPr="001949AF" w:rsidRDefault="001949AF" w:rsidP="001949AF">
            <w:pPr>
              <w:pStyle w:val="TableParagraph"/>
              <w:rPr>
                <w:sz w:val="20"/>
              </w:rPr>
            </w:pPr>
            <w:r w:rsidRPr="001949AF">
              <w:rPr>
                <w:sz w:val="20"/>
              </w:rPr>
              <w:t>25.000</w:t>
            </w:r>
          </w:p>
        </w:tc>
      </w:tr>
      <w:tr w:rsidR="00475EE4" w14:paraId="5D24B6B0" w14:textId="77777777" w:rsidTr="1F082729">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475EE4" w14:paraId="23DF3CC1" w14:textId="77777777" w:rsidTr="1F082729">
        <w:trPr>
          <w:trHeight w:val="367"/>
        </w:trPr>
        <w:tc>
          <w:tcPr>
            <w:tcW w:w="1834" w:type="dxa"/>
          </w:tcPr>
          <w:p w14:paraId="707C63FC" w14:textId="77777777" w:rsidR="00690424" w:rsidRDefault="00690424" w:rsidP="00690424">
            <w:pPr>
              <w:pStyle w:val="TableParagraph"/>
              <w:rPr>
                <w:sz w:val="20"/>
              </w:rPr>
            </w:pPr>
            <w:r>
              <w:rPr>
                <w:sz w:val="20"/>
              </w:rPr>
              <w:lastRenderedPageBreak/>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475EE4" w14:paraId="295D3892" w14:textId="77777777" w:rsidTr="1F082729">
        <w:trPr>
          <w:trHeight w:val="367"/>
        </w:trPr>
        <w:tc>
          <w:tcPr>
            <w:tcW w:w="1834" w:type="dxa"/>
          </w:tcPr>
          <w:p w14:paraId="251589C5" w14:textId="77777777" w:rsidR="00690424" w:rsidRDefault="00690424" w:rsidP="00690424">
            <w:pPr>
              <w:pStyle w:val="TableParagraph"/>
              <w:rPr>
                <w:sz w:val="20"/>
              </w:rPr>
            </w:pPr>
            <w:r>
              <w:rPr>
                <w:sz w:val="20"/>
              </w:rPr>
              <w:t>3</w:t>
            </w:r>
          </w:p>
        </w:tc>
        <w:tc>
          <w:tcPr>
            <w:tcW w:w="1559" w:type="dxa"/>
          </w:tcPr>
          <w:p w14:paraId="4653206F" w14:textId="77777777" w:rsidR="00690424" w:rsidRDefault="00690424" w:rsidP="00690424">
            <w:pPr>
              <w:pStyle w:val="TableParagraph"/>
              <w:rPr>
                <w:sz w:val="20"/>
              </w:rPr>
            </w:pPr>
            <w:r>
              <w:rPr>
                <w:sz w:val="20"/>
              </w:rPr>
              <w:t>3.6</w:t>
            </w:r>
          </w:p>
        </w:tc>
        <w:tc>
          <w:tcPr>
            <w:tcW w:w="708" w:type="dxa"/>
          </w:tcPr>
          <w:p w14:paraId="7E10224E" w14:textId="77777777" w:rsidR="00690424" w:rsidRDefault="00690424" w:rsidP="00690424">
            <w:pPr>
              <w:pStyle w:val="TableParagraph"/>
              <w:rPr>
                <w:sz w:val="20"/>
              </w:rPr>
            </w:pPr>
            <w:r>
              <w:rPr>
                <w:sz w:val="20"/>
              </w:rPr>
              <w:t>ESRR</w:t>
            </w:r>
          </w:p>
        </w:tc>
        <w:tc>
          <w:tcPr>
            <w:tcW w:w="1701" w:type="dxa"/>
          </w:tcPr>
          <w:p w14:paraId="5D2996E2" w14:textId="77777777" w:rsidR="00690424" w:rsidRDefault="00690424" w:rsidP="00690424">
            <w:pPr>
              <w:pStyle w:val="TableParagraph"/>
              <w:rPr>
                <w:sz w:val="20"/>
              </w:rPr>
            </w:pPr>
            <w:r w:rsidRPr="002D6561">
              <w:rPr>
                <w:sz w:val="20"/>
              </w:rPr>
              <w:t>Manj razvite regije</w:t>
            </w:r>
          </w:p>
        </w:tc>
        <w:tc>
          <w:tcPr>
            <w:tcW w:w="778" w:type="dxa"/>
          </w:tcPr>
          <w:p w14:paraId="1F8E490D" w14:textId="77777777" w:rsidR="00690424" w:rsidRDefault="00690424" w:rsidP="00690424">
            <w:pPr>
              <w:pStyle w:val="TableParagraph"/>
              <w:rPr>
                <w:sz w:val="20"/>
                <w:szCs w:val="20"/>
              </w:rPr>
            </w:pPr>
            <w:r>
              <w:rPr>
                <w:sz w:val="20"/>
                <w:szCs w:val="20"/>
              </w:rPr>
              <w:t>RCO02</w:t>
            </w:r>
          </w:p>
        </w:tc>
        <w:tc>
          <w:tcPr>
            <w:tcW w:w="3333" w:type="dxa"/>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66424E37" w14:textId="77777777" w:rsidR="00690424" w:rsidRDefault="00690424" w:rsidP="00690424">
            <w:pPr>
              <w:pStyle w:val="TableParagraph"/>
              <w:rPr>
                <w:sz w:val="20"/>
                <w:szCs w:val="20"/>
              </w:rPr>
            </w:pPr>
            <w:r>
              <w:rPr>
                <w:sz w:val="20"/>
                <w:szCs w:val="20"/>
              </w:rPr>
              <w:t>število</w:t>
            </w:r>
          </w:p>
        </w:tc>
        <w:tc>
          <w:tcPr>
            <w:tcW w:w="1418" w:type="dxa"/>
          </w:tcPr>
          <w:p w14:paraId="03F8D68D" w14:textId="4C77EFC2" w:rsidR="00690424" w:rsidRDefault="6E26BF5F" w:rsidP="00690424">
            <w:pPr>
              <w:pStyle w:val="TableParagraph"/>
              <w:rPr>
                <w:sz w:val="20"/>
                <w:szCs w:val="20"/>
              </w:rPr>
            </w:pPr>
            <w:r w:rsidRPr="1F082729">
              <w:rPr>
                <w:sz w:val="20"/>
                <w:szCs w:val="20"/>
              </w:rPr>
              <w:t>30</w:t>
            </w:r>
          </w:p>
        </w:tc>
        <w:tc>
          <w:tcPr>
            <w:tcW w:w="1134" w:type="dxa"/>
          </w:tcPr>
          <w:p w14:paraId="786A842A" w14:textId="3711D97F" w:rsidR="00690424" w:rsidRDefault="6E26BF5F" w:rsidP="1F082729">
            <w:pPr>
              <w:pStyle w:val="TableParagraph"/>
              <w:rPr>
                <w:sz w:val="20"/>
                <w:szCs w:val="20"/>
              </w:rPr>
            </w:pPr>
            <w:r w:rsidRPr="1F082729">
              <w:rPr>
                <w:sz w:val="20"/>
                <w:szCs w:val="20"/>
              </w:rPr>
              <w:t>175</w:t>
            </w:r>
          </w:p>
        </w:tc>
      </w:tr>
      <w:tr w:rsidR="00475EE4" w14:paraId="56221BEF" w14:textId="77777777" w:rsidTr="1F082729">
        <w:trPr>
          <w:trHeight w:val="367"/>
        </w:trPr>
        <w:tc>
          <w:tcPr>
            <w:tcW w:w="1834" w:type="dxa"/>
          </w:tcPr>
          <w:p w14:paraId="0372E25A" w14:textId="07ABBBED" w:rsidR="001F3D67" w:rsidRDefault="001F3D67" w:rsidP="003F77CE">
            <w:pPr>
              <w:pStyle w:val="TableParagraph"/>
              <w:rPr>
                <w:sz w:val="20"/>
              </w:rPr>
            </w:pPr>
            <w:r>
              <w:rPr>
                <w:sz w:val="20"/>
              </w:rPr>
              <w:t>3</w:t>
            </w:r>
          </w:p>
        </w:tc>
        <w:tc>
          <w:tcPr>
            <w:tcW w:w="1559" w:type="dxa"/>
          </w:tcPr>
          <w:p w14:paraId="69625376" w14:textId="62551C4E" w:rsidR="001F3D67" w:rsidRDefault="001F3D67" w:rsidP="003F77CE">
            <w:pPr>
              <w:pStyle w:val="TableParagraph"/>
              <w:rPr>
                <w:sz w:val="20"/>
              </w:rPr>
            </w:pPr>
            <w:r>
              <w:rPr>
                <w:sz w:val="20"/>
              </w:rPr>
              <w:t>3.6</w:t>
            </w:r>
          </w:p>
        </w:tc>
        <w:tc>
          <w:tcPr>
            <w:tcW w:w="708" w:type="dxa"/>
          </w:tcPr>
          <w:p w14:paraId="7C28BB9E" w14:textId="762BD8CA" w:rsidR="001F3D67" w:rsidRDefault="001F3D67" w:rsidP="003F77CE">
            <w:pPr>
              <w:pStyle w:val="TableParagraph"/>
              <w:rPr>
                <w:sz w:val="20"/>
              </w:rPr>
            </w:pPr>
            <w:r>
              <w:rPr>
                <w:sz w:val="20"/>
              </w:rPr>
              <w:t>ESRR</w:t>
            </w:r>
          </w:p>
        </w:tc>
        <w:tc>
          <w:tcPr>
            <w:tcW w:w="1701" w:type="dxa"/>
          </w:tcPr>
          <w:p w14:paraId="41B28FDD" w14:textId="215A7FF5" w:rsidR="001F3D67" w:rsidRDefault="00690424" w:rsidP="003F77CE">
            <w:pPr>
              <w:pStyle w:val="TableParagraph"/>
              <w:rPr>
                <w:sz w:val="20"/>
              </w:rPr>
            </w:pPr>
            <w:r>
              <w:rPr>
                <w:sz w:val="20"/>
              </w:rPr>
              <w:t>Bolj razvite regije</w:t>
            </w:r>
          </w:p>
        </w:tc>
        <w:tc>
          <w:tcPr>
            <w:tcW w:w="778" w:type="dxa"/>
          </w:tcPr>
          <w:p w14:paraId="7A45E7AD" w14:textId="022AB029" w:rsidR="001F3D67" w:rsidRDefault="001F3D67" w:rsidP="003F77CE">
            <w:pPr>
              <w:pStyle w:val="TableParagraph"/>
              <w:rPr>
                <w:sz w:val="20"/>
                <w:szCs w:val="20"/>
              </w:rPr>
            </w:pPr>
            <w:r>
              <w:rPr>
                <w:sz w:val="20"/>
                <w:szCs w:val="20"/>
              </w:rPr>
              <w:t>RCO02</w:t>
            </w:r>
          </w:p>
        </w:tc>
        <w:tc>
          <w:tcPr>
            <w:tcW w:w="3333" w:type="dxa"/>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3189C208" w14:textId="45BF6771" w:rsidR="001F3D67" w:rsidRDefault="001F3D67" w:rsidP="003F77CE">
            <w:pPr>
              <w:pStyle w:val="TableParagraph"/>
              <w:rPr>
                <w:sz w:val="20"/>
                <w:szCs w:val="20"/>
              </w:rPr>
            </w:pPr>
            <w:r>
              <w:rPr>
                <w:sz w:val="20"/>
                <w:szCs w:val="20"/>
              </w:rPr>
              <w:t>število</w:t>
            </w:r>
          </w:p>
        </w:tc>
        <w:tc>
          <w:tcPr>
            <w:tcW w:w="1418" w:type="dxa"/>
          </w:tcPr>
          <w:p w14:paraId="0CE569E7" w14:textId="02E30F70" w:rsidR="001F3D67" w:rsidRDefault="00690424" w:rsidP="003F77CE">
            <w:pPr>
              <w:pStyle w:val="TableParagraph"/>
              <w:rPr>
                <w:sz w:val="20"/>
                <w:szCs w:val="20"/>
              </w:rPr>
            </w:pPr>
            <w:r>
              <w:rPr>
                <w:sz w:val="20"/>
                <w:szCs w:val="20"/>
              </w:rPr>
              <w:t>6</w:t>
            </w:r>
          </w:p>
        </w:tc>
        <w:tc>
          <w:tcPr>
            <w:tcW w:w="1134" w:type="dxa"/>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475EE4"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1949AF" w14:paraId="1516937C" w14:textId="77777777" w:rsidTr="00690424">
        <w:trPr>
          <w:trHeight w:val="353"/>
        </w:trPr>
        <w:tc>
          <w:tcPr>
            <w:tcW w:w="1692" w:type="dxa"/>
          </w:tcPr>
          <w:p w14:paraId="2C4D7735" w14:textId="77777777" w:rsidR="001949AF" w:rsidRPr="001949AF" w:rsidRDefault="001949AF" w:rsidP="001949AF">
            <w:pPr>
              <w:pStyle w:val="TableParagraph"/>
              <w:rPr>
                <w:sz w:val="20"/>
                <w:szCs w:val="20"/>
              </w:rPr>
            </w:pPr>
            <w:r w:rsidRPr="001949AF">
              <w:rPr>
                <w:sz w:val="20"/>
              </w:rPr>
              <w:t>3</w:t>
            </w:r>
          </w:p>
        </w:tc>
        <w:tc>
          <w:tcPr>
            <w:tcW w:w="1276" w:type="dxa"/>
          </w:tcPr>
          <w:p w14:paraId="32E2FCF4" w14:textId="64D0D1CC" w:rsidR="001949AF" w:rsidRPr="001949AF" w:rsidRDefault="001949AF" w:rsidP="001949AF">
            <w:pPr>
              <w:pStyle w:val="TableParagraph"/>
              <w:rPr>
                <w:sz w:val="20"/>
                <w:szCs w:val="20"/>
              </w:rPr>
            </w:pPr>
            <w:r w:rsidRPr="001949AF">
              <w:rPr>
                <w:sz w:val="20"/>
              </w:rPr>
              <w:t>3.6</w:t>
            </w:r>
          </w:p>
        </w:tc>
        <w:tc>
          <w:tcPr>
            <w:tcW w:w="696" w:type="dxa"/>
          </w:tcPr>
          <w:p w14:paraId="490EE82B" w14:textId="77777777" w:rsidR="001949AF" w:rsidRPr="001949AF" w:rsidRDefault="001949AF" w:rsidP="001949AF">
            <w:pPr>
              <w:pStyle w:val="TableParagraph"/>
              <w:rPr>
                <w:sz w:val="20"/>
                <w:szCs w:val="20"/>
              </w:rPr>
            </w:pPr>
            <w:r w:rsidRPr="001949AF">
              <w:rPr>
                <w:sz w:val="20"/>
              </w:rPr>
              <w:t>KS</w:t>
            </w:r>
          </w:p>
        </w:tc>
        <w:tc>
          <w:tcPr>
            <w:tcW w:w="1572" w:type="dxa"/>
          </w:tcPr>
          <w:p w14:paraId="5BED970E" w14:textId="77777777" w:rsidR="001949AF" w:rsidRPr="001949AF" w:rsidRDefault="001949AF" w:rsidP="001949AF">
            <w:pPr>
              <w:pStyle w:val="TableParagraph"/>
              <w:rPr>
                <w:sz w:val="20"/>
                <w:szCs w:val="20"/>
              </w:rPr>
            </w:pPr>
            <w:r w:rsidRPr="001949AF">
              <w:rPr>
                <w:sz w:val="20"/>
              </w:rPr>
              <w:t>Celotna Slovenija</w:t>
            </w:r>
          </w:p>
        </w:tc>
        <w:tc>
          <w:tcPr>
            <w:tcW w:w="709" w:type="dxa"/>
          </w:tcPr>
          <w:p w14:paraId="44C8E155" w14:textId="275A17A9" w:rsidR="001949AF" w:rsidRPr="001949AF" w:rsidRDefault="001949AF" w:rsidP="001949AF">
            <w:pPr>
              <w:pStyle w:val="TableParagraph"/>
              <w:rPr>
                <w:sz w:val="20"/>
                <w:szCs w:val="20"/>
              </w:rPr>
            </w:pPr>
            <w:r w:rsidRPr="00F327F9">
              <w:t>RCR48</w:t>
            </w:r>
          </w:p>
        </w:tc>
        <w:tc>
          <w:tcPr>
            <w:tcW w:w="1700" w:type="dxa"/>
          </w:tcPr>
          <w:p w14:paraId="69794D46" w14:textId="464A7859" w:rsidR="001949AF" w:rsidRPr="001949AF" w:rsidRDefault="001949AF" w:rsidP="001949AF">
            <w:pPr>
              <w:pStyle w:val="TableParagraph"/>
              <w:rPr>
                <w:sz w:val="20"/>
                <w:szCs w:val="20"/>
              </w:rPr>
            </w:pPr>
            <w:r w:rsidRPr="00F327F9">
              <w:t>Odpadki uporabljeni kot surovina</w:t>
            </w:r>
          </w:p>
        </w:tc>
        <w:tc>
          <w:tcPr>
            <w:tcW w:w="708" w:type="dxa"/>
          </w:tcPr>
          <w:p w14:paraId="6D9656A3" w14:textId="31F7D2E3" w:rsidR="001949AF" w:rsidRPr="001949AF" w:rsidRDefault="001949AF" w:rsidP="001949AF">
            <w:pPr>
              <w:pStyle w:val="TableParagraph"/>
              <w:rPr>
                <w:sz w:val="20"/>
                <w:szCs w:val="20"/>
              </w:rPr>
            </w:pPr>
            <w:r w:rsidRPr="00F327F9">
              <w:t>t/leto</w:t>
            </w:r>
          </w:p>
        </w:tc>
        <w:tc>
          <w:tcPr>
            <w:tcW w:w="1134" w:type="dxa"/>
          </w:tcPr>
          <w:p w14:paraId="3B868DBF" w14:textId="0B621F2B" w:rsidR="001949AF" w:rsidRPr="001949AF" w:rsidRDefault="001949AF" w:rsidP="001949AF">
            <w:pPr>
              <w:pStyle w:val="TableParagraph"/>
              <w:rPr>
                <w:sz w:val="20"/>
                <w:szCs w:val="20"/>
              </w:rPr>
            </w:pPr>
            <w:r w:rsidRPr="00F327F9">
              <w:t>0.000</w:t>
            </w:r>
          </w:p>
        </w:tc>
        <w:tc>
          <w:tcPr>
            <w:tcW w:w="993" w:type="dxa"/>
          </w:tcPr>
          <w:p w14:paraId="33F8ACD5" w14:textId="4E5259C9" w:rsidR="001949AF" w:rsidRPr="001949AF" w:rsidRDefault="001949AF" w:rsidP="001949AF">
            <w:pPr>
              <w:pStyle w:val="TableParagraph"/>
              <w:rPr>
                <w:sz w:val="20"/>
                <w:szCs w:val="20"/>
              </w:rPr>
            </w:pPr>
            <w:r w:rsidRPr="00F327F9">
              <w:t>2022</w:t>
            </w:r>
          </w:p>
        </w:tc>
        <w:tc>
          <w:tcPr>
            <w:tcW w:w="708" w:type="dxa"/>
          </w:tcPr>
          <w:p w14:paraId="660B360D" w14:textId="484B5174" w:rsidR="001949AF" w:rsidRPr="001949AF" w:rsidRDefault="001949AF" w:rsidP="001949AF">
            <w:pPr>
              <w:pStyle w:val="TableParagraph"/>
              <w:rPr>
                <w:sz w:val="20"/>
                <w:szCs w:val="20"/>
              </w:rPr>
            </w:pPr>
            <w:r w:rsidRPr="00F327F9">
              <w:t>8.000</w:t>
            </w:r>
          </w:p>
        </w:tc>
        <w:tc>
          <w:tcPr>
            <w:tcW w:w="1560" w:type="dxa"/>
          </w:tcPr>
          <w:p w14:paraId="57258649" w14:textId="0C80BC64" w:rsidR="001949AF" w:rsidRPr="001949AF" w:rsidRDefault="001949AF" w:rsidP="001949AF">
            <w:pPr>
              <w:pStyle w:val="TableParagraph"/>
              <w:rPr>
                <w:sz w:val="20"/>
                <w:szCs w:val="20"/>
              </w:rPr>
            </w:pPr>
            <w:r w:rsidRPr="00F327F9">
              <w:t>Program ravnanja z odpadki in program preprečevanja odpadkov RS (2022)</w:t>
            </w:r>
          </w:p>
        </w:tc>
        <w:tc>
          <w:tcPr>
            <w:tcW w:w="992" w:type="dxa"/>
          </w:tcPr>
          <w:p w14:paraId="559D7822" w14:textId="2F1CAAA2" w:rsidR="001949AF" w:rsidRPr="00347461" w:rsidRDefault="001949AF" w:rsidP="001949AF">
            <w:pPr>
              <w:pStyle w:val="TableParagraph"/>
              <w:rPr>
                <w:sz w:val="20"/>
                <w:szCs w:val="20"/>
              </w:rPr>
            </w:pPr>
            <w:r w:rsidRPr="00F327F9">
              <w:t>Količina pepela pripravljena za rekuperacijo P – fosforja (vsebnost cca 10%)</w:t>
            </w:r>
          </w:p>
        </w:tc>
      </w:tr>
      <w:tr w:rsidR="00475EE4"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MSP, ki uvajajo produktno ali 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475EE4"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475EE4"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475EE4"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3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AB1A57" w:rsidRPr="00AB1A57" w14:paraId="4290008C" w14:textId="77777777" w:rsidTr="00AB1A57">
        <w:trPr>
          <w:trHeight w:val="353"/>
        </w:trPr>
        <w:tc>
          <w:tcPr>
            <w:tcW w:w="2088" w:type="dxa"/>
          </w:tcPr>
          <w:p w14:paraId="78A4AFE6" w14:textId="77777777" w:rsidR="00AB1A57" w:rsidRPr="001949AF" w:rsidRDefault="00AB1A57" w:rsidP="00AB1A57">
            <w:pPr>
              <w:rPr>
                <w:sz w:val="20"/>
              </w:rPr>
            </w:pPr>
            <w:r w:rsidRPr="001949AF">
              <w:rPr>
                <w:sz w:val="20"/>
              </w:rPr>
              <w:t>3</w:t>
            </w:r>
          </w:p>
        </w:tc>
        <w:tc>
          <w:tcPr>
            <w:tcW w:w="1133" w:type="dxa"/>
          </w:tcPr>
          <w:p w14:paraId="60FCF57A" w14:textId="77777777" w:rsidR="00AB1A57" w:rsidRPr="001949AF" w:rsidRDefault="00AB1A57" w:rsidP="00AB1A57">
            <w:pPr>
              <w:rPr>
                <w:sz w:val="20"/>
              </w:rPr>
            </w:pPr>
            <w:r w:rsidRPr="001949AF">
              <w:rPr>
                <w:sz w:val="20"/>
              </w:rPr>
              <w:t>KS</w:t>
            </w:r>
          </w:p>
        </w:tc>
        <w:tc>
          <w:tcPr>
            <w:tcW w:w="3249" w:type="dxa"/>
          </w:tcPr>
          <w:p w14:paraId="63622AF3" w14:textId="77777777" w:rsidR="00AB1A57" w:rsidRPr="001949AF" w:rsidRDefault="00AB1A57" w:rsidP="00AB1A57">
            <w:pPr>
              <w:rPr>
                <w:sz w:val="20"/>
              </w:rPr>
            </w:pPr>
            <w:r w:rsidRPr="001949AF">
              <w:rPr>
                <w:sz w:val="20"/>
              </w:rPr>
              <w:t>Celotna Slovenija</w:t>
            </w:r>
          </w:p>
        </w:tc>
        <w:tc>
          <w:tcPr>
            <w:tcW w:w="3099" w:type="dxa"/>
          </w:tcPr>
          <w:p w14:paraId="4816A01E" w14:textId="799BBB91" w:rsidR="00AB1A57" w:rsidRPr="001949AF" w:rsidRDefault="00700518" w:rsidP="00AB1A57">
            <w:pPr>
              <w:rPr>
                <w:sz w:val="20"/>
              </w:rPr>
            </w:pPr>
            <w:r w:rsidRPr="001949AF">
              <w:rPr>
                <w:sz w:val="20"/>
              </w:rPr>
              <w:t>3.6</w:t>
            </w:r>
          </w:p>
        </w:tc>
        <w:tc>
          <w:tcPr>
            <w:tcW w:w="1161" w:type="dxa"/>
          </w:tcPr>
          <w:p w14:paraId="270971B2" w14:textId="79CAC504" w:rsidR="00AB1A57" w:rsidRPr="001949AF" w:rsidRDefault="00AB1A57" w:rsidP="00AB1A57">
            <w:pPr>
              <w:rPr>
                <w:sz w:val="20"/>
              </w:rPr>
            </w:pPr>
            <w:r w:rsidRPr="001949AF">
              <w:rPr>
                <w:sz w:val="20"/>
              </w:rPr>
              <w:t>06</w:t>
            </w:r>
            <w:r w:rsidR="001949AF">
              <w:rPr>
                <w:sz w:val="20"/>
              </w:rPr>
              <w:t>9</w:t>
            </w:r>
          </w:p>
        </w:tc>
        <w:tc>
          <w:tcPr>
            <w:tcW w:w="2731" w:type="dxa"/>
          </w:tcPr>
          <w:p w14:paraId="305B887D" w14:textId="41A06A4B" w:rsidR="00AB1A57" w:rsidRPr="00AB1A57" w:rsidRDefault="001949AF" w:rsidP="001949AF">
            <w:pPr>
              <w:rPr>
                <w:sz w:val="20"/>
              </w:rPr>
            </w:pPr>
            <w:r>
              <w:rPr>
                <w:sz w:val="20"/>
              </w:rPr>
              <w:t>9</w:t>
            </w:r>
            <w:r w:rsidR="00AB1A57" w:rsidRPr="001949AF">
              <w:rPr>
                <w:sz w:val="20"/>
              </w:rPr>
              <w:t>.</w:t>
            </w:r>
            <w:r>
              <w:rPr>
                <w:sz w:val="20"/>
              </w:rPr>
              <w:t>92</w:t>
            </w:r>
            <w:r w:rsidR="00AB1A57" w:rsidRPr="001949AF">
              <w:rPr>
                <w:sz w:val="20"/>
              </w:rPr>
              <w:t>0.000</w:t>
            </w:r>
          </w:p>
        </w:tc>
      </w:tr>
      <w:tr w:rsidR="008971CF"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54BB5C6F" w:rsidR="008971CF" w:rsidRPr="00AB1A57" w:rsidRDefault="00ED6FF2" w:rsidP="00ED6FF2">
            <w:pPr>
              <w:rPr>
                <w:sz w:val="20"/>
              </w:rPr>
            </w:pPr>
            <w:r>
              <w:rPr>
                <w:sz w:val="20"/>
              </w:rPr>
              <w:t>37</w:t>
            </w:r>
            <w:r w:rsidR="008971CF">
              <w:rPr>
                <w:sz w:val="20"/>
              </w:rPr>
              <w:t>.</w:t>
            </w:r>
            <w:r>
              <w:rPr>
                <w:sz w:val="20"/>
              </w:rPr>
              <w:t>67</w:t>
            </w:r>
            <w:r w:rsidR="008971CF">
              <w:rPr>
                <w:sz w:val="20"/>
              </w:rPr>
              <w:t>0.000</w:t>
            </w:r>
          </w:p>
        </w:tc>
      </w:tr>
      <w:tr w:rsidR="008971CF"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300B47FF" w:rsidR="008971CF" w:rsidRPr="00AB1A57" w:rsidRDefault="008971CF" w:rsidP="00AB1A57">
            <w:pPr>
              <w:rPr>
                <w:sz w:val="20"/>
              </w:rPr>
            </w:pPr>
            <w:r>
              <w:rPr>
                <w:sz w:val="20"/>
              </w:rPr>
              <w:t>13.910.000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787325E4" w:rsidR="008971CF" w:rsidRDefault="00ED6FF2" w:rsidP="00ED6FF2">
            <w:pPr>
              <w:rPr>
                <w:sz w:val="20"/>
              </w:rPr>
            </w:pPr>
            <w:r>
              <w:rPr>
                <w:sz w:val="20"/>
              </w:rPr>
              <w:t>4</w:t>
            </w:r>
            <w:r w:rsidR="008971CF">
              <w:rPr>
                <w:sz w:val="20"/>
              </w:rPr>
              <w:t>.</w:t>
            </w:r>
            <w:r>
              <w:rPr>
                <w:sz w:val="20"/>
              </w:rPr>
              <w:t>568</w:t>
            </w:r>
            <w:r w:rsidR="008971CF">
              <w:rPr>
                <w:sz w:val="20"/>
              </w:rPr>
              <w:t>.000</w:t>
            </w:r>
          </w:p>
        </w:tc>
      </w:tr>
      <w:tr w:rsidR="008971CF"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AB1A57" w:rsidRPr="00AB1A57" w14:paraId="317FFEEB" w14:textId="77777777" w:rsidTr="00AB1A57">
        <w:trPr>
          <w:trHeight w:val="353"/>
        </w:trPr>
        <w:tc>
          <w:tcPr>
            <w:tcW w:w="2088" w:type="dxa"/>
          </w:tcPr>
          <w:p w14:paraId="55EBE7DD" w14:textId="77777777" w:rsidR="00AB1A57" w:rsidRPr="001949AF" w:rsidRDefault="00AB1A57" w:rsidP="00AB1A57">
            <w:pPr>
              <w:rPr>
                <w:sz w:val="20"/>
              </w:rPr>
            </w:pPr>
            <w:r w:rsidRPr="001949AF">
              <w:rPr>
                <w:sz w:val="20"/>
              </w:rPr>
              <w:t>3</w:t>
            </w:r>
          </w:p>
        </w:tc>
        <w:tc>
          <w:tcPr>
            <w:tcW w:w="1133" w:type="dxa"/>
          </w:tcPr>
          <w:p w14:paraId="562AF21C" w14:textId="77777777" w:rsidR="00AB1A57" w:rsidRPr="001949AF" w:rsidRDefault="00AB1A57" w:rsidP="00AB1A57">
            <w:pPr>
              <w:rPr>
                <w:sz w:val="20"/>
              </w:rPr>
            </w:pPr>
            <w:r w:rsidRPr="001949AF">
              <w:rPr>
                <w:sz w:val="20"/>
              </w:rPr>
              <w:t>KS</w:t>
            </w:r>
          </w:p>
        </w:tc>
        <w:tc>
          <w:tcPr>
            <w:tcW w:w="3249" w:type="dxa"/>
          </w:tcPr>
          <w:p w14:paraId="4896FA6E" w14:textId="77777777" w:rsidR="00AB1A57" w:rsidRPr="001949AF" w:rsidRDefault="00AB1A57" w:rsidP="00AB1A57">
            <w:pPr>
              <w:rPr>
                <w:sz w:val="20"/>
              </w:rPr>
            </w:pPr>
            <w:r w:rsidRPr="001949AF">
              <w:rPr>
                <w:sz w:val="20"/>
              </w:rPr>
              <w:t>Celotna Slovenija</w:t>
            </w:r>
          </w:p>
        </w:tc>
        <w:tc>
          <w:tcPr>
            <w:tcW w:w="3099" w:type="dxa"/>
          </w:tcPr>
          <w:p w14:paraId="63123B21" w14:textId="2A202718" w:rsidR="00AB1A57" w:rsidRPr="001949AF" w:rsidRDefault="00700518" w:rsidP="00AB1A57">
            <w:pPr>
              <w:rPr>
                <w:sz w:val="20"/>
              </w:rPr>
            </w:pPr>
            <w:r w:rsidRPr="001949AF">
              <w:rPr>
                <w:sz w:val="20"/>
              </w:rPr>
              <w:t>3.6</w:t>
            </w:r>
          </w:p>
        </w:tc>
        <w:tc>
          <w:tcPr>
            <w:tcW w:w="1161" w:type="dxa"/>
          </w:tcPr>
          <w:p w14:paraId="4D7353C7" w14:textId="77777777" w:rsidR="00AB1A57" w:rsidRPr="001949AF" w:rsidRDefault="00AB1A57" w:rsidP="00AB1A57">
            <w:pPr>
              <w:rPr>
                <w:sz w:val="20"/>
              </w:rPr>
            </w:pPr>
            <w:r w:rsidRPr="001949AF">
              <w:rPr>
                <w:sz w:val="20"/>
              </w:rPr>
              <w:t>01</w:t>
            </w:r>
          </w:p>
        </w:tc>
        <w:tc>
          <w:tcPr>
            <w:tcW w:w="2731" w:type="dxa"/>
          </w:tcPr>
          <w:p w14:paraId="5C61DD9F" w14:textId="421AA094" w:rsidR="00AB1A57" w:rsidRPr="00AB1A57" w:rsidRDefault="001949AF" w:rsidP="00AB1A57">
            <w:pPr>
              <w:rPr>
                <w:sz w:val="20"/>
              </w:rPr>
            </w:pPr>
            <w:r w:rsidRPr="001949AF">
              <w:rPr>
                <w:sz w:val="20"/>
              </w:rPr>
              <w:t>9.920.000</w:t>
            </w:r>
          </w:p>
        </w:tc>
      </w:tr>
      <w:tr w:rsidR="00AD5B10"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3A8F65CF" w:rsidR="00AD5B10" w:rsidRPr="00AB1A57" w:rsidRDefault="00AE32C4" w:rsidP="00AB1A57">
            <w:pPr>
              <w:rPr>
                <w:sz w:val="20"/>
              </w:rPr>
            </w:pPr>
            <w:r>
              <w:rPr>
                <w:sz w:val="20"/>
              </w:rPr>
              <w:t>42.350.000</w:t>
            </w:r>
          </w:p>
        </w:tc>
      </w:tr>
      <w:tr w:rsidR="00AD5B10"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2A417E48" w:rsidR="00AD5B10" w:rsidRPr="00AB1A57" w:rsidRDefault="00AE32C4" w:rsidP="00AB1A57">
            <w:pPr>
              <w:rPr>
                <w:sz w:val="20"/>
              </w:rPr>
            </w:pPr>
            <w:r>
              <w:rPr>
                <w:sz w:val="20"/>
              </w:rPr>
              <w:t>16.060.000</w:t>
            </w:r>
          </w:p>
        </w:tc>
      </w:tr>
    </w:tbl>
    <w:p w14:paraId="16635544" w14:textId="77777777" w:rsidR="00AB1A57" w:rsidRPr="00AB1A57" w:rsidRDefault="00AB1A57" w:rsidP="00AB1A57">
      <w:pPr>
        <w:rPr>
          <w:sz w:val="20"/>
        </w:rPr>
        <w:sectPr w:rsidR="00AB1A57" w:rsidRPr="00AB1A57" w:rsidSect="00BD3536">
          <w:headerReference w:type="default" r:id="rId60"/>
          <w:footerReference w:type="first" r:id="rId61"/>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lastRenderedPageBreak/>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AB1A57" w:rsidRPr="00AB1A57" w14:paraId="4E3C0C10" w14:textId="77777777" w:rsidTr="00AB1A57">
        <w:trPr>
          <w:trHeight w:val="353"/>
        </w:trPr>
        <w:tc>
          <w:tcPr>
            <w:tcW w:w="2088" w:type="dxa"/>
          </w:tcPr>
          <w:p w14:paraId="0825E475" w14:textId="0196FBD0" w:rsidR="00AB1A57" w:rsidRPr="001949AF" w:rsidRDefault="00AE32C4" w:rsidP="00AB1A57">
            <w:pPr>
              <w:rPr>
                <w:sz w:val="20"/>
              </w:rPr>
            </w:pPr>
            <w:r w:rsidRPr="001949AF">
              <w:rPr>
                <w:sz w:val="20"/>
              </w:rPr>
              <w:t>3</w:t>
            </w:r>
          </w:p>
        </w:tc>
        <w:tc>
          <w:tcPr>
            <w:tcW w:w="1132" w:type="dxa"/>
          </w:tcPr>
          <w:p w14:paraId="30BA0438" w14:textId="77777777" w:rsidR="00AB1A57" w:rsidRPr="001949AF" w:rsidRDefault="00AB1A57" w:rsidP="00AB1A57">
            <w:pPr>
              <w:rPr>
                <w:sz w:val="20"/>
              </w:rPr>
            </w:pPr>
            <w:r w:rsidRPr="001949AF">
              <w:rPr>
                <w:sz w:val="20"/>
              </w:rPr>
              <w:t>KS</w:t>
            </w:r>
          </w:p>
        </w:tc>
        <w:tc>
          <w:tcPr>
            <w:tcW w:w="3248" w:type="dxa"/>
          </w:tcPr>
          <w:p w14:paraId="6B409628" w14:textId="77777777" w:rsidR="00AB1A57" w:rsidRPr="001949AF" w:rsidRDefault="00AB1A57" w:rsidP="00AB1A57">
            <w:pPr>
              <w:rPr>
                <w:sz w:val="20"/>
              </w:rPr>
            </w:pPr>
            <w:r w:rsidRPr="001949AF">
              <w:rPr>
                <w:sz w:val="20"/>
              </w:rPr>
              <w:t>Celotna Slovenija</w:t>
            </w:r>
          </w:p>
        </w:tc>
        <w:tc>
          <w:tcPr>
            <w:tcW w:w="3098" w:type="dxa"/>
          </w:tcPr>
          <w:p w14:paraId="27CD771E" w14:textId="59B15255" w:rsidR="00AB1A57" w:rsidRPr="001949AF" w:rsidRDefault="00700518" w:rsidP="00AB1A57">
            <w:pPr>
              <w:rPr>
                <w:sz w:val="20"/>
              </w:rPr>
            </w:pPr>
            <w:r w:rsidRPr="001949AF">
              <w:rPr>
                <w:sz w:val="20"/>
              </w:rPr>
              <w:t>3.6</w:t>
            </w:r>
          </w:p>
        </w:tc>
        <w:tc>
          <w:tcPr>
            <w:tcW w:w="1160" w:type="dxa"/>
          </w:tcPr>
          <w:p w14:paraId="105F73AC" w14:textId="5C3349FA" w:rsidR="00AB1A57" w:rsidRPr="001949AF" w:rsidRDefault="009D6513" w:rsidP="00AB1A57">
            <w:pPr>
              <w:rPr>
                <w:sz w:val="20"/>
              </w:rPr>
            </w:pPr>
            <w:r w:rsidRPr="001949AF">
              <w:rPr>
                <w:sz w:val="20"/>
              </w:rPr>
              <w:t>33</w:t>
            </w:r>
          </w:p>
        </w:tc>
        <w:tc>
          <w:tcPr>
            <w:tcW w:w="2730" w:type="dxa"/>
          </w:tcPr>
          <w:p w14:paraId="38E542AF" w14:textId="128F25BC" w:rsidR="00AB1A57" w:rsidRPr="00AB1A57" w:rsidRDefault="001949AF" w:rsidP="00AB1A57">
            <w:pPr>
              <w:rPr>
                <w:sz w:val="20"/>
              </w:rPr>
            </w:pPr>
            <w:r w:rsidRPr="001949AF">
              <w:rPr>
                <w:sz w:val="20"/>
              </w:rPr>
              <w:t>9.920.000</w:t>
            </w:r>
          </w:p>
        </w:tc>
      </w:tr>
      <w:tr w:rsidR="00AE32C4" w:rsidRPr="00AB1A57" w14:paraId="28F16142" w14:textId="77777777" w:rsidTr="00AB1A57">
        <w:trPr>
          <w:trHeight w:val="353"/>
        </w:trPr>
        <w:tc>
          <w:tcPr>
            <w:tcW w:w="2088" w:type="dxa"/>
          </w:tcPr>
          <w:p w14:paraId="318D4DA8" w14:textId="7FF85CD6" w:rsidR="00AE32C4" w:rsidRPr="00AB1A57" w:rsidRDefault="00AE32C4" w:rsidP="00AB1A57">
            <w:pPr>
              <w:rPr>
                <w:sz w:val="20"/>
              </w:rPr>
            </w:pPr>
            <w:r>
              <w:rPr>
                <w:sz w:val="20"/>
              </w:rPr>
              <w:t>3</w:t>
            </w:r>
          </w:p>
        </w:tc>
        <w:tc>
          <w:tcPr>
            <w:tcW w:w="1132" w:type="dxa"/>
          </w:tcPr>
          <w:p w14:paraId="14E8E400" w14:textId="760E807D" w:rsidR="00AE32C4" w:rsidRPr="00AB1A57" w:rsidRDefault="00AE32C4" w:rsidP="00AB1A57">
            <w:pPr>
              <w:rPr>
                <w:sz w:val="20"/>
              </w:rPr>
            </w:pPr>
            <w:r>
              <w:rPr>
                <w:sz w:val="20"/>
              </w:rPr>
              <w:t>ESRR</w:t>
            </w:r>
          </w:p>
        </w:tc>
        <w:tc>
          <w:tcPr>
            <w:tcW w:w="3248" w:type="dxa"/>
          </w:tcPr>
          <w:p w14:paraId="457F8FCB" w14:textId="25643A44" w:rsidR="00AE32C4" w:rsidRPr="00AB1A57" w:rsidRDefault="00AE32C4" w:rsidP="00AB1A57">
            <w:pPr>
              <w:rPr>
                <w:sz w:val="20"/>
              </w:rPr>
            </w:pPr>
            <w:r>
              <w:rPr>
                <w:sz w:val="20"/>
              </w:rPr>
              <w:t>Manj</w:t>
            </w:r>
            <w:r w:rsidRPr="0050680C">
              <w:rPr>
                <w:sz w:val="20"/>
              </w:rPr>
              <w:t xml:space="preserve"> razvite regije</w:t>
            </w:r>
          </w:p>
        </w:tc>
        <w:tc>
          <w:tcPr>
            <w:tcW w:w="3098" w:type="dxa"/>
          </w:tcPr>
          <w:p w14:paraId="49BC36A3" w14:textId="111C0A1D" w:rsidR="00AE32C4" w:rsidRDefault="00AE32C4" w:rsidP="00AB1A57">
            <w:pPr>
              <w:rPr>
                <w:sz w:val="20"/>
              </w:rPr>
            </w:pPr>
            <w:r>
              <w:rPr>
                <w:sz w:val="20"/>
              </w:rPr>
              <w:t>3.6</w:t>
            </w:r>
          </w:p>
        </w:tc>
        <w:tc>
          <w:tcPr>
            <w:tcW w:w="1160" w:type="dxa"/>
          </w:tcPr>
          <w:p w14:paraId="5488E787" w14:textId="36A9E266" w:rsidR="00AE32C4" w:rsidRPr="00690424" w:rsidRDefault="009D6513" w:rsidP="00AB1A57">
            <w:pPr>
              <w:rPr>
                <w:sz w:val="20"/>
              </w:rPr>
            </w:pPr>
            <w:r w:rsidRPr="00690424">
              <w:rPr>
                <w:sz w:val="20"/>
              </w:rPr>
              <w:t>33</w:t>
            </w:r>
          </w:p>
        </w:tc>
        <w:tc>
          <w:tcPr>
            <w:tcW w:w="2730" w:type="dxa"/>
          </w:tcPr>
          <w:p w14:paraId="2326F77E" w14:textId="1104D3E9" w:rsidR="00AE32C4" w:rsidRPr="00AB1A57" w:rsidRDefault="00AE32C4" w:rsidP="00AB1A57">
            <w:pPr>
              <w:rPr>
                <w:sz w:val="20"/>
              </w:rPr>
            </w:pPr>
            <w:r>
              <w:rPr>
                <w:sz w:val="20"/>
              </w:rPr>
              <w:t>42.350.000</w:t>
            </w:r>
          </w:p>
        </w:tc>
      </w:tr>
      <w:tr w:rsidR="00AE32C4" w:rsidRPr="00AB1A57" w14:paraId="0652382C" w14:textId="77777777" w:rsidTr="00AB1A57">
        <w:trPr>
          <w:trHeight w:val="353"/>
        </w:trPr>
        <w:tc>
          <w:tcPr>
            <w:tcW w:w="2088" w:type="dxa"/>
          </w:tcPr>
          <w:p w14:paraId="4D7DFEC6" w14:textId="1B41B18D" w:rsidR="00AE32C4" w:rsidRDefault="00AE32C4" w:rsidP="00AB1A57">
            <w:pPr>
              <w:rPr>
                <w:sz w:val="20"/>
              </w:rPr>
            </w:pPr>
            <w:r>
              <w:rPr>
                <w:sz w:val="20"/>
              </w:rPr>
              <w:t>3</w:t>
            </w:r>
          </w:p>
        </w:tc>
        <w:tc>
          <w:tcPr>
            <w:tcW w:w="1132" w:type="dxa"/>
          </w:tcPr>
          <w:p w14:paraId="75A3CDDD" w14:textId="42451F3A" w:rsidR="00AE32C4" w:rsidRDefault="00AE32C4" w:rsidP="00AB1A57">
            <w:pPr>
              <w:rPr>
                <w:sz w:val="20"/>
              </w:rPr>
            </w:pPr>
            <w:r>
              <w:rPr>
                <w:sz w:val="20"/>
              </w:rPr>
              <w:t>ESRR</w:t>
            </w:r>
          </w:p>
        </w:tc>
        <w:tc>
          <w:tcPr>
            <w:tcW w:w="3248" w:type="dxa"/>
          </w:tcPr>
          <w:p w14:paraId="281D929E" w14:textId="70CBC5F7" w:rsidR="00AE32C4" w:rsidRDefault="00AE32C4" w:rsidP="00AB1A57">
            <w:pPr>
              <w:rPr>
                <w:sz w:val="20"/>
              </w:rPr>
            </w:pPr>
            <w:r w:rsidRPr="0050680C">
              <w:rPr>
                <w:sz w:val="20"/>
              </w:rPr>
              <w:t>Bolj razvite regije</w:t>
            </w:r>
          </w:p>
        </w:tc>
        <w:tc>
          <w:tcPr>
            <w:tcW w:w="3098" w:type="dxa"/>
          </w:tcPr>
          <w:p w14:paraId="118E90A4" w14:textId="54768306" w:rsidR="00AE32C4" w:rsidRDefault="00AE32C4" w:rsidP="00AB1A57">
            <w:pPr>
              <w:rPr>
                <w:sz w:val="20"/>
              </w:rPr>
            </w:pPr>
            <w:r>
              <w:rPr>
                <w:sz w:val="20"/>
              </w:rPr>
              <w:t>3.6</w:t>
            </w:r>
          </w:p>
        </w:tc>
        <w:tc>
          <w:tcPr>
            <w:tcW w:w="1160" w:type="dxa"/>
          </w:tcPr>
          <w:p w14:paraId="254FA3DE" w14:textId="2E5F3015" w:rsidR="00AE32C4" w:rsidRPr="00690424" w:rsidRDefault="009D6513" w:rsidP="00AB1A57">
            <w:pPr>
              <w:rPr>
                <w:sz w:val="20"/>
              </w:rPr>
            </w:pPr>
            <w:r w:rsidRPr="00690424">
              <w:rPr>
                <w:sz w:val="20"/>
              </w:rPr>
              <w:t>33</w:t>
            </w:r>
          </w:p>
        </w:tc>
        <w:tc>
          <w:tcPr>
            <w:tcW w:w="2730" w:type="dxa"/>
          </w:tcPr>
          <w:p w14:paraId="7B4E4FA4" w14:textId="087813A9" w:rsidR="00AE32C4" w:rsidRDefault="00AE32C4" w:rsidP="00AB1A57">
            <w:pPr>
              <w:rPr>
                <w:sz w:val="20"/>
              </w:rPr>
            </w:pPr>
            <w:r>
              <w:rPr>
                <w:sz w:val="20"/>
              </w:rPr>
              <w:t>16.060.000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AB1A57"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AB1A57"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1949AF" w:rsidRDefault="00AB1A57" w:rsidP="00AB1A57">
            <w:pPr>
              <w:rPr>
                <w:sz w:val="20"/>
              </w:rPr>
            </w:pPr>
            <w:r w:rsidRPr="001949AF">
              <w:rPr>
                <w:sz w:val="20"/>
              </w:rPr>
              <w:t>KS</w:t>
            </w:r>
          </w:p>
        </w:tc>
        <w:tc>
          <w:tcPr>
            <w:tcW w:w="3248" w:type="dxa"/>
          </w:tcPr>
          <w:p w14:paraId="59F249D0" w14:textId="77777777" w:rsidR="00AB1A57" w:rsidRPr="001949AF" w:rsidRDefault="00AB1A57" w:rsidP="00AB1A57">
            <w:pPr>
              <w:rPr>
                <w:sz w:val="20"/>
              </w:rPr>
            </w:pPr>
            <w:r w:rsidRPr="001949AF">
              <w:rPr>
                <w:sz w:val="20"/>
              </w:rPr>
              <w:t>Celotna Slovenija</w:t>
            </w:r>
          </w:p>
        </w:tc>
        <w:tc>
          <w:tcPr>
            <w:tcW w:w="3098" w:type="dxa"/>
          </w:tcPr>
          <w:p w14:paraId="3F068A41" w14:textId="6657CB59" w:rsidR="00AB1A57" w:rsidRPr="001949AF" w:rsidRDefault="00700518" w:rsidP="00AB1A57">
            <w:pPr>
              <w:rPr>
                <w:sz w:val="20"/>
              </w:rPr>
            </w:pPr>
            <w:r w:rsidRPr="001949AF">
              <w:rPr>
                <w:sz w:val="20"/>
              </w:rPr>
              <w:t>3.6</w:t>
            </w:r>
          </w:p>
        </w:tc>
        <w:tc>
          <w:tcPr>
            <w:tcW w:w="1160" w:type="dxa"/>
          </w:tcPr>
          <w:p w14:paraId="78F2A358" w14:textId="77777777" w:rsidR="00AB1A57" w:rsidRPr="001949AF" w:rsidRDefault="00AB1A57" w:rsidP="00AB1A57">
            <w:pPr>
              <w:rPr>
                <w:sz w:val="20"/>
              </w:rPr>
            </w:pPr>
            <w:r w:rsidRPr="001949AF">
              <w:rPr>
                <w:sz w:val="20"/>
              </w:rPr>
              <w:t>03</w:t>
            </w:r>
          </w:p>
        </w:tc>
        <w:tc>
          <w:tcPr>
            <w:tcW w:w="2730" w:type="dxa"/>
          </w:tcPr>
          <w:p w14:paraId="0F716EF8" w14:textId="18A75A37" w:rsidR="00AB1A57" w:rsidRPr="00AB1A57" w:rsidRDefault="001949AF" w:rsidP="00AB1A57">
            <w:pPr>
              <w:rPr>
                <w:sz w:val="20"/>
              </w:rPr>
            </w:pPr>
            <w:r w:rsidRPr="001949AF">
              <w:rPr>
                <w:sz w:val="20"/>
              </w:rPr>
              <w:t>9.920.000</w:t>
            </w:r>
          </w:p>
        </w:tc>
      </w:tr>
      <w:tr w:rsidR="00AE32C4" w:rsidRPr="00AB1A57" w14:paraId="7A71FBB4" w14:textId="77777777" w:rsidTr="00AB1A57">
        <w:trPr>
          <w:trHeight w:val="353"/>
        </w:trPr>
        <w:tc>
          <w:tcPr>
            <w:tcW w:w="2088" w:type="dxa"/>
          </w:tcPr>
          <w:p w14:paraId="1C1E226E" w14:textId="2B3AB6DC" w:rsidR="00AE32C4" w:rsidRPr="00AB1A57" w:rsidRDefault="00AE32C4" w:rsidP="00AB1A57">
            <w:pPr>
              <w:rPr>
                <w:sz w:val="20"/>
              </w:rPr>
            </w:pPr>
            <w:r>
              <w:rPr>
                <w:sz w:val="20"/>
              </w:rPr>
              <w:t>3</w:t>
            </w:r>
          </w:p>
        </w:tc>
        <w:tc>
          <w:tcPr>
            <w:tcW w:w="1132" w:type="dxa"/>
          </w:tcPr>
          <w:p w14:paraId="4B1BA6E2" w14:textId="0685E0EE" w:rsidR="00AE32C4" w:rsidRPr="00AB1A57" w:rsidRDefault="00AE32C4" w:rsidP="00AB1A57">
            <w:pPr>
              <w:rPr>
                <w:sz w:val="20"/>
              </w:rPr>
            </w:pPr>
            <w:r>
              <w:rPr>
                <w:sz w:val="20"/>
              </w:rPr>
              <w:t>ESRR</w:t>
            </w:r>
          </w:p>
        </w:tc>
        <w:tc>
          <w:tcPr>
            <w:tcW w:w="3248" w:type="dxa"/>
          </w:tcPr>
          <w:p w14:paraId="7EDE0C88" w14:textId="5912B71E" w:rsidR="00AE32C4" w:rsidRPr="00AB1A57" w:rsidRDefault="00AE32C4" w:rsidP="00AB1A57">
            <w:pPr>
              <w:rPr>
                <w:sz w:val="20"/>
              </w:rPr>
            </w:pPr>
            <w:r>
              <w:rPr>
                <w:sz w:val="20"/>
              </w:rPr>
              <w:t>Manj</w:t>
            </w:r>
            <w:r w:rsidRPr="0050680C">
              <w:rPr>
                <w:sz w:val="20"/>
              </w:rPr>
              <w:t xml:space="preserve"> razvite regije</w:t>
            </w:r>
          </w:p>
        </w:tc>
        <w:tc>
          <w:tcPr>
            <w:tcW w:w="3098" w:type="dxa"/>
          </w:tcPr>
          <w:p w14:paraId="2793B4D8" w14:textId="3E07DDA1" w:rsidR="00AE32C4" w:rsidRDefault="00AE32C4" w:rsidP="00AB1A57">
            <w:pPr>
              <w:rPr>
                <w:sz w:val="20"/>
              </w:rPr>
            </w:pPr>
            <w:r>
              <w:rPr>
                <w:sz w:val="20"/>
              </w:rPr>
              <w:t>3.6</w:t>
            </w:r>
          </w:p>
        </w:tc>
        <w:tc>
          <w:tcPr>
            <w:tcW w:w="1160" w:type="dxa"/>
          </w:tcPr>
          <w:p w14:paraId="688D8A9F" w14:textId="77C0928B" w:rsidR="00AE32C4" w:rsidRPr="00690424" w:rsidRDefault="00AE32C4" w:rsidP="00AB1A57">
            <w:pPr>
              <w:rPr>
                <w:sz w:val="20"/>
              </w:rPr>
            </w:pPr>
            <w:r w:rsidRPr="00690424">
              <w:rPr>
                <w:sz w:val="20"/>
              </w:rPr>
              <w:t>03</w:t>
            </w:r>
          </w:p>
        </w:tc>
        <w:tc>
          <w:tcPr>
            <w:tcW w:w="2730" w:type="dxa"/>
          </w:tcPr>
          <w:p w14:paraId="190BF2E5" w14:textId="589DEED6" w:rsidR="00AE32C4" w:rsidRPr="00AB1A57" w:rsidRDefault="00AE32C4" w:rsidP="00AB1A57">
            <w:pPr>
              <w:rPr>
                <w:sz w:val="20"/>
              </w:rPr>
            </w:pPr>
            <w:r>
              <w:rPr>
                <w:sz w:val="20"/>
              </w:rPr>
              <w:t>42.350.000</w:t>
            </w:r>
          </w:p>
        </w:tc>
      </w:tr>
      <w:tr w:rsidR="00AE32C4" w:rsidRPr="00AB1A57" w14:paraId="7D26FEA1" w14:textId="77777777" w:rsidTr="00AB1A57">
        <w:trPr>
          <w:trHeight w:val="353"/>
        </w:trPr>
        <w:tc>
          <w:tcPr>
            <w:tcW w:w="2088" w:type="dxa"/>
          </w:tcPr>
          <w:p w14:paraId="42E78D81" w14:textId="3DE0610F" w:rsidR="00AE32C4" w:rsidRPr="00AB1A57" w:rsidRDefault="00AE32C4" w:rsidP="00AB1A57">
            <w:pPr>
              <w:rPr>
                <w:sz w:val="20"/>
              </w:rPr>
            </w:pPr>
            <w:r>
              <w:rPr>
                <w:sz w:val="20"/>
              </w:rPr>
              <w:t>3</w:t>
            </w:r>
          </w:p>
        </w:tc>
        <w:tc>
          <w:tcPr>
            <w:tcW w:w="1132" w:type="dxa"/>
          </w:tcPr>
          <w:p w14:paraId="482C7471" w14:textId="63F843B4" w:rsidR="00AE32C4" w:rsidRPr="00AB1A57" w:rsidRDefault="00AE32C4" w:rsidP="00AB1A57">
            <w:pPr>
              <w:rPr>
                <w:sz w:val="20"/>
              </w:rPr>
            </w:pPr>
            <w:r>
              <w:rPr>
                <w:sz w:val="20"/>
              </w:rPr>
              <w:t>ESRR</w:t>
            </w:r>
          </w:p>
        </w:tc>
        <w:tc>
          <w:tcPr>
            <w:tcW w:w="3248" w:type="dxa"/>
          </w:tcPr>
          <w:p w14:paraId="6C7BE013" w14:textId="464A46A1" w:rsidR="00AE32C4" w:rsidRPr="00AB1A57" w:rsidRDefault="00AE32C4" w:rsidP="00AB1A57">
            <w:pPr>
              <w:rPr>
                <w:sz w:val="20"/>
              </w:rPr>
            </w:pPr>
            <w:r w:rsidRPr="0050680C">
              <w:rPr>
                <w:sz w:val="20"/>
              </w:rPr>
              <w:t>Bolj razvite regije</w:t>
            </w:r>
          </w:p>
        </w:tc>
        <w:tc>
          <w:tcPr>
            <w:tcW w:w="3098" w:type="dxa"/>
          </w:tcPr>
          <w:p w14:paraId="67502E9D" w14:textId="2A845A18" w:rsidR="00AE32C4" w:rsidRDefault="00AE32C4" w:rsidP="00AB1A57">
            <w:pPr>
              <w:rPr>
                <w:sz w:val="20"/>
              </w:rPr>
            </w:pPr>
            <w:r>
              <w:rPr>
                <w:sz w:val="20"/>
              </w:rPr>
              <w:t>3.6</w:t>
            </w:r>
          </w:p>
        </w:tc>
        <w:tc>
          <w:tcPr>
            <w:tcW w:w="1160" w:type="dxa"/>
          </w:tcPr>
          <w:p w14:paraId="0A1924AA" w14:textId="31C2DB1A" w:rsidR="00AE32C4" w:rsidRPr="00690424" w:rsidRDefault="00AE32C4" w:rsidP="00AB1A57">
            <w:pPr>
              <w:rPr>
                <w:sz w:val="20"/>
              </w:rPr>
            </w:pPr>
            <w:r w:rsidRPr="00690424">
              <w:rPr>
                <w:sz w:val="20"/>
              </w:rPr>
              <w:t>03</w:t>
            </w:r>
          </w:p>
        </w:tc>
        <w:tc>
          <w:tcPr>
            <w:tcW w:w="2730" w:type="dxa"/>
          </w:tcPr>
          <w:p w14:paraId="01A04941" w14:textId="1B39E39B" w:rsidR="00AE32C4" w:rsidRPr="00AB1A57" w:rsidRDefault="00AE32C4" w:rsidP="00AB1A57">
            <w:pPr>
              <w:rPr>
                <w:sz w:val="20"/>
              </w:rPr>
            </w:pPr>
            <w:r>
              <w:rPr>
                <w:sz w:val="20"/>
              </w:rPr>
              <w:t>16.060.000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2"/>
          <w:footerReference w:type="first" r:id="rId63"/>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391A2B3B" w14:textId="569D4257" w:rsidR="00AB1A57" w:rsidRDefault="00AB1A57" w:rsidP="00DD26F2">
      <w:pPr>
        <w:rPr>
          <w:spacing w:val="-5"/>
        </w:rPr>
      </w:pPr>
    </w:p>
    <w:p w14:paraId="6A06F2F2" w14:textId="77777777" w:rsidR="00AB1A57" w:rsidRDefault="00AB1A57" w:rsidP="00DD26F2">
      <w:pPr>
        <w:rPr>
          <w:spacing w:val="-5"/>
        </w:rPr>
      </w:pPr>
    </w:p>
    <w:p w14:paraId="491071AA" w14:textId="77777777" w:rsidR="00DD26F2" w:rsidRDefault="00DD26F2" w:rsidP="00DD26F2">
      <w:r>
        <w:br w:type="page"/>
      </w:r>
    </w:p>
    <w:p w14:paraId="0FF4C4F1" w14:textId="0AF73748" w:rsidR="00BD3536" w:rsidRPr="00BD3536" w:rsidRDefault="00BD3536" w:rsidP="003F77CE">
      <w:pPr>
        <w:pStyle w:val="Naslov4"/>
        <w:spacing w:before="0" w:line="240" w:lineRule="auto"/>
      </w:pPr>
      <w:bookmarkStart w:id="30" w:name="_Toc96856145"/>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0"/>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1F082729">
        <w:trPr>
          <w:trHeight w:val="316"/>
        </w:trPr>
        <w:tc>
          <w:tcPr>
            <w:tcW w:w="12758" w:type="dxa"/>
          </w:tcPr>
          <w:p w14:paraId="24BFC1DA" w14:textId="6B6E53B8"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Vlaganja bodo 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45"/>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673CBD4E" w:rsidR="0005690A" w:rsidRPr="00E22ED7" w:rsidRDefault="16B337EB"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w:t>
            </w:r>
            <w:r w:rsidR="51F2ED6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5343BAA7" w:rsidRPr="00E22ED7">
              <w:rPr>
                <w:rFonts w:ascii="Times New Roman" w:hAnsi="Times New Roman" w:cs="Times New Roman"/>
              </w:rPr>
              <w:t>za obdobje 2022-2028</w:t>
            </w:r>
            <w:r w:rsidR="00E22ED7">
              <w:rPr>
                <w:rStyle w:val="Sprotnaopomba-sklic"/>
                <w:rFonts w:ascii="Times New Roman" w:hAnsi="Times New Roman" w:cs="Times New Roman"/>
              </w:rPr>
              <w:footnoteReference w:id="105"/>
            </w:r>
            <w:r w:rsidR="5A08129F" w:rsidRPr="1F082729">
              <w:rPr>
                <w:rFonts w:ascii="Times New Roman" w:hAnsi="Times New Roman" w:cs="Times New Roman"/>
              </w:rPr>
              <w:t>, ki bo sprejet do konca leta 2022.</w:t>
            </w:r>
            <w:r w:rsidR="2077117F">
              <w:rPr>
                <w:rFonts w:ascii="Times New Roman" w:hAnsi="Times New Roman" w:cs="Times New Roman"/>
              </w:rPr>
              <w:t xml:space="preserve"> </w:t>
            </w:r>
            <w:r w:rsidR="5A08129F">
              <w:rPr>
                <w:rFonts w:ascii="Times New Roman" w:hAnsi="Times New Roman" w:cs="Times New Roman"/>
              </w:rPr>
              <w:t>Nadaljevali bomo s</w:t>
            </w:r>
            <w:r w:rsidR="51F2ED69" w:rsidRPr="00E22ED7">
              <w:rPr>
                <w:rFonts w:ascii="Times New Roman" w:hAnsi="Times New Roman" w:cs="Times New Roman"/>
              </w:rPr>
              <w:t xml:space="preserve"> podporo </w:t>
            </w:r>
            <w:r w:rsidR="5343BAA7">
              <w:rPr>
                <w:rFonts w:ascii="Times New Roman" w:hAnsi="Times New Roman" w:cs="Times New Roman"/>
              </w:rPr>
              <w:t>aktivnostim</w:t>
            </w:r>
            <w:r w:rsidR="51F2ED69" w:rsidRPr="00E22ED7">
              <w:rPr>
                <w:rFonts w:ascii="Times New Roman" w:hAnsi="Times New Roman" w:cs="Times New Roman"/>
              </w:rPr>
              <w:t xml:space="preserve"> </w:t>
            </w:r>
            <w:r w:rsidR="19A9E439">
              <w:rPr>
                <w:rFonts w:ascii="Times New Roman" w:hAnsi="Times New Roman" w:cs="Times New Roman"/>
              </w:rPr>
              <w:t>iz finančne perspektive 2014-2020</w:t>
            </w:r>
            <w:r w:rsidR="59417EAF">
              <w:rPr>
                <w:rFonts w:ascii="Times New Roman" w:hAnsi="Times New Roman" w:cs="Times New Roman"/>
              </w:rPr>
              <w:t xml:space="preserve"> in</w:t>
            </w:r>
            <w:r w:rsidR="19A9E439">
              <w:rPr>
                <w:rFonts w:ascii="Times New Roman" w:hAnsi="Times New Roman" w:cs="Times New Roman"/>
              </w:rPr>
              <w:t xml:space="preserve"> </w:t>
            </w:r>
            <w:r w:rsidR="51F2ED69" w:rsidRPr="00E22ED7">
              <w:rPr>
                <w:rFonts w:ascii="Times New Roman" w:hAnsi="Times New Roman" w:cs="Times New Roman"/>
              </w:rPr>
              <w:t>dopolnjeva</w:t>
            </w:r>
            <w:r w:rsidR="5A08129F">
              <w:rPr>
                <w:rFonts w:ascii="Times New Roman" w:hAnsi="Times New Roman" w:cs="Times New Roman"/>
              </w:rPr>
              <w:t>l</w:t>
            </w:r>
            <w:r w:rsidR="51F2ED6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2077117F" w:rsidRPr="00E22ED7">
              <w:rPr>
                <w:rFonts w:ascii="Times New Roman" w:hAnsi="Times New Roman" w:cs="Times New Roman"/>
              </w:rPr>
              <w:t xml:space="preserve"> Naložbena sredstva </w:t>
            </w:r>
            <w:r w:rsidR="2077117F">
              <w:rPr>
                <w:rFonts w:ascii="Times New Roman" w:hAnsi="Times New Roman" w:cs="Times New Roman"/>
              </w:rPr>
              <w:t xml:space="preserve">bodo zato namenjena </w:t>
            </w:r>
            <w:r w:rsidR="2077117F" w:rsidRPr="00E22ED7">
              <w:rPr>
                <w:rFonts w:ascii="Times New Roman" w:hAnsi="Times New Roman" w:cs="Times New Roman"/>
              </w:rPr>
              <w:t xml:space="preserve">zlasti </w:t>
            </w:r>
            <w:r w:rsidR="2077117F">
              <w:rPr>
                <w:rFonts w:ascii="Times New Roman" w:hAnsi="Times New Roman" w:cs="Times New Roman"/>
              </w:rPr>
              <w:t>n</w:t>
            </w:r>
            <w:r w:rsidR="2077117F" w:rsidRPr="00E22ED7">
              <w:rPr>
                <w:rFonts w:ascii="Times New Roman" w:hAnsi="Times New Roman" w:cs="Times New Roman"/>
              </w:rPr>
              <w:t>aslednj</w:t>
            </w:r>
            <w:r w:rsidR="2077117F">
              <w:rPr>
                <w:rFonts w:ascii="Times New Roman" w:hAnsi="Times New Roman" w:cs="Times New Roman"/>
              </w:rPr>
              <w:t>im</w:t>
            </w:r>
            <w:r w:rsidR="2077117F" w:rsidRPr="00E22ED7">
              <w:rPr>
                <w:rFonts w:ascii="Times New Roman" w:hAnsi="Times New Roman" w:cs="Times New Roman"/>
              </w:rPr>
              <w:t xml:space="preserve"> konkretn</w:t>
            </w:r>
            <w:r w:rsidR="2077117F">
              <w:rPr>
                <w:rFonts w:ascii="Times New Roman" w:hAnsi="Times New Roman" w:cs="Times New Roman"/>
              </w:rPr>
              <w:t>im</w:t>
            </w:r>
            <w:r w:rsidR="2077117F" w:rsidRPr="00E22ED7">
              <w:rPr>
                <w:rFonts w:ascii="Times New Roman" w:hAnsi="Times New Roman" w:cs="Times New Roman"/>
              </w:rPr>
              <w:t xml:space="preserve"> ukrep</w:t>
            </w:r>
            <w:r w:rsidR="2077117F">
              <w:rPr>
                <w:rFonts w:ascii="Times New Roman" w:hAnsi="Times New Roman" w:cs="Times New Roman"/>
              </w:rPr>
              <w:t>om</w:t>
            </w:r>
            <w:r w:rsidR="2077117F"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46"/>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46"/>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45"/>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92"/>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92"/>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92"/>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58DF760B" w:rsidR="005614FD" w:rsidRPr="005614FD" w:rsidRDefault="0C040543" w:rsidP="00F3605D">
            <w:pPr>
              <w:numPr>
                <w:ilvl w:val="0"/>
                <w:numId w:val="45"/>
              </w:numPr>
              <w:jc w:val="both"/>
            </w:pPr>
            <w:r w:rsidRPr="0848C57F">
              <w:rPr>
                <w:i/>
                <w:iCs/>
              </w:rPr>
              <w:t>izboljšanje s</w:t>
            </w:r>
            <w:r w:rsidR="7E778F18" w:rsidRPr="0848C57F">
              <w:rPr>
                <w:i/>
                <w:iCs/>
              </w:rPr>
              <w:t>istem</w:t>
            </w:r>
            <w:r w:rsidRPr="0848C57F">
              <w:rPr>
                <w:i/>
                <w:iCs/>
              </w:rPr>
              <w:t>a</w:t>
            </w:r>
            <w:r w:rsidR="7E778F18" w:rsidRPr="0848C57F">
              <w:rPr>
                <w:i/>
                <w:iCs/>
              </w:rPr>
              <w:t xml:space="preserve"> seznanjanja in opozarjanja državljanov o onesnaženosti zunanjega zraka</w:t>
            </w:r>
            <w:r w:rsidRPr="0848C57F">
              <w:rPr>
                <w:i/>
                <w:iCs/>
              </w:rPr>
              <w:t>:</w:t>
            </w:r>
            <w:r w:rsidR="341031E4">
              <w:t xml:space="preserve"> z</w:t>
            </w:r>
            <w:r w:rsidR="4749C369" w:rsidRPr="00475EE4">
              <w:rPr>
                <w:rFonts w:eastAsiaTheme="minorEastAsia"/>
                <w:color w:val="000000" w:themeColor="text1"/>
              </w:rPr>
              <w:t>a</w:t>
            </w:r>
            <w:r w:rsidR="0D7052AB">
              <w:t xml:space="preserve"> zagotovitev izpolnjevanja obveznosti Slovenije </w:t>
            </w:r>
            <w:r>
              <w:t>z določbami Direktive (EU) 2016/2284 Evropskega parlamenta in Sveta o zmanjšanju nacionalnih emisij za nekatera onesnaževala zraka (d</w:t>
            </w:r>
            <w:r w:rsidR="0D7052AB">
              <w:t>irektiv</w:t>
            </w:r>
            <w:r>
              <w:t>a</w:t>
            </w:r>
            <w:r w:rsidR="0D7052AB">
              <w:t xml:space="preserve"> NEC</w:t>
            </w:r>
            <w:r>
              <w:t>)</w:t>
            </w:r>
            <w:r w:rsidR="0D7052AB">
              <w:t>, skladno z Operativnim programom nadzora nad onesnaževanjem zraka</w:t>
            </w:r>
            <w:r>
              <w:t>,</w:t>
            </w:r>
            <w:r w:rsidR="0D7052AB">
              <w:t xml:space="preserve"> se bo </w:t>
            </w:r>
            <w:r w:rsidR="3A78BC30">
              <w:t xml:space="preserve">razširila merilna mreža za spremljanje kakovosti zunanjega zraka. </w:t>
            </w:r>
            <w:r w:rsidR="0D7052AB">
              <w:t xml:space="preserve">Državna merilna mreža </w:t>
            </w:r>
            <w:r w:rsidR="3A78BC30">
              <w:t xml:space="preserve">namreč </w:t>
            </w:r>
            <w:r w:rsidR="0D7052AB">
              <w:t>trenutno obsega 21 merilnih mest, to so v večini merilna mesta v večjih sloven</w:t>
            </w:r>
            <w:r w:rsidR="3A78BC30">
              <w:t>skih mestih in mestnih občinah</w:t>
            </w:r>
            <w:r w:rsidR="4749C369" w:rsidRPr="00475EE4">
              <w:rPr>
                <w:rFonts w:eastAsiaTheme="minorEastAsia"/>
                <w:color w:val="000000" w:themeColor="text1"/>
              </w:rPr>
              <w:t xml:space="preserve"> (realizirano v EKP 2014-2020),</w:t>
            </w:r>
            <w:r w:rsidR="0D7052AB">
              <w:t xml:space="preserve"> </w:t>
            </w:r>
            <w:r w:rsidR="3A78BC30">
              <w:t>o</w:t>
            </w:r>
            <w:r w:rsidR="0D7052AB">
              <w:t xml:space="preserve">stajajo pa tudi bolj naseljena področja Slovenije, kjer meritev </w:t>
            </w:r>
            <w:r w:rsidR="3A78BC30">
              <w:t xml:space="preserve">še </w:t>
            </w:r>
            <w:r w:rsidR="0D7052AB">
              <w:t>ni</w:t>
            </w:r>
            <w:r w:rsidR="3A78BC30">
              <w:t xml:space="preserve"> zagotovljenih</w:t>
            </w:r>
            <w:r w:rsidR="0D7052AB">
              <w:t xml:space="preserve">. </w:t>
            </w:r>
            <w:r w:rsidR="4749C369" w:rsidRPr="00475EE4">
              <w:rPr>
                <w:rFonts w:eastAsiaTheme="minorEastAsia"/>
                <w:color w:val="000000" w:themeColor="text1"/>
              </w:rPr>
              <w:t>V novi finančni perspektivi EKP 2021-2027 bo</w:t>
            </w:r>
            <w:r w:rsidR="4749C369" w:rsidRPr="0848C57F">
              <w:rPr>
                <w:rFonts w:eastAsiaTheme="minorEastAsia"/>
                <w:color w:val="000000" w:themeColor="text1"/>
              </w:rPr>
              <w:t xml:space="preserve"> postavljenih 8 novih merilnih</w:t>
            </w:r>
            <w:r w:rsidR="4749C369" w:rsidRPr="00475EE4">
              <w:rPr>
                <w:rFonts w:eastAsiaTheme="minorEastAsia"/>
                <w:color w:val="000000" w:themeColor="text1"/>
              </w:rPr>
              <w:t xml:space="preserve"> mest</w:t>
            </w:r>
            <w:r w:rsidR="0D7052AB">
              <w:t xml:space="preserve"> onesnaženosti zraka </w:t>
            </w:r>
            <w:r w:rsidR="4749C369" w:rsidRPr="00475EE4">
              <w:rPr>
                <w:rFonts w:eastAsiaTheme="minorEastAsia"/>
                <w:color w:val="000000" w:themeColor="text1"/>
              </w:rPr>
              <w:t>na območjih</w:t>
            </w:r>
            <w:r w:rsidR="0D7052AB">
              <w:t xml:space="preserve"> Slovenije</w:t>
            </w:r>
            <w:r w:rsidR="4749C369" w:rsidRPr="00475EE4">
              <w:rPr>
                <w:rFonts w:eastAsiaTheme="minorEastAsia"/>
                <w:color w:val="000000" w:themeColor="text1"/>
              </w:rPr>
              <w:t>, ki do sedaj še niso pokrita. Vse</w:t>
            </w:r>
            <w:r>
              <w:t xml:space="preserve"> meritve </w:t>
            </w:r>
            <w:r w:rsidR="4749C369" w:rsidRPr="00475EE4">
              <w:rPr>
                <w:rFonts w:eastAsiaTheme="minorEastAsia"/>
                <w:color w:val="000000" w:themeColor="text1"/>
              </w:rPr>
              <w:t>bodo</w:t>
            </w:r>
            <w:r>
              <w:t xml:space="preserve"> tudi vhodni podatek za modeliranje kakovosti zraka na celotnem območju Slovenije, zato bo </w:t>
            </w:r>
            <w:r w:rsidR="4749C369" w:rsidRPr="00475EE4">
              <w:rPr>
                <w:rFonts w:eastAsiaTheme="minorEastAsia"/>
                <w:color w:val="000000" w:themeColor="text1"/>
              </w:rPr>
              <w:t>izvedba ukrepa omogočila</w:t>
            </w:r>
            <w:r w:rsidR="0D7052AB">
              <w:t xml:space="preserve"> ustrezno načrtovanje politik in ukrepov za varstvo zraka</w:t>
            </w:r>
            <w:r w:rsidR="0D7052AB" w:rsidRPr="00475EE4">
              <w:rPr>
                <w:color w:val="000000" w:themeColor="text1"/>
              </w:rPr>
              <w:t xml:space="preserve"> </w:t>
            </w:r>
            <w:r w:rsidR="4749C369" w:rsidRPr="0848C57F">
              <w:rPr>
                <w:rFonts w:eastAsiaTheme="minorEastAsia"/>
                <w:color w:val="000000" w:themeColor="text1"/>
              </w:rPr>
              <w:t>tudi na področjih</w:t>
            </w:r>
            <w:r w:rsidR="0F50D64F">
              <w:t xml:space="preserve">, kjer </w:t>
            </w:r>
            <w:r w:rsidR="4749C369" w:rsidRPr="00475EE4">
              <w:rPr>
                <w:rFonts w:eastAsiaTheme="minorEastAsia"/>
                <w:color w:val="000000" w:themeColor="text1"/>
              </w:rPr>
              <w:t>jih do sedaj še</w:t>
            </w:r>
            <w:r w:rsidR="0F50D64F">
              <w:t xml:space="preserve"> ni</w:t>
            </w:r>
            <w:r w:rsidR="4749C369" w:rsidRPr="00475EE4">
              <w:rPr>
                <w:rFonts w:eastAsiaTheme="minorEastAsia"/>
                <w:color w:val="000000" w:themeColor="text1"/>
              </w:rPr>
              <w:t xml:space="preserve"> bilo. </w:t>
            </w:r>
            <w:r w:rsidR="0F50D64F">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7D252E60">
              <w:t>or</w:t>
            </w:r>
            <w:r w:rsidR="0F50D64F">
              <w:t>a nad onesnaževanjem zraka;</w:t>
            </w:r>
            <w:r w:rsidR="003B3613">
              <w:tab/>
            </w:r>
          </w:p>
          <w:p w14:paraId="70468878" w14:textId="5854C27A" w:rsidR="00B219F8" w:rsidRDefault="00B219F8" w:rsidP="00250B22">
            <w:pPr>
              <w:jc w:val="both"/>
            </w:pPr>
          </w:p>
          <w:p w14:paraId="58E348CE" w14:textId="77777777" w:rsidR="00250B22" w:rsidRPr="00250B22" w:rsidRDefault="00D4743E" w:rsidP="00F3605D">
            <w:pPr>
              <w:pStyle w:val="Odstavekseznama"/>
              <w:numPr>
                <w:ilvl w:val="0"/>
                <w:numId w:val="45"/>
              </w:numPr>
              <w:adjustRightInd w:val="0"/>
              <w:jc w:val="both"/>
              <w:rPr>
                <w:rFonts w:ascii="Times New Roman" w:eastAsia="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 ter dostopa prebivalcev do zelene infrastrukture v urbanih območjih:</w:t>
            </w:r>
            <w:r w:rsidR="00C055A1" w:rsidRPr="00250B22">
              <w:rPr>
                <w:rFonts w:ascii="Times New Roman" w:hAnsi="Times New Roman" w:cs="Times New Roman"/>
              </w:rPr>
              <w:t xml:space="preserve"> </w:t>
            </w:r>
            <w:r w:rsidR="00250B22" w:rsidRPr="00250B22">
              <w:rPr>
                <w:rFonts w:ascii="Times New Roman" w:hAnsi="Times New Roman" w:cs="Times New Roman"/>
              </w:rPr>
              <w:t xml:space="preserve">podprlo se bo pripravo ali dopolnitev strategij/strokovnih podlag za razvoj zelene infrastrukture na ravni občin, izboljšanje kakovosti in uporabnosti obstoječe zelene infrastrukture, javno dostopnih zelenih površin in naravnih struktur ter funkcionalnih povezav med njimi. Prav tako se bo podprlo vzpostavitev nove zelene infrastrukture (npr. ureditev novih javno dostopnih zelenih površin, ureditev novih povezav med zelenimi površinami in ozelenjevanje grajenih površin v urbanih območjih), komasacijo zemljišč mestnih zelenih površin za potrebe vzpostavljanja, izboljšanja kakovosti in uporabnosti zelenih sistemov z možnostjo odkupa zemljišč, izboljšanje dostopnosti zelenih površin, vključno s povezovanjem z ukrepi trajnostne mobilnosti, ipd. </w:t>
            </w:r>
          </w:p>
          <w:p w14:paraId="468E2921" w14:textId="55C1C59D" w:rsidR="00C055A1" w:rsidRPr="00250B22" w:rsidRDefault="00C055A1" w:rsidP="00250B22">
            <w:pPr>
              <w:pStyle w:val="Odstavekseznama"/>
              <w:adjustRightInd w:val="0"/>
              <w:ind w:left="720"/>
              <w:jc w:val="both"/>
              <w:rPr>
                <w:rFonts w:ascii="Times New Roman" w:eastAsia="Times New Roman" w:hAnsi="Times New Roman" w:cs="Times New Roman"/>
              </w:rPr>
            </w:pPr>
            <w:r w:rsidRPr="00250B22">
              <w:rPr>
                <w:rFonts w:ascii="Times New Roman" w:eastAsia="Times New Roman" w:hAnsi="Times New Roman" w:cs="Times New Roman"/>
              </w:rPr>
              <w:t xml:space="preserve">Zmanjševanje pritiska na obstoječe mestne zelene površine, izboljšanje njihove kakovosti in uporabnosti ter njihovo ponovno vzpostavljanje na slabše izkoriščenih površinah mest </w:t>
            </w:r>
            <w:r w:rsidR="00250B22">
              <w:rPr>
                <w:rFonts w:ascii="Times New Roman" w:eastAsia="Times New Roman" w:hAnsi="Times New Roman" w:cs="Times New Roman"/>
              </w:rPr>
              <w:t>bo</w:t>
            </w:r>
            <w:r w:rsidRPr="00250B22">
              <w:rPr>
                <w:rFonts w:ascii="Times New Roman" w:eastAsia="Times New Roman" w:hAnsi="Times New Roman" w:cs="Times New Roman"/>
              </w:rPr>
              <w:t xml:space="preserve"> pomembno prispeva</w:t>
            </w:r>
            <w:r w:rsidR="00250B22">
              <w:rPr>
                <w:rFonts w:ascii="Times New Roman" w:eastAsia="Times New Roman" w:hAnsi="Times New Roman" w:cs="Times New Roman"/>
              </w:rPr>
              <w:t>l</w:t>
            </w:r>
            <w:r w:rsidRPr="00250B22">
              <w:rPr>
                <w:rFonts w:ascii="Times New Roman" w:eastAsia="Times New Roman" w:hAnsi="Times New Roman" w:cs="Times New Roman"/>
              </w:rPr>
              <w:t>o k uravnoteženju med pozidanimi in zelenimi površinami, k zmanjševanju hrupa in onesnaženosti zraka, k uravnavanj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temperatur in odtoka padavinske vode, krepitvi zdravega mestnega okolja in biotske raznovrstnosti v mestih ter izboljšanj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možnosti za neposreden stik z naravo ter rekreacijo za mestno prebivalstvo. Izboljšanje krajinskih struktur v mestih se </w:t>
            </w:r>
            <w:r w:rsidR="00250B22">
              <w:rPr>
                <w:rFonts w:ascii="Times New Roman" w:eastAsia="Times New Roman" w:hAnsi="Times New Roman" w:cs="Times New Roman"/>
              </w:rPr>
              <w:t xml:space="preserve">tako </w:t>
            </w:r>
            <w:r w:rsidRPr="00250B22">
              <w:rPr>
                <w:rFonts w:ascii="Times New Roman" w:eastAsia="Times New Roman" w:hAnsi="Times New Roman" w:cs="Times New Roman"/>
              </w:rPr>
              <w:t>udejanjanja skozi zeleni sistem naselja</w:t>
            </w:r>
            <w:r w:rsidR="00250B22">
              <w:rPr>
                <w:rFonts w:ascii="Times New Roman" w:eastAsia="Times New Roman" w:hAnsi="Times New Roman" w:cs="Times New Roman"/>
              </w:rPr>
              <w:t>,</w:t>
            </w:r>
            <w:r w:rsidRPr="00250B22">
              <w:rPr>
                <w:rFonts w:ascii="Times New Roman" w:eastAsia="Times New Roman" w:hAnsi="Times New Roman" w:cs="Times New Roman"/>
              </w:rPr>
              <w:t xml:space="preserve"> s katerim se načrtuje zelena infrastruktura na lokalni ravni. Zeleni sistem vključuje med seboj povezane zelene površine naselja in naravne strukture ter se navezuje na gozdni, kmetijski in vodni prostor v zaledju mest in na podeželju. </w:t>
            </w:r>
          </w:p>
          <w:p w14:paraId="2BB50602" w14:textId="56CCBE03" w:rsidR="002E1F31" w:rsidRPr="003B3613" w:rsidRDefault="00C055A1" w:rsidP="00250B22">
            <w:pPr>
              <w:ind w:left="720"/>
              <w:jc w:val="both"/>
            </w:pPr>
            <w:r w:rsidRPr="00D4743E">
              <w:t>V okviru specifičnega cilja se bo naslovilo tudi ukrep revitalizacije razvrednotenih območij, ki neposredno prispeva k ohranjanju biotske raznovrstnosti z vzpostavljanjem zelene infrastrukture v mestih, hkrati pa reaktivacija razvrednotenih površin (zemljišč in objektov) v mestih posredno zmanjšuje pritisk širitve naselij na površine za ohranjanje narave in pridelavo hrane.</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lastRenderedPageBreak/>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B5071D">
        <w:tc>
          <w:tcPr>
            <w:tcW w:w="12763" w:type="dxa"/>
          </w:tcPr>
          <w:p w14:paraId="3F06111A" w14:textId="4E2EA47B" w:rsidR="0083735F" w:rsidRPr="00B3569A" w:rsidRDefault="00E70B19" w:rsidP="003F77CE">
            <w:pPr>
              <w:jc w:val="both"/>
              <w:rPr>
                <w:rFonts w:cstheme="minorHAnsi"/>
              </w:rPr>
            </w:pPr>
            <w:r w:rsidRPr="00E70B19">
              <w:rPr>
                <w:rFonts w:cstheme="minorHAnsi"/>
              </w:rPr>
              <w:t xml:space="preserve">Upravljavci zavarovanih območij in območij Natura 2000, javni zavodi, občine, podjetja, </w:t>
            </w:r>
            <w:r w:rsidR="006D1F41">
              <w:rPr>
                <w:rFonts w:cstheme="minorHAnsi"/>
              </w:rPr>
              <w:t xml:space="preserve">kmetijska gospodarstva, </w:t>
            </w:r>
            <w:r w:rsidRPr="00E70B19">
              <w:rPr>
                <w:rFonts w:cstheme="minorHAnsi"/>
              </w:rPr>
              <w:t>nevladne organizacije, ministrstva, institucije regionalnega razvoja</w:t>
            </w:r>
            <w:r w:rsidR="007C6DF9">
              <w:rPr>
                <w:rFonts w:cstheme="minorHAnsi"/>
              </w:rPr>
              <w:t>, prebivalci</w:t>
            </w:r>
            <w:r w:rsidRPr="00E70B19">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B5071D">
        <w:tc>
          <w:tcPr>
            <w:tcW w:w="12715" w:type="dxa"/>
          </w:tcPr>
          <w:p w14:paraId="4D60C12D" w14:textId="30CEDB77"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B5071D">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848C57F">
        <w:tc>
          <w:tcPr>
            <w:tcW w:w="12763" w:type="dxa"/>
          </w:tcPr>
          <w:p w14:paraId="19A70C7B" w14:textId="39230302" w:rsidR="0848C57F" w:rsidRPr="00EA24B4" w:rsidRDefault="0848C57F" w:rsidP="0848C57F">
            <w:pPr>
              <w:jc w:val="both"/>
            </w:pPr>
            <w:r w:rsidRPr="0848C57F">
              <w:t xml:space="preserve">Ukrepi </w:t>
            </w:r>
            <w:r w:rsidR="7E778F18" w:rsidRPr="0848C57F">
              <w:rPr>
                <w:i/>
                <w:iCs/>
              </w:rPr>
              <w:t xml:space="preserve">za izboljšanje stanja biotske raznovrstnosti v omrežju Natura 2000 in na drugih prednostnih območjih varstva narave </w:t>
            </w:r>
            <w:r w:rsidR="7E778F18" w:rsidRPr="00EA24B4">
              <w:t>so</w:t>
            </w:r>
            <w:r w:rsidR="7E778F18" w:rsidRPr="0848C57F">
              <w:rPr>
                <w:i/>
                <w:iCs/>
              </w:rPr>
              <w:t xml:space="preserve"> komplementarni z </w:t>
            </w:r>
            <w:r w:rsidRPr="0848C57F">
              <w:rPr>
                <w:i/>
                <w:iCs/>
              </w:rPr>
              <w:t xml:space="preserve">LIFE integriranim projektom za okrepljeno upravljanje Nature 2000 v Sloveniji (LIFE17 IPE/SI/000011). </w:t>
            </w:r>
            <w:r w:rsidRPr="00EA24B4">
              <w:t>Komplementarnost s čezmejnimi in drugimi programi pa se bo iskala zlasti pri obnovi ekosistemov, izboljšani ekološki povezanosti in učinkovitejšem upravljanjem z območji Natura 2000.</w:t>
            </w:r>
          </w:p>
          <w:p w14:paraId="50103F70" w14:textId="01793369" w:rsidR="0848C57F" w:rsidRDefault="0848C57F" w:rsidP="0848C57F">
            <w:pPr>
              <w:jc w:val="both"/>
            </w:pPr>
          </w:p>
          <w:p w14:paraId="136DB155" w14:textId="5A694962" w:rsidR="0083735F" w:rsidRPr="00B3569A"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78031A">
        <w:tc>
          <w:tcPr>
            <w:tcW w:w="12758" w:type="dxa"/>
          </w:tcPr>
          <w:p w14:paraId="3DC709F0" w14:textId="0952FF7C" w:rsidR="00BD3536" w:rsidRPr="00B3569A" w:rsidRDefault="006B254E" w:rsidP="003F77CE">
            <w:pPr>
              <w:rPr>
                <w:rFonts w:cstheme="minorHAnsi"/>
              </w:rPr>
            </w:pPr>
            <w:r>
              <w:rPr>
                <w:rFonts w:cstheme="minorHAnsi"/>
              </w:rPr>
              <w:t>Finančni instrumenti</w:t>
            </w:r>
            <w:r w:rsidR="0078031A">
              <w:rPr>
                <w:rFonts w:cstheme="minorHAnsi"/>
              </w:rPr>
              <w:t xml:space="preserve"> v okviru tega specifičnega cilja</w:t>
            </w:r>
            <w:r>
              <w:rPr>
                <w:rFonts w:cstheme="minorHAnsi"/>
              </w:rPr>
              <w:t xml:space="preserve"> niso predvideni.</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2F778C66" w14:textId="77777777" w:rsidTr="0848C57F">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475EE4" w14:paraId="3B02DDAA" w14:textId="77777777" w:rsidTr="0848C57F">
        <w:trPr>
          <w:trHeight w:val="367"/>
        </w:trPr>
        <w:tc>
          <w:tcPr>
            <w:tcW w:w="1834" w:type="dxa"/>
          </w:tcPr>
          <w:p w14:paraId="2A47C54B" w14:textId="77777777" w:rsidR="004464CF" w:rsidRPr="00E70B19" w:rsidRDefault="004464CF" w:rsidP="00230DD7">
            <w:pPr>
              <w:pStyle w:val="TableParagraph"/>
              <w:rPr>
                <w:sz w:val="20"/>
              </w:rPr>
            </w:pPr>
            <w:r>
              <w:rPr>
                <w:sz w:val="20"/>
              </w:rPr>
              <w:lastRenderedPageBreak/>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475EE4" w14:paraId="3EB788D1" w14:textId="77777777" w:rsidTr="0848C57F">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475EE4" w14:paraId="355C0997" w14:textId="77777777" w:rsidTr="0848C57F">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42E3B939" w:rsidR="00E70B19" w:rsidRDefault="00700518" w:rsidP="003F77CE">
            <w:pPr>
              <w:pStyle w:val="TableParagraph"/>
              <w:rPr>
                <w:color w:val="000000"/>
                <w:sz w:val="20"/>
                <w:szCs w:val="20"/>
              </w:rPr>
            </w:pPr>
            <w:r>
              <w:rPr>
                <w:color w:val="000000"/>
                <w:sz w:val="20"/>
                <w:szCs w:val="20"/>
              </w:rPr>
              <w:t>Bolj razvite regije</w:t>
            </w:r>
          </w:p>
          <w:p w14:paraId="4A007F19" w14:textId="1AF79439" w:rsidR="00E70B19" w:rsidRPr="00E70B19" w:rsidRDefault="00E70B19" w:rsidP="003F77CE">
            <w:pPr>
              <w:pStyle w:val="TableParagraph"/>
              <w:rPr>
                <w:sz w:val="20"/>
                <w:szCs w:val="20"/>
              </w:rPr>
            </w:pP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068B9EE9" w14:textId="3D8928BE" w:rsidR="00835289" w:rsidRPr="00835289" w:rsidRDefault="6C4788E0" w:rsidP="003F77CE">
            <w:pPr>
              <w:pStyle w:val="TableParagraph"/>
              <w:rPr>
                <w:sz w:val="16"/>
                <w:szCs w:val="16"/>
              </w:rPr>
            </w:pPr>
            <w:r w:rsidRPr="0848C57F">
              <w:rPr>
                <w:sz w:val="16"/>
                <w:szCs w:val="16"/>
              </w:rPr>
              <w:t>815,87</w:t>
            </w:r>
          </w:p>
        </w:tc>
      </w:tr>
      <w:tr w:rsidR="0848C57F" w14:paraId="0F010762" w14:textId="77777777" w:rsidTr="0848C57F">
        <w:trPr>
          <w:trHeight w:val="367"/>
        </w:trPr>
        <w:tc>
          <w:tcPr>
            <w:tcW w:w="1834" w:type="dxa"/>
          </w:tcPr>
          <w:p w14:paraId="6CA6864C" w14:textId="2077B85D" w:rsidR="0848C57F" w:rsidRDefault="0848C57F" w:rsidP="00EA24B4">
            <w:pPr>
              <w:pStyle w:val="TableParagraph"/>
              <w:rPr>
                <w:sz w:val="20"/>
                <w:szCs w:val="20"/>
              </w:rPr>
            </w:pPr>
            <w:r w:rsidRPr="0848C57F">
              <w:rPr>
                <w:sz w:val="20"/>
                <w:szCs w:val="20"/>
              </w:rPr>
              <w:t>3</w:t>
            </w:r>
          </w:p>
        </w:tc>
        <w:tc>
          <w:tcPr>
            <w:tcW w:w="1417" w:type="dxa"/>
          </w:tcPr>
          <w:p w14:paraId="02C373B7" w14:textId="0AE56293" w:rsidR="0848C57F" w:rsidRDefault="0848C57F" w:rsidP="00EA24B4">
            <w:pPr>
              <w:pStyle w:val="TableParagraph"/>
              <w:rPr>
                <w:sz w:val="20"/>
                <w:szCs w:val="20"/>
              </w:rPr>
            </w:pPr>
            <w:r w:rsidRPr="0848C57F">
              <w:rPr>
                <w:sz w:val="20"/>
                <w:szCs w:val="20"/>
              </w:rPr>
              <w:t>3.7</w:t>
            </w:r>
          </w:p>
        </w:tc>
        <w:tc>
          <w:tcPr>
            <w:tcW w:w="708" w:type="dxa"/>
          </w:tcPr>
          <w:p w14:paraId="01006E72" w14:textId="5A1BEA56" w:rsidR="0848C57F" w:rsidRDefault="0848C57F" w:rsidP="00EA24B4">
            <w:pPr>
              <w:pStyle w:val="TableParagraph"/>
              <w:rPr>
                <w:color w:val="000000" w:themeColor="text1"/>
                <w:sz w:val="20"/>
                <w:szCs w:val="20"/>
              </w:rPr>
            </w:pPr>
            <w:r w:rsidRPr="0848C57F">
              <w:rPr>
                <w:color w:val="000000" w:themeColor="text1"/>
                <w:sz w:val="20"/>
                <w:szCs w:val="20"/>
              </w:rPr>
              <w:t>ESRR</w:t>
            </w:r>
          </w:p>
        </w:tc>
        <w:tc>
          <w:tcPr>
            <w:tcW w:w="1701" w:type="dxa"/>
          </w:tcPr>
          <w:p w14:paraId="544F9809" w14:textId="35458877" w:rsidR="4D0F27FF" w:rsidRDefault="4D0F27FF" w:rsidP="0848C57F">
            <w:pPr>
              <w:pStyle w:val="TableParagraph"/>
              <w:rPr>
                <w:sz w:val="20"/>
                <w:szCs w:val="20"/>
              </w:rPr>
            </w:pPr>
            <w:r w:rsidRPr="0848C57F">
              <w:rPr>
                <w:color w:val="000000" w:themeColor="text1"/>
                <w:sz w:val="20"/>
                <w:szCs w:val="20"/>
              </w:rPr>
              <w:t>Manj razvite regije</w:t>
            </w:r>
          </w:p>
          <w:p w14:paraId="3D6F2E65" w14:textId="20A90A12" w:rsidR="0848C57F" w:rsidRDefault="0848C57F" w:rsidP="0848C57F">
            <w:pPr>
              <w:pStyle w:val="TableParagraph"/>
              <w:rPr>
                <w:color w:val="000000" w:themeColor="text1"/>
                <w:sz w:val="20"/>
                <w:szCs w:val="20"/>
              </w:rPr>
            </w:pPr>
          </w:p>
        </w:tc>
        <w:tc>
          <w:tcPr>
            <w:tcW w:w="778" w:type="dxa"/>
          </w:tcPr>
          <w:p w14:paraId="44A6DFEC" w14:textId="0BE9BB8E" w:rsidR="7E778F18" w:rsidRDefault="7E778F18" w:rsidP="0848C57F">
            <w:pPr>
              <w:pStyle w:val="TableParagraph"/>
              <w:rPr>
                <w:sz w:val="20"/>
                <w:szCs w:val="20"/>
              </w:rPr>
            </w:pPr>
            <w:r w:rsidRPr="0848C57F">
              <w:rPr>
                <w:color w:val="000000" w:themeColor="text1"/>
                <w:sz w:val="20"/>
                <w:szCs w:val="20"/>
              </w:rPr>
              <w:t>RCO37</w:t>
            </w:r>
          </w:p>
          <w:p w14:paraId="4985DAF6" w14:textId="6CBDB081" w:rsidR="0848C57F" w:rsidRDefault="0848C57F" w:rsidP="0848C57F">
            <w:pPr>
              <w:pStyle w:val="TableParagraph"/>
              <w:rPr>
                <w:color w:val="000000" w:themeColor="text1"/>
                <w:sz w:val="20"/>
                <w:szCs w:val="20"/>
              </w:rPr>
            </w:pPr>
          </w:p>
        </w:tc>
        <w:tc>
          <w:tcPr>
            <w:tcW w:w="3475" w:type="dxa"/>
          </w:tcPr>
          <w:p w14:paraId="042BEAF7" w14:textId="3B2A48EC" w:rsidR="7E778F18" w:rsidRDefault="7E778F18" w:rsidP="0848C57F">
            <w:pPr>
              <w:pStyle w:val="TableParagraph"/>
              <w:rPr>
                <w:sz w:val="20"/>
                <w:szCs w:val="20"/>
              </w:rPr>
            </w:pPr>
            <w:r w:rsidRPr="0848C57F">
              <w:rPr>
                <w:color w:val="000000" w:themeColor="text1"/>
                <w:sz w:val="20"/>
                <w:szCs w:val="20"/>
              </w:rPr>
              <w:t>Površina območij Natura 2000, na katerih se izvajajo zaščitni in sanacijski ukrepi</w:t>
            </w:r>
          </w:p>
          <w:p w14:paraId="4226D39D" w14:textId="3E48DDA4" w:rsidR="0848C57F" w:rsidRDefault="0848C57F" w:rsidP="0848C57F">
            <w:pPr>
              <w:pStyle w:val="TableParagraph"/>
              <w:rPr>
                <w:color w:val="000000" w:themeColor="text1"/>
                <w:sz w:val="20"/>
                <w:szCs w:val="20"/>
              </w:rPr>
            </w:pPr>
          </w:p>
        </w:tc>
        <w:tc>
          <w:tcPr>
            <w:tcW w:w="1276" w:type="dxa"/>
          </w:tcPr>
          <w:p w14:paraId="14E981A8" w14:textId="466299D1" w:rsidR="0848C57F" w:rsidRDefault="0848C57F" w:rsidP="00EA24B4">
            <w:pPr>
              <w:pStyle w:val="TableParagraph"/>
              <w:rPr>
                <w:color w:val="000000" w:themeColor="text1"/>
                <w:sz w:val="20"/>
                <w:szCs w:val="20"/>
              </w:rPr>
            </w:pPr>
            <w:r w:rsidRPr="0848C57F">
              <w:rPr>
                <w:color w:val="000000" w:themeColor="text1"/>
                <w:sz w:val="20"/>
                <w:szCs w:val="20"/>
              </w:rPr>
              <w:t>ha</w:t>
            </w:r>
          </w:p>
        </w:tc>
        <w:tc>
          <w:tcPr>
            <w:tcW w:w="1418" w:type="dxa"/>
          </w:tcPr>
          <w:p w14:paraId="10E197A8" w14:textId="6E039BB3" w:rsidR="0848C57F" w:rsidRDefault="0848C57F" w:rsidP="00EA24B4">
            <w:pPr>
              <w:pStyle w:val="TableParagraph"/>
              <w:rPr>
                <w:sz w:val="20"/>
                <w:szCs w:val="20"/>
              </w:rPr>
            </w:pPr>
            <w:r w:rsidRPr="0848C57F">
              <w:rPr>
                <w:sz w:val="20"/>
                <w:szCs w:val="20"/>
              </w:rPr>
              <w:t>0</w:t>
            </w:r>
          </w:p>
        </w:tc>
        <w:tc>
          <w:tcPr>
            <w:tcW w:w="1134" w:type="dxa"/>
          </w:tcPr>
          <w:p w14:paraId="22CA3A78" w14:textId="7E4B3CBB" w:rsidR="0848C57F" w:rsidRDefault="0848C57F" w:rsidP="00EA24B4">
            <w:pPr>
              <w:pStyle w:val="TableParagraph"/>
              <w:rPr>
                <w:sz w:val="20"/>
                <w:szCs w:val="20"/>
              </w:rPr>
            </w:pPr>
            <w:r w:rsidRPr="0848C57F">
              <w:rPr>
                <w:sz w:val="20"/>
                <w:szCs w:val="20"/>
              </w:rPr>
              <w:t>684,13</w:t>
            </w:r>
          </w:p>
        </w:tc>
      </w:tr>
      <w:tr w:rsidR="00475EE4" w14:paraId="2A5A6986" w14:textId="77777777" w:rsidTr="0848C57F">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475EE4" w14:paraId="6B56FDF5" w14:textId="77777777" w:rsidTr="0848C57F">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475EE4" w14:paraId="43E1BDC6" w14:textId="77777777" w:rsidTr="0848C57F">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NormalTable0"/>
        <w:tblW w:w="13725"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475EE4" w:rsidRPr="008C23F9" w14:paraId="0BE203C3" w14:textId="77777777" w:rsidTr="0848C57F">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475EE4" w:rsidRPr="008C23F9" w14:paraId="6AFF72B2" w14:textId="77777777" w:rsidTr="0848C57F">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740D0ED6" w:rsidR="00685060" w:rsidRPr="008C23F9" w:rsidRDefault="2BDA657B" w:rsidP="008C23F9">
            <w:pPr>
              <w:pStyle w:val="TableParagraph"/>
              <w:rPr>
                <w:sz w:val="20"/>
                <w:szCs w:val="20"/>
              </w:rPr>
            </w:pPr>
            <w:r w:rsidRPr="0848C57F">
              <w:rPr>
                <w:color w:val="000000" w:themeColor="text1"/>
                <w:sz w:val="20"/>
                <w:szCs w:val="20"/>
              </w:rPr>
              <w:t xml:space="preserve">Upravičenec (po </w:t>
            </w:r>
            <w:r w:rsidRPr="00475EE4">
              <w:rPr>
                <w:color w:val="000000" w:themeColor="text1"/>
                <w:sz w:val="20"/>
              </w:rPr>
              <w:t>SURS</w:t>
            </w:r>
            <w:r w:rsidRPr="0848C57F">
              <w:rPr>
                <w:color w:val="000000" w:themeColor="text1"/>
                <w:sz w:val="20"/>
                <w:szCs w:val="20"/>
              </w:rPr>
              <w:t>)</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475EE4" w:rsidRPr="008C23F9" w14:paraId="5C2E4DE4" w14:textId="77777777" w:rsidTr="0848C57F">
        <w:trPr>
          <w:trHeight w:val="353"/>
        </w:trPr>
        <w:tc>
          <w:tcPr>
            <w:tcW w:w="1676" w:type="dxa"/>
          </w:tcPr>
          <w:p w14:paraId="27FB5D79" w14:textId="77777777" w:rsidR="00143398" w:rsidRPr="008C23F9" w:rsidRDefault="00143398" w:rsidP="00143398">
            <w:pPr>
              <w:pStyle w:val="TableParagraph"/>
              <w:rPr>
                <w:sz w:val="20"/>
                <w:szCs w:val="20"/>
              </w:rPr>
            </w:pPr>
            <w:r w:rsidRPr="008C23F9">
              <w:rPr>
                <w:sz w:val="20"/>
                <w:szCs w:val="20"/>
              </w:rPr>
              <w:t>3</w:t>
            </w:r>
          </w:p>
        </w:tc>
        <w:tc>
          <w:tcPr>
            <w:tcW w:w="1417" w:type="dxa"/>
          </w:tcPr>
          <w:p w14:paraId="713DB788" w14:textId="77777777" w:rsidR="00143398" w:rsidRPr="008C23F9" w:rsidRDefault="00143398" w:rsidP="00143398">
            <w:pPr>
              <w:pStyle w:val="TableParagraph"/>
              <w:rPr>
                <w:sz w:val="20"/>
                <w:szCs w:val="20"/>
              </w:rPr>
            </w:pPr>
            <w:r w:rsidRPr="008C23F9">
              <w:rPr>
                <w:sz w:val="20"/>
                <w:szCs w:val="20"/>
              </w:rPr>
              <w:t>3.7</w:t>
            </w:r>
          </w:p>
        </w:tc>
        <w:tc>
          <w:tcPr>
            <w:tcW w:w="695" w:type="dxa"/>
          </w:tcPr>
          <w:p w14:paraId="67B6CEAB" w14:textId="77777777"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4A84DF91" w14:textId="77777777" w:rsidR="00143398" w:rsidRPr="008C23F9" w:rsidRDefault="00143398" w:rsidP="00143398">
            <w:pPr>
              <w:pStyle w:val="TableParagraph"/>
              <w:rPr>
                <w:sz w:val="20"/>
                <w:szCs w:val="20"/>
              </w:rPr>
            </w:pPr>
            <w:r w:rsidRPr="008C23F9">
              <w:rPr>
                <w:color w:val="000000"/>
                <w:sz w:val="20"/>
                <w:szCs w:val="20"/>
              </w:rPr>
              <w:t>Manj razvite regije</w:t>
            </w:r>
          </w:p>
        </w:tc>
        <w:tc>
          <w:tcPr>
            <w:tcW w:w="708" w:type="dxa"/>
          </w:tcPr>
          <w:p w14:paraId="66818ED2" w14:textId="77777777"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135103A1" w14:textId="77777777"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77777777"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284BF9A9" w14:textId="77777777" w:rsidR="00143398" w:rsidRPr="008C23F9" w:rsidRDefault="00143398" w:rsidP="00143398">
            <w:pPr>
              <w:pStyle w:val="TableParagraph"/>
              <w:rPr>
                <w:sz w:val="20"/>
                <w:szCs w:val="20"/>
              </w:rPr>
            </w:pPr>
          </w:p>
        </w:tc>
        <w:tc>
          <w:tcPr>
            <w:tcW w:w="992" w:type="dxa"/>
          </w:tcPr>
          <w:p w14:paraId="05B586AA" w14:textId="375573BD" w:rsidR="00143398" w:rsidRPr="008C23F9" w:rsidRDefault="00143398" w:rsidP="00143398">
            <w:pPr>
              <w:pStyle w:val="TableParagraph"/>
              <w:rPr>
                <w:sz w:val="20"/>
                <w:szCs w:val="20"/>
              </w:rPr>
            </w:pPr>
          </w:p>
        </w:tc>
        <w:tc>
          <w:tcPr>
            <w:tcW w:w="1279" w:type="dxa"/>
          </w:tcPr>
          <w:p w14:paraId="1FFBD910" w14:textId="3B7894D6"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1BC30239" w14:textId="39888B09" w:rsidR="00143398" w:rsidRPr="008C23F9" w:rsidRDefault="00143398" w:rsidP="00143398">
            <w:pPr>
              <w:pStyle w:val="TableParagraph"/>
              <w:rPr>
                <w:sz w:val="20"/>
                <w:szCs w:val="20"/>
              </w:rPr>
            </w:pPr>
          </w:p>
        </w:tc>
        <w:tc>
          <w:tcPr>
            <w:tcW w:w="993" w:type="dxa"/>
          </w:tcPr>
          <w:p w14:paraId="2338FC28" w14:textId="77777777" w:rsidR="00143398" w:rsidRPr="008C23F9" w:rsidRDefault="00143398" w:rsidP="00143398">
            <w:pPr>
              <w:pStyle w:val="TableParagraph"/>
              <w:rPr>
                <w:sz w:val="18"/>
                <w:szCs w:val="18"/>
              </w:rPr>
            </w:pPr>
          </w:p>
        </w:tc>
      </w:tr>
      <w:tr w:rsidR="00475EE4" w:rsidRPr="008C23F9" w14:paraId="559C85AB" w14:textId="77777777" w:rsidTr="0848C57F">
        <w:trPr>
          <w:trHeight w:val="353"/>
        </w:trPr>
        <w:tc>
          <w:tcPr>
            <w:tcW w:w="1676" w:type="dxa"/>
          </w:tcPr>
          <w:p w14:paraId="68EEB9FC" w14:textId="25335B48" w:rsidR="00143398" w:rsidRPr="008C23F9" w:rsidRDefault="00143398" w:rsidP="00143398">
            <w:pPr>
              <w:pStyle w:val="TableParagraph"/>
              <w:rPr>
                <w:sz w:val="20"/>
                <w:szCs w:val="20"/>
              </w:rPr>
            </w:pPr>
            <w:r w:rsidRPr="008C23F9">
              <w:rPr>
                <w:sz w:val="20"/>
                <w:szCs w:val="20"/>
              </w:rPr>
              <w:t>3</w:t>
            </w:r>
          </w:p>
        </w:tc>
        <w:tc>
          <w:tcPr>
            <w:tcW w:w="1417" w:type="dxa"/>
          </w:tcPr>
          <w:p w14:paraId="2961D503" w14:textId="3E418D88" w:rsidR="00143398" w:rsidRPr="008C23F9" w:rsidRDefault="00143398" w:rsidP="00143398">
            <w:pPr>
              <w:pStyle w:val="TableParagraph"/>
              <w:rPr>
                <w:sz w:val="20"/>
                <w:szCs w:val="20"/>
              </w:rPr>
            </w:pPr>
            <w:r w:rsidRPr="008C23F9">
              <w:rPr>
                <w:sz w:val="20"/>
                <w:szCs w:val="20"/>
              </w:rPr>
              <w:t>3.7</w:t>
            </w:r>
          </w:p>
        </w:tc>
        <w:tc>
          <w:tcPr>
            <w:tcW w:w="695" w:type="dxa"/>
          </w:tcPr>
          <w:p w14:paraId="29358D1D" w14:textId="4A126D78"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06734DC8" w14:textId="26B70D0A" w:rsidR="00143398" w:rsidRPr="008C23F9" w:rsidRDefault="00143398" w:rsidP="00143398">
            <w:pPr>
              <w:pStyle w:val="TableParagraph"/>
              <w:rPr>
                <w:color w:val="000000"/>
                <w:sz w:val="20"/>
                <w:szCs w:val="20"/>
              </w:rPr>
            </w:pPr>
            <w:r w:rsidRPr="008C23F9">
              <w:rPr>
                <w:color w:val="000000"/>
                <w:sz w:val="20"/>
                <w:szCs w:val="20"/>
              </w:rPr>
              <w:t>Bolj razvite regije</w:t>
            </w:r>
          </w:p>
        </w:tc>
        <w:tc>
          <w:tcPr>
            <w:tcW w:w="708" w:type="dxa"/>
          </w:tcPr>
          <w:p w14:paraId="107BA6A2" w14:textId="44FDABBE"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72B4586F" w14:textId="52B267E5"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2148AE29"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36964965" w14:textId="77777777" w:rsidR="00143398" w:rsidRPr="008C23F9" w:rsidRDefault="00143398" w:rsidP="00143398">
            <w:pPr>
              <w:pStyle w:val="TableParagraph"/>
              <w:rPr>
                <w:sz w:val="20"/>
                <w:szCs w:val="20"/>
              </w:rPr>
            </w:pPr>
          </w:p>
        </w:tc>
        <w:tc>
          <w:tcPr>
            <w:tcW w:w="992" w:type="dxa"/>
          </w:tcPr>
          <w:p w14:paraId="3E8A80B5" w14:textId="6C627C70" w:rsidR="00143398" w:rsidRPr="008C23F9" w:rsidRDefault="00143398" w:rsidP="00143398">
            <w:pPr>
              <w:pStyle w:val="TableParagraph"/>
              <w:rPr>
                <w:sz w:val="20"/>
                <w:szCs w:val="20"/>
              </w:rPr>
            </w:pPr>
          </w:p>
        </w:tc>
        <w:tc>
          <w:tcPr>
            <w:tcW w:w="1279" w:type="dxa"/>
          </w:tcPr>
          <w:p w14:paraId="62787180" w14:textId="1BF2B641"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41A71BDC" w14:textId="6445DEE4" w:rsidR="00143398" w:rsidRPr="008C23F9" w:rsidRDefault="00143398" w:rsidP="00143398">
            <w:pPr>
              <w:pStyle w:val="TableParagraph"/>
              <w:rPr>
                <w:sz w:val="20"/>
                <w:szCs w:val="20"/>
              </w:rPr>
            </w:pPr>
          </w:p>
        </w:tc>
        <w:tc>
          <w:tcPr>
            <w:tcW w:w="993" w:type="dxa"/>
          </w:tcPr>
          <w:p w14:paraId="42E49107" w14:textId="77777777" w:rsidR="00143398" w:rsidRPr="008C23F9" w:rsidRDefault="00143398" w:rsidP="00143398">
            <w:pPr>
              <w:pStyle w:val="TableParagraph"/>
              <w:rPr>
                <w:sz w:val="18"/>
                <w:szCs w:val="18"/>
              </w:rPr>
            </w:pPr>
          </w:p>
        </w:tc>
      </w:tr>
      <w:tr w:rsidR="0848C57F" w14:paraId="43A8A9CD" w14:textId="77777777" w:rsidTr="0848C57F">
        <w:trPr>
          <w:trHeight w:val="353"/>
        </w:trPr>
        <w:tc>
          <w:tcPr>
            <w:tcW w:w="1676" w:type="dxa"/>
          </w:tcPr>
          <w:p w14:paraId="762D5B4C" w14:textId="77777777" w:rsidR="72930E7C" w:rsidRDefault="72930E7C" w:rsidP="0848C57F">
            <w:pPr>
              <w:pStyle w:val="TableParagraph"/>
              <w:rPr>
                <w:sz w:val="20"/>
                <w:szCs w:val="20"/>
              </w:rPr>
            </w:pPr>
            <w:r w:rsidRPr="0848C57F">
              <w:rPr>
                <w:sz w:val="20"/>
                <w:szCs w:val="20"/>
              </w:rPr>
              <w:t>3</w:t>
            </w:r>
          </w:p>
        </w:tc>
        <w:tc>
          <w:tcPr>
            <w:tcW w:w="1417" w:type="dxa"/>
          </w:tcPr>
          <w:p w14:paraId="49FE1E0F" w14:textId="77777777" w:rsidR="72930E7C" w:rsidRDefault="72930E7C" w:rsidP="0848C57F">
            <w:pPr>
              <w:pStyle w:val="TableParagraph"/>
              <w:rPr>
                <w:sz w:val="20"/>
                <w:szCs w:val="20"/>
              </w:rPr>
            </w:pPr>
            <w:r w:rsidRPr="0848C57F">
              <w:rPr>
                <w:sz w:val="20"/>
                <w:szCs w:val="20"/>
              </w:rPr>
              <w:t>3.7</w:t>
            </w:r>
          </w:p>
        </w:tc>
        <w:tc>
          <w:tcPr>
            <w:tcW w:w="695" w:type="dxa"/>
          </w:tcPr>
          <w:p w14:paraId="7E9AD673" w14:textId="77777777" w:rsidR="72930E7C" w:rsidRDefault="72930E7C" w:rsidP="0848C57F">
            <w:pPr>
              <w:pStyle w:val="TableParagraph"/>
              <w:rPr>
                <w:sz w:val="20"/>
                <w:szCs w:val="20"/>
              </w:rPr>
            </w:pPr>
            <w:r w:rsidRPr="0848C57F">
              <w:rPr>
                <w:color w:val="000000" w:themeColor="text1"/>
                <w:sz w:val="20"/>
                <w:szCs w:val="20"/>
              </w:rPr>
              <w:t>ESRR</w:t>
            </w:r>
          </w:p>
        </w:tc>
        <w:tc>
          <w:tcPr>
            <w:tcW w:w="1570" w:type="dxa"/>
          </w:tcPr>
          <w:p w14:paraId="6AE23903" w14:textId="77777777" w:rsidR="72930E7C" w:rsidRDefault="72930E7C" w:rsidP="0848C57F">
            <w:pPr>
              <w:pStyle w:val="TableParagraph"/>
              <w:rPr>
                <w:sz w:val="20"/>
                <w:szCs w:val="20"/>
              </w:rPr>
            </w:pPr>
            <w:r w:rsidRPr="0848C57F">
              <w:rPr>
                <w:color w:val="000000" w:themeColor="text1"/>
                <w:sz w:val="20"/>
                <w:szCs w:val="20"/>
              </w:rPr>
              <w:t>Manj razvite regije</w:t>
            </w:r>
          </w:p>
        </w:tc>
        <w:tc>
          <w:tcPr>
            <w:tcW w:w="708" w:type="dxa"/>
          </w:tcPr>
          <w:p w14:paraId="36EEBC5B" w14:textId="0B2B45C3" w:rsidR="0848C57F" w:rsidRDefault="0848C57F" w:rsidP="0848C57F">
            <w:pPr>
              <w:pStyle w:val="TableParagraph"/>
              <w:rPr>
                <w:color w:val="000000" w:themeColor="text1"/>
                <w:sz w:val="20"/>
                <w:szCs w:val="20"/>
              </w:rPr>
            </w:pPr>
          </w:p>
        </w:tc>
        <w:tc>
          <w:tcPr>
            <w:tcW w:w="1705" w:type="dxa"/>
          </w:tcPr>
          <w:p w14:paraId="43675C12" w14:textId="76937B95" w:rsidR="0848C57F" w:rsidRDefault="0848C57F" w:rsidP="00E20B17">
            <w:pPr>
              <w:pStyle w:val="TableParagraph"/>
              <w:rPr>
                <w:color w:val="000000" w:themeColor="text1"/>
                <w:sz w:val="20"/>
                <w:szCs w:val="20"/>
              </w:rPr>
            </w:pPr>
            <w:r w:rsidRPr="0848C57F">
              <w:rPr>
                <w:color w:val="000000" w:themeColor="text1"/>
                <w:sz w:val="20"/>
                <w:szCs w:val="20"/>
              </w:rPr>
              <w:t xml:space="preserve">Vsaj 50% ciljnim </w:t>
            </w:r>
            <w:r w:rsidRPr="0848C57F">
              <w:rPr>
                <w:color w:val="000000" w:themeColor="text1"/>
                <w:sz w:val="20"/>
                <w:szCs w:val="20"/>
              </w:rPr>
              <w:lastRenderedPageBreak/>
              <w:t>vrstam in habitatnim tipom s seznama prednostnih projektov (in 75% iz posameznega projekta), določenih v Programu upravljanja območij Natura 2000 se mora izboljšati stanje ohranjenosti</w:t>
            </w:r>
          </w:p>
        </w:tc>
        <w:tc>
          <w:tcPr>
            <w:tcW w:w="707" w:type="dxa"/>
          </w:tcPr>
          <w:p w14:paraId="317549D6" w14:textId="5CD16D25" w:rsidR="0848C57F" w:rsidRDefault="0848C57F" w:rsidP="00E20B17">
            <w:pPr>
              <w:pStyle w:val="TableParagraph"/>
              <w:rPr>
                <w:color w:val="000000" w:themeColor="text1"/>
                <w:sz w:val="20"/>
                <w:szCs w:val="20"/>
              </w:rPr>
            </w:pPr>
            <w:r w:rsidRPr="0848C57F">
              <w:rPr>
                <w:color w:val="000000" w:themeColor="text1"/>
                <w:sz w:val="20"/>
                <w:szCs w:val="20"/>
              </w:rPr>
              <w:lastRenderedPageBreak/>
              <w:t>Odstote</w:t>
            </w:r>
            <w:r w:rsidRPr="0848C57F">
              <w:rPr>
                <w:color w:val="000000" w:themeColor="text1"/>
                <w:sz w:val="20"/>
                <w:szCs w:val="20"/>
              </w:rPr>
              <w:lastRenderedPageBreak/>
              <w:t>k</w:t>
            </w:r>
          </w:p>
        </w:tc>
        <w:tc>
          <w:tcPr>
            <w:tcW w:w="1133" w:type="dxa"/>
          </w:tcPr>
          <w:p w14:paraId="6AA5B56A" w14:textId="495F36E1" w:rsidR="0848C57F" w:rsidRDefault="0848C57F" w:rsidP="00E20B17">
            <w:pPr>
              <w:pStyle w:val="TableParagraph"/>
              <w:rPr>
                <w:sz w:val="20"/>
                <w:szCs w:val="20"/>
              </w:rPr>
            </w:pPr>
          </w:p>
        </w:tc>
        <w:tc>
          <w:tcPr>
            <w:tcW w:w="992" w:type="dxa"/>
          </w:tcPr>
          <w:p w14:paraId="3411821A" w14:textId="35EC0CE1" w:rsidR="0848C57F" w:rsidRDefault="0848C57F" w:rsidP="00E20B17">
            <w:pPr>
              <w:pStyle w:val="TableParagraph"/>
              <w:rPr>
                <w:sz w:val="20"/>
                <w:szCs w:val="20"/>
              </w:rPr>
            </w:pPr>
          </w:p>
        </w:tc>
        <w:tc>
          <w:tcPr>
            <w:tcW w:w="1279" w:type="dxa"/>
          </w:tcPr>
          <w:p w14:paraId="4BE974A5" w14:textId="1BF2B641" w:rsidR="72930E7C" w:rsidRDefault="72930E7C" w:rsidP="0848C57F">
            <w:pPr>
              <w:pStyle w:val="TableParagraph"/>
              <w:rPr>
                <w:sz w:val="20"/>
                <w:szCs w:val="20"/>
              </w:rPr>
            </w:pPr>
            <w:r w:rsidRPr="0848C57F">
              <w:rPr>
                <w:sz w:val="16"/>
                <w:szCs w:val="16"/>
              </w:rPr>
              <w:t xml:space="preserve">Ciljna vrednost bo opredeljena </w:t>
            </w:r>
            <w:r w:rsidRPr="0848C57F">
              <w:rPr>
                <w:sz w:val="16"/>
                <w:szCs w:val="16"/>
              </w:rPr>
              <w:lastRenderedPageBreak/>
              <w:t>naknadno.</w:t>
            </w:r>
          </w:p>
          <w:p w14:paraId="6C1FEF28" w14:textId="0D866CAC" w:rsidR="0848C57F" w:rsidRDefault="0848C57F" w:rsidP="0848C57F">
            <w:pPr>
              <w:pStyle w:val="TableParagraph"/>
              <w:rPr>
                <w:sz w:val="16"/>
                <w:szCs w:val="16"/>
              </w:rPr>
            </w:pPr>
          </w:p>
        </w:tc>
        <w:tc>
          <w:tcPr>
            <w:tcW w:w="850" w:type="dxa"/>
          </w:tcPr>
          <w:p w14:paraId="4D5A4320" w14:textId="241A0063" w:rsidR="0848C57F" w:rsidRDefault="0848C57F" w:rsidP="00E20B17">
            <w:pPr>
              <w:pStyle w:val="TableParagraph"/>
              <w:rPr>
                <w:sz w:val="20"/>
                <w:szCs w:val="20"/>
              </w:rPr>
            </w:pPr>
          </w:p>
        </w:tc>
        <w:tc>
          <w:tcPr>
            <w:tcW w:w="993" w:type="dxa"/>
          </w:tcPr>
          <w:p w14:paraId="1BDC674C" w14:textId="17C7942D" w:rsidR="0848C57F" w:rsidRDefault="0848C57F" w:rsidP="00E20B17">
            <w:pPr>
              <w:pStyle w:val="TableParagraph"/>
              <w:rPr>
                <w:sz w:val="18"/>
                <w:szCs w:val="18"/>
              </w:rPr>
            </w:pPr>
          </w:p>
        </w:tc>
      </w:tr>
      <w:tr w:rsidR="0848C57F" w14:paraId="44E3DA10" w14:textId="77777777" w:rsidTr="0848C57F">
        <w:trPr>
          <w:trHeight w:val="353"/>
        </w:trPr>
        <w:tc>
          <w:tcPr>
            <w:tcW w:w="1676" w:type="dxa"/>
          </w:tcPr>
          <w:p w14:paraId="199ED6C1" w14:textId="22DD669B" w:rsidR="0848C57F" w:rsidRDefault="0848C57F" w:rsidP="00E20B17">
            <w:pPr>
              <w:pStyle w:val="TableParagraph"/>
              <w:rPr>
                <w:sz w:val="20"/>
                <w:szCs w:val="20"/>
              </w:rPr>
            </w:pPr>
            <w:r w:rsidRPr="0848C57F">
              <w:rPr>
                <w:sz w:val="20"/>
                <w:szCs w:val="20"/>
              </w:rPr>
              <w:lastRenderedPageBreak/>
              <w:t>3</w:t>
            </w:r>
          </w:p>
        </w:tc>
        <w:tc>
          <w:tcPr>
            <w:tcW w:w="1417" w:type="dxa"/>
          </w:tcPr>
          <w:p w14:paraId="70FD1A14" w14:textId="35A4088F" w:rsidR="0848C57F" w:rsidRDefault="0848C57F" w:rsidP="00E20B17">
            <w:pPr>
              <w:pStyle w:val="TableParagraph"/>
              <w:rPr>
                <w:sz w:val="20"/>
                <w:szCs w:val="20"/>
              </w:rPr>
            </w:pPr>
            <w:r w:rsidRPr="0848C57F">
              <w:rPr>
                <w:sz w:val="20"/>
                <w:szCs w:val="20"/>
              </w:rPr>
              <w:t>3.7</w:t>
            </w:r>
          </w:p>
        </w:tc>
        <w:tc>
          <w:tcPr>
            <w:tcW w:w="695" w:type="dxa"/>
          </w:tcPr>
          <w:p w14:paraId="1ABA4B72" w14:textId="723DC67A" w:rsidR="0848C57F" w:rsidRDefault="0848C57F" w:rsidP="00E20B17">
            <w:pPr>
              <w:pStyle w:val="TableParagraph"/>
              <w:rPr>
                <w:color w:val="000000" w:themeColor="text1"/>
                <w:sz w:val="20"/>
                <w:szCs w:val="20"/>
              </w:rPr>
            </w:pPr>
            <w:r w:rsidRPr="0848C57F">
              <w:rPr>
                <w:color w:val="000000" w:themeColor="text1"/>
                <w:sz w:val="20"/>
                <w:szCs w:val="20"/>
              </w:rPr>
              <w:t>ESRR</w:t>
            </w:r>
          </w:p>
        </w:tc>
        <w:tc>
          <w:tcPr>
            <w:tcW w:w="1570" w:type="dxa"/>
          </w:tcPr>
          <w:p w14:paraId="49B28342" w14:textId="0AA0E231" w:rsidR="0848C57F" w:rsidRDefault="0848C57F" w:rsidP="00E20B17">
            <w:pPr>
              <w:pStyle w:val="TableParagraph"/>
              <w:rPr>
                <w:color w:val="000000" w:themeColor="text1"/>
                <w:sz w:val="20"/>
                <w:szCs w:val="20"/>
              </w:rPr>
            </w:pPr>
            <w:r w:rsidRPr="0848C57F">
              <w:rPr>
                <w:color w:val="000000" w:themeColor="text1"/>
                <w:sz w:val="20"/>
                <w:szCs w:val="20"/>
              </w:rPr>
              <w:t>Bolj razvite regije</w:t>
            </w:r>
          </w:p>
        </w:tc>
        <w:tc>
          <w:tcPr>
            <w:tcW w:w="708" w:type="dxa"/>
          </w:tcPr>
          <w:p w14:paraId="2979B5C2" w14:textId="31A5B2B1" w:rsidR="0848C57F" w:rsidRDefault="0848C57F" w:rsidP="00E20B17">
            <w:pPr>
              <w:pStyle w:val="TableParagraph"/>
              <w:rPr>
                <w:color w:val="000000" w:themeColor="text1"/>
                <w:sz w:val="20"/>
                <w:szCs w:val="20"/>
              </w:rPr>
            </w:pPr>
          </w:p>
        </w:tc>
        <w:tc>
          <w:tcPr>
            <w:tcW w:w="1705" w:type="dxa"/>
          </w:tcPr>
          <w:p w14:paraId="11FC0633" w14:textId="1AAF9EA7" w:rsidR="0848C57F" w:rsidRDefault="0848C57F" w:rsidP="0848C57F">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585A6566" w14:textId="181238CF" w:rsidR="0848C57F" w:rsidRDefault="0848C57F" w:rsidP="00E20B17">
            <w:pPr>
              <w:pStyle w:val="TableParagraph"/>
              <w:rPr>
                <w:color w:val="000000" w:themeColor="text1"/>
                <w:sz w:val="20"/>
                <w:szCs w:val="20"/>
              </w:rPr>
            </w:pPr>
            <w:r w:rsidRPr="0848C57F">
              <w:rPr>
                <w:color w:val="000000" w:themeColor="text1"/>
                <w:sz w:val="20"/>
                <w:szCs w:val="20"/>
              </w:rPr>
              <w:t>Odstotek</w:t>
            </w:r>
          </w:p>
        </w:tc>
        <w:tc>
          <w:tcPr>
            <w:tcW w:w="1133" w:type="dxa"/>
          </w:tcPr>
          <w:p w14:paraId="13DE1F92" w14:textId="6DF68858" w:rsidR="0848C57F" w:rsidRDefault="0848C57F" w:rsidP="00E20B17">
            <w:pPr>
              <w:pStyle w:val="TableParagraph"/>
              <w:rPr>
                <w:sz w:val="20"/>
                <w:szCs w:val="20"/>
              </w:rPr>
            </w:pPr>
          </w:p>
        </w:tc>
        <w:tc>
          <w:tcPr>
            <w:tcW w:w="992" w:type="dxa"/>
          </w:tcPr>
          <w:p w14:paraId="60A49DA8" w14:textId="53EEE1D4" w:rsidR="0848C57F" w:rsidRDefault="0848C57F" w:rsidP="00E20B17">
            <w:pPr>
              <w:pStyle w:val="TableParagraph"/>
              <w:rPr>
                <w:sz w:val="20"/>
                <w:szCs w:val="20"/>
              </w:rPr>
            </w:pPr>
          </w:p>
        </w:tc>
        <w:tc>
          <w:tcPr>
            <w:tcW w:w="1279" w:type="dxa"/>
          </w:tcPr>
          <w:p w14:paraId="23A2B059" w14:textId="1BF2B641" w:rsidR="72930E7C" w:rsidRDefault="72930E7C" w:rsidP="0848C57F">
            <w:pPr>
              <w:pStyle w:val="TableParagraph"/>
              <w:rPr>
                <w:sz w:val="20"/>
                <w:szCs w:val="20"/>
              </w:rPr>
            </w:pPr>
            <w:r w:rsidRPr="0848C57F">
              <w:rPr>
                <w:sz w:val="16"/>
                <w:szCs w:val="16"/>
              </w:rPr>
              <w:t>Ciljna vrednost bo opredeljena naknadno.</w:t>
            </w:r>
          </w:p>
          <w:p w14:paraId="0FF3B97D" w14:textId="1F9D2B68" w:rsidR="0848C57F" w:rsidRDefault="0848C57F" w:rsidP="0848C57F">
            <w:pPr>
              <w:pStyle w:val="TableParagraph"/>
              <w:rPr>
                <w:sz w:val="16"/>
                <w:szCs w:val="16"/>
              </w:rPr>
            </w:pPr>
          </w:p>
        </w:tc>
        <w:tc>
          <w:tcPr>
            <w:tcW w:w="850" w:type="dxa"/>
          </w:tcPr>
          <w:p w14:paraId="28C14499" w14:textId="09A6E349" w:rsidR="0848C57F" w:rsidRDefault="0848C57F" w:rsidP="00E20B17">
            <w:pPr>
              <w:pStyle w:val="TableParagraph"/>
              <w:rPr>
                <w:sz w:val="20"/>
                <w:szCs w:val="20"/>
              </w:rPr>
            </w:pPr>
          </w:p>
        </w:tc>
        <w:tc>
          <w:tcPr>
            <w:tcW w:w="993" w:type="dxa"/>
          </w:tcPr>
          <w:p w14:paraId="2FBA2582" w14:textId="762D8FBE" w:rsidR="0848C57F" w:rsidRDefault="0848C57F" w:rsidP="0848C57F">
            <w:pPr>
              <w:rPr>
                <w:sz w:val="18"/>
                <w:szCs w:val="18"/>
              </w:rPr>
            </w:pP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31"/>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0AAFAF28" w:rsidR="0083735F" w:rsidRDefault="0848C57F" w:rsidP="0848C57F">
      <w:pPr>
        <w:rPr>
          <w:sz w:val="20"/>
          <w:szCs w:val="20"/>
        </w:rPr>
      </w:pPr>
      <w:r w:rsidRPr="0848C57F">
        <w:rPr>
          <w:sz w:val="20"/>
          <w:szCs w:val="20"/>
        </w:rPr>
        <w:t xml:space="preserve"> </w:t>
      </w: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475EE4"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Default="00F46FB9" w:rsidP="003F77CE">
            <w:pPr>
              <w:pStyle w:val="TableParagraph"/>
              <w:rPr>
                <w:sz w:val="20"/>
              </w:rPr>
            </w:pPr>
            <w:r>
              <w:rPr>
                <w:sz w:val="20"/>
              </w:rPr>
              <w:t>2.</w:t>
            </w:r>
            <w:r w:rsidR="005D03EC">
              <w:rPr>
                <w:sz w:val="20"/>
              </w:rPr>
              <w:t>55</w:t>
            </w:r>
            <w:r>
              <w:rPr>
                <w:sz w:val="20"/>
              </w:rPr>
              <w:t>0.000</w:t>
            </w:r>
          </w:p>
        </w:tc>
      </w:tr>
      <w:tr w:rsidR="00475EE4"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2E831181" w:rsidR="00685060" w:rsidRDefault="00BC40D1" w:rsidP="00621469">
            <w:pPr>
              <w:pStyle w:val="TableParagraph"/>
              <w:rPr>
                <w:sz w:val="20"/>
              </w:rPr>
            </w:pPr>
            <w:r>
              <w:rPr>
                <w:sz w:val="20"/>
              </w:rPr>
              <w:t>30.010.000</w:t>
            </w:r>
          </w:p>
        </w:tc>
      </w:tr>
      <w:tr w:rsidR="00475EE4"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7777777" w:rsidR="00685060" w:rsidRDefault="00685060" w:rsidP="00621469">
            <w:pPr>
              <w:pStyle w:val="TableParagraph"/>
              <w:rPr>
                <w:sz w:val="20"/>
              </w:rPr>
            </w:pPr>
            <w:r>
              <w:rPr>
                <w:sz w:val="20"/>
              </w:rPr>
              <w:t>14.440.000</w:t>
            </w:r>
          </w:p>
        </w:tc>
      </w:tr>
      <w:tr w:rsidR="00475EE4"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479CA7EE" w:rsidR="00685060" w:rsidRPr="004464CF" w:rsidRDefault="004464CF" w:rsidP="00685060">
            <w:pPr>
              <w:pStyle w:val="TableParagraph"/>
              <w:rPr>
                <w:sz w:val="20"/>
                <w:szCs w:val="20"/>
              </w:rPr>
            </w:pPr>
            <w:r w:rsidRPr="004464CF">
              <w:rPr>
                <w:sz w:val="20"/>
                <w:szCs w:val="20"/>
              </w:rPr>
              <w:t>22.760.000</w:t>
            </w:r>
          </w:p>
        </w:tc>
      </w:tr>
      <w:tr w:rsidR="00475EE4"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5CA036C4" w:rsidR="00685060" w:rsidRPr="004464CF" w:rsidRDefault="003361C1" w:rsidP="00685060">
            <w:pPr>
              <w:pStyle w:val="TableParagraph"/>
              <w:rPr>
                <w:sz w:val="20"/>
                <w:szCs w:val="20"/>
              </w:rPr>
            </w:pPr>
            <w:r>
              <w:rPr>
                <w:sz w:val="20"/>
                <w:szCs w:val="20"/>
              </w:rPr>
              <w:t>1</w:t>
            </w:r>
            <w:r w:rsidR="00BC40D1" w:rsidRPr="004464CF">
              <w:rPr>
                <w:sz w:val="20"/>
                <w:szCs w:val="20"/>
              </w:rPr>
              <w:t>4.560.000</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475EE4"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475EE4"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E6DE094" w:rsidR="00685060" w:rsidRDefault="00AE32C4" w:rsidP="00685060">
            <w:pPr>
              <w:pStyle w:val="TableParagraph"/>
              <w:rPr>
                <w:sz w:val="20"/>
              </w:rPr>
            </w:pPr>
            <w:r>
              <w:rPr>
                <w:sz w:val="20"/>
              </w:rPr>
              <w:t>52.770.000</w:t>
            </w:r>
          </w:p>
        </w:tc>
      </w:tr>
      <w:tr w:rsidR="00475EE4"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51ECCA14" w:rsidR="00685060" w:rsidRDefault="003361C1" w:rsidP="00685060">
            <w:pPr>
              <w:pStyle w:val="TableParagraph"/>
              <w:rPr>
                <w:sz w:val="20"/>
              </w:rPr>
            </w:pPr>
            <w:r>
              <w:rPr>
                <w:sz w:val="20"/>
              </w:rPr>
              <w:t>2</w:t>
            </w:r>
            <w:r w:rsidR="00AE32C4">
              <w:rPr>
                <w:sz w:val="20"/>
              </w:rPr>
              <w:t>9.000.000</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5645C8" w14:paraId="2DEB5379" w14:textId="77777777" w:rsidTr="00E20B17">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24A7E5E3" w:rsidR="00676531" w:rsidRDefault="003361C1" w:rsidP="002631D7">
            <w:pPr>
              <w:pStyle w:val="TableParagraph"/>
              <w:rPr>
                <w:sz w:val="20"/>
              </w:rPr>
            </w:pPr>
            <w:r>
              <w:rPr>
                <w:sz w:val="20"/>
              </w:rPr>
              <w:t>22</w:t>
            </w:r>
            <w:r w:rsidR="00676531" w:rsidRPr="00676531">
              <w:rPr>
                <w:sz w:val="20"/>
              </w:rPr>
              <w:t>.</w:t>
            </w:r>
            <w:r>
              <w:rPr>
                <w:sz w:val="20"/>
              </w:rPr>
              <w:t>76</w:t>
            </w:r>
            <w:r w:rsidR="00676531" w:rsidRPr="00676531">
              <w:rPr>
                <w:sz w:val="20"/>
              </w:rPr>
              <w:t>0.000</w:t>
            </w:r>
          </w:p>
        </w:tc>
      </w:tr>
      <w:tr w:rsidR="00475EE4"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582AFC7F" w:rsidR="00676531" w:rsidRDefault="00676531" w:rsidP="002631D7">
            <w:pPr>
              <w:pStyle w:val="TableParagraph"/>
              <w:rPr>
                <w:sz w:val="20"/>
              </w:rPr>
            </w:pPr>
            <w:r>
              <w:rPr>
                <w:sz w:val="20"/>
              </w:rPr>
              <w:t>1</w:t>
            </w:r>
            <w:r w:rsidR="003361C1">
              <w:rPr>
                <w:sz w:val="20"/>
              </w:rPr>
              <w:t>4</w:t>
            </w:r>
            <w:r>
              <w:rPr>
                <w:sz w:val="20"/>
              </w:rPr>
              <w:t>.</w:t>
            </w:r>
            <w:r w:rsidR="003361C1">
              <w:rPr>
                <w:sz w:val="20"/>
              </w:rPr>
              <w:t>56</w:t>
            </w:r>
            <w:r>
              <w:rPr>
                <w:sz w:val="20"/>
              </w:rPr>
              <w:t>0.000</w:t>
            </w:r>
          </w:p>
        </w:tc>
      </w:tr>
      <w:tr w:rsidR="005645C8" w14:paraId="0AD42ACF" w14:textId="77777777" w:rsidTr="00E20B17">
        <w:trPr>
          <w:trHeight w:val="353"/>
        </w:trPr>
        <w:tc>
          <w:tcPr>
            <w:tcW w:w="2088" w:type="dxa"/>
            <w:shd w:val="clear" w:color="auto" w:fill="auto"/>
          </w:tcPr>
          <w:p w14:paraId="2DDEB44F" w14:textId="77777777" w:rsidR="009422CB" w:rsidRPr="00676531" w:rsidRDefault="009422CB" w:rsidP="00CE51B4">
            <w:pPr>
              <w:pStyle w:val="TableParagraph"/>
              <w:rPr>
                <w:sz w:val="20"/>
              </w:rPr>
            </w:pPr>
            <w:r w:rsidRPr="00676531">
              <w:rPr>
                <w:sz w:val="20"/>
              </w:rPr>
              <w:t>3</w:t>
            </w:r>
          </w:p>
        </w:tc>
        <w:tc>
          <w:tcPr>
            <w:tcW w:w="1133" w:type="dxa"/>
            <w:shd w:val="clear" w:color="auto" w:fill="auto"/>
          </w:tcPr>
          <w:p w14:paraId="53B81882" w14:textId="77777777" w:rsidR="009422CB" w:rsidRPr="00676531" w:rsidRDefault="009422CB" w:rsidP="00CE51B4">
            <w:pPr>
              <w:pStyle w:val="TableParagraph"/>
              <w:rPr>
                <w:sz w:val="20"/>
              </w:rPr>
            </w:pPr>
            <w:r w:rsidRPr="00676531">
              <w:rPr>
                <w:sz w:val="20"/>
              </w:rPr>
              <w:t>ESRR</w:t>
            </w:r>
          </w:p>
        </w:tc>
        <w:tc>
          <w:tcPr>
            <w:tcW w:w="3249" w:type="dxa"/>
            <w:shd w:val="clear" w:color="auto" w:fill="auto"/>
          </w:tcPr>
          <w:p w14:paraId="58911CF3" w14:textId="77777777" w:rsidR="009422CB" w:rsidRPr="00676531" w:rsidRDefault="009422CB" w:rsidP="00CE51B4">
            <w:pPr>
              <w:pStyle w:val="TableParagraph"/>
              <w:rPr>
                <w:sz w:val="20"/>
              </w:rPr>
            </w:pPr>
            <w:r w:rsidRPr="00676531">
              <w:rPr>
                <w:sz w:val="20"/>
              </w:rPr>
              <w:t>Manj razvite regije</w:t>
            </w:r>
          </w:p>
        </w:tc>
        <w:tc>
          <w:tcPr>
            <w:tcW w:w="3099" w:type="dxa"/>
            <w:shd w:val="clear" w:color="auto" w:fill="auto"/>
          </w:tcPr>
          <w:p w14:paraId="52107B6E" w14:textId="77777777" w:rsidR="009422CB" w:rsidRPr="00676531" w:rsidRDefault="009422CB" w:rsidP="00CE51B4">
            <w:pPr>
              <w:pStyle w:val="TableParagraph"/>
              <w:rPr>
                <w:sz w:val="20"/>
              </w:rPr>
            </w:pPr>
            <w:r w:rsidRPr="00676531">
              <w:rPr>
                <w:sz w:val="20"/>
              </w:rPr>
              <w:t>3.7</w:t>
            </w:r>
          </w:p>
        </w:tc>
        <w:tc>
          <w:tcPr>
            <w:tcW w:w="1161" w:type="dxa"/>
            <w:shd w:val="clear" w:color="auto" w:fill="auto"/>
          </w:tcPr>
          <w:p w14:paraId="5D5C0D0A" w14:textId="6FAF2DDB" w:rsidR="009422CB" w:rsidRPr="00676531" w:rsidRDefault="009422CB" w:rsidP="009422CB">
            <w:pPr>
              <w:pStyle w:val="TableParagraph"/>
              <w:rPr>
                <w:sz w:val="20"/>
              </w:rPr>
            </w:pPr>
            <w:r w:rsidRPr="00676531">
              <w:rPr>
                <w:sz w:val="20"/>
              </w:rPr>
              <w:t>2</w:t>
            </w:r>
            <w:r w:rsidR="00676531" w:rsidRPr="00676531">
              <w:rPr>
                <w:sz w:val="20"/>
              </w:rPr>
              <w:t>4</w:t>
            </w:r>
          </w:p>
        </w:tc>
        <w:tc>
          <w:tcPr>
            <w:tcW w:w="2731" w:type="dxa"/>
            <w:shd w:val="clear" w:color="auto" w:fill="auto"/>
          </w:tcPr>
          <w:p w14:paraId="2F6D2FEC" w14:textId="085F79F8" w:rsidR="009422CB" w:rsidRDefault="00676531" w:rsidP="00676531">
            <w:pPr>
              <w:pStyle w:val="TableParagraph"/>
              <w:rPr>
                <w:sz w:val="20"/>
              </w:rPr>
            </w:pPr>
            <w:r w:rsidRPr="00676531">
              <w:rPr>
                <w:sz w:val="20"/>
              </w:rPr>
              <w:t>25</w:t>
            </w:r>
            <w:r w:rsidR="009422CB" w:rsidRPr="00676531">
              <w:rPr>
                <w:sz w:val="20"/>
              </w:rPr>
              <w:t>.</w:t>
            </w:r>
            <w:r w:rsidRPr="00676531">
              <w:rPr>
                <w:sz w:val="20"/>
              </w:rPr>
              <w:t>730</w:t>
            </w:r>
            <w:r w:rsidR="009422CB" w:rsidRPr="00676531">
              <w:rPr>
                <w:sz w:val="20"/>
              </w:rPr>
              <w:t>.000</w:t>
            </w:r>
          </w:p>
        </w:tc>
      </w:tr>
      <w:tr w:rsidR="005645C8" w14:paraId="42E74112" w14:textId="77777777" w:rsidTr="00E20B17">
        <w:trPr>
          <w:trHeight w:val="353"/>
        </w:trPr>
        <w:tc>
          <w:tcPr>
            <w:tcW w:w="2088" w:type="dxa"/>
            <w:shd w:val="clear" w:color="auto" w:fill="auto"/>
          </w:tcPr>
          <w:p w14:paraId="087AF1E9" w14:textId="77777777" w:rsidR="009422CB" w:rsidRDefault="009422CB" w:rsidP="00CE51B4">
            <w:pPr>
              <w:pStyle w:val="TableParagraph"/>
              <w:rPr>
                <w:sz w:val="20"/>
              </w:rPr>
            </w:pPr>
            <w:r>
              <w:rPr>
                <w:sz w:val="20"/>
              </w:rPr>
              <w:t>3</w:t>
            </w:r>
          </w:p>
        </w:tc>
        <w:tc>
          <w:tcPr>
            <w:tcW w:w="1133" w:type="dxa"/>
            <w:shd w:val="clear" w:color="auto" w:fill="auto"/>
          </w:tcPr>
          <w:p w14:paraId="6F9F3FA6" w14:textId="77777777" w:rsidR="009422CB" w:rsidRDefault="009422CB" w:rsidP="00CE51B4">
            <w:pPr>
              <w:pStyle w:val="TableParagraph"/>
              <w:rPr>
                <w:sz w:val="20"/>
              </w:rPr>
            </w:pPr>
            <w:r>
              <w:rPr>
                <w:sz w:val="20"/>
              </w:rPr>
              <w:t>ESRR</w:t>
            </w:r>
          </w:p>
        </w:tc>
        <w:tc>
          <w:tcPr>
            <w:tcW w:w="3249" w:type="dxa"/>
            <w:shd w:val="clear" w:color="auto" w:fill="auto"/>
          </w:tcPr>
          <w:p w14:paraId="4B59B27F" w14:textId="77777777" w:rsidR="009422CB" w:rsidRDefault="009422CB" w:rsidP="00CE51B4">
            <w:pPr>
              <w:pStyle w:val="TableParagraph"/>
              <w:rPr>
                <w:sz w:val="20"/>
              </w:rPr>
            </w:pPr>
            <w:r>
              <w:rPr>
                <w:sz w:val="20"/>
              </w:rPr>
              <w:t>Bolj razvite regije</w:t>
            </w:r>
          </w:p>
        </w:tc>
        <w:tc>
          <w:tcPr>
            <w:tcW w:w="3099" w:type="dxa"/>
            <w:shd w:val="clear" w:color="auto" w:fill="auto"/>
          </w:tcPr>
          <w:p w14:paraId="4B21A141" w14:textId="77777777" w:rsidR="009422CB" w:rsidRPr="009422CB" w:rsidRDefault="009422CB" w:rsidP="00CE51B4">
            <w:pPr>
              <w:pStyle w:val="TableParagraph"/>
              <w:rPr>
                <w:sz w:val="20"/>
              </w:rPr>
            </w:pPr>
            <w:r w:rsidRPr="009422CB">
              <w:rPr>
                <w:sz w:val="20"/>
              </w:rPr>
              <w:t>3.7</w:t>
            </w:r>
          </w:p>
        </w:tc>
        <w:tc>
          <w:tcPr>
            <w:tcW w:w="1161" w:type="dxa"/>
            <w:shd w:val="clear" w:color="auto" w:fill="auto"/>
          </w:tcPr>
          <w:p w14:paraId="643422C3" w14:textId="18F04026" w:rsidR="009422CB" w:rsidRPr="009422CB" w:rsidRDefault="00676531" w:rsidP="009422CB">
            <w:pPr>
              <w:pStyle w:val="TableParagraph"/>
              <w:rPr>
                <w:sz w:val="20"/>
              </w:rPr>
            </w:pPr>
            <w:r>
              <w:rPr>
                <w:sz w:val="20"/>
              </w:rPr>
              <w:t>24</w:t>
            </w:r>
          </w:p>
        </w:tc>
        <w:tc>
          <w:tcPr>
            <w:tcW w:w="2731" w:type="dxa"/>
            <w:shd w:val="clear" w:color="auto" w:fill="auto"/>
          </w:tcPr>
          <w:p w14:paraId="3F267F1D" w14:textId="2C185490" w:rsidR="009422CB" w:rsidRDefault="00676531" w:rsidP="002631D7">
            <w:pPr>
              <w:pStyle w:val="TableParagraph"/>
              <w:rPr>
                <w:sz w:val="20"/>
              </w:rPr>
            </w:pPr>
            <w:r>
              <w:rPr>
                <w:sz w:val="20"/>
              </w:rPr>
              <w:t>1</w:t>
            </w:r>
            <w:r w:rsidR="003361C1">
              <w:rPr>
                <w:sz w:val="20"/>
              </w:rPr>
              <w:t>4</w:t>
            </w:r>
            <w:r w:rsidR="009422CB">
              <w:rPr>
                <w:sz w:val="20"/>
              </w:rPr>
              <w:t>.</w:t>
            </w:r>
            <w:r w:rsidR="003361C1">
              <w:rPr>
                <w:sz w:val="20"/>
              </w:rPr>
              <w:t>4</w:t>
            </w:r>
            <w:r>
              <w:rPr>
                <w:sz w:val="20"/>
              </w:rPr>
              <w:t>4</w:t>
            </w:r>
            <w:r w:rsidR="009422CB">
              <w:rPr>
                <w:sz w:val="20"/>
              </w:rPr>
              <w:t>0.000</w:t>
            </w:r>
          </w:p>
        </w:tc>
      </w:tr>
      <w:tr w:rsidR="005645C8" w14:paraId="753B110F" w14:textId="77777777" w:rsidTr="00E20B17">
        <w:trPr>
          <w:trHeight w:val="353"/>
        </w:trPr>
        <w:tc>
          <w:tcPr>
            <w:tcW w:w="2088" w:type="dxa"/>
            <w:shd w:val="clear" w:color="auto" w:fill="auto"/>
          </w:tcPr>
          <w:p w14:paraId="3C3D6FDA" w14:textId="785CB787" w:rsidR="00685060" w:rsidRDefault="00685060" w:rsidP="00685060">
            <w:pPr>
              <w:pStyle w:val="TableParagraph"/>
              <w:rPr>
                <w:sz w:val="20"/>
              </w:rPr>
            </w:pPr>
            <w:r>
              <w:rPr>
                <w:sz w:val="20"/>
              </w:rPr>
              <w:t>3</w:t>
            </w:r>
          </w:p>
        </w:tc>
        <w:tc>
          <w:tcPr>
            <w:tcW w:w="1133" w:type="dxa"/>
            <w:shd w:val="clear" w:color="auto" w:fill="auto"/>
          </w:tcPr>
          <w:p w14:paraId="1BF8E1ED" w14:textId="17F9B007" w:rsidR="00685060" w:rsidRDefault="00685060" w:rsidP="00685060">
            <w:pPr>
              <w:pStyle w:val="TableParagraph"/>
              <w:rPr>
                <w:sz w:val="20"/>
              </w:rPr>
            </w:pPr>
            <w:r>
              <w:rPr>
                <w:sz w:val="20"/>
              </w:rPr>
              <w:t>ESRR</w:t>
            </w:r>
          </w:p>
        </w:tc>
        <w:tc>
          <w:tcPr>
            <w:tcW w:w="3249" w:type="dxa"/>
            <w:shd w:val="clear" w:color="auto" w:fill="auto"/>
          </w:tcPr>
          <w:p w14:paraId="360011DF" w14:textId="60E2CB4A" w:rsidR="00685060" w:rsidRDefault="00685060" w:rsidP="00685060">
            <w:pPr>
              <w:pStyle w:val="TableParagraph"/>
              <w:rPr>
                <w:sz w:val="20"/>
              </w:rPr>
            </w:pPr>
            <w:r>
              <w:rPr>
                <w:sz w:val="20"/>
              </w:rPr>
              <w:t>Manj razvite regije</w:t>
            </w:r>
          </w:p>
        </w:tc>
        <w:tc>
          <w:tcPr>
            <w:tcW w:w="3099" w:type="dxa"/>
            <w:shd w:val="clear" w:color="auto" w:fill="auto"/>
          </w:tcPr>
          <w:p w14:paraId="3BBA6A82" w14:textId="441A73E0" w:rsidR="00685060" w:rsidRPr="00E24EDA" w:rsidRDefault="00700518" w:rsidP="00685060">
            <w:pPr>
              <w:pStyle w:val="TableParagraph"/>
              <w:rPr>
                <w:sz w:val="20"/>
              </w:rPr>
            </w:pPr>
            <w:r>
              <w:rPr>
                <w:sz w:val="20"/>
              </w:rPr>
              <w:t>3.7</w:t>
            </w:r>
          </w:p>
        </w:tc>
        <w:tc>
          <w:tcPr>
            <w:tcW w:w="1161" w:type="dxa"/>
            <w:shd w:val="clear" w:color="auto" w:fill="auto"/>
          </w:tcPr>
          <w:p w14:paraId="7994D68A" w14:textId="3C70D53B" w:rsidR="00685060" w:rsidRPr="00AE32C4" w:rsidRDefault="002A6D25" w:rsidP="00685060">
            <w:pPr>
              <w:pStyle w:val="TableParagraph"/>
              <w:rPr>
                <w:sz w:val="20"/>
                <w:highlight w:val="yellow"/>
              </w:rPr>
            </w:pPr>
            <w:r>
              <w:rPr>
                <w:sz w:val="20"/>
              </w:rPr>
              <w:t>26</w:t>
            </w:r>
          </w:p>
        </w:tc>
        <w:tc>
          <w:tcPr>
            <w:tcW w:w="2731" w:type="dxa"/>
            <w:shd w:val="clear" w:color="auto" w:fill="auto"/>
          </w:tcPr>
          <w:p w14:paraId="5DF759C0" w14:textId="4B6C2DD7" w:rsidR="00685060" w:rsidRDefault="00676531" w:rsidP="00676531">
            <w:pPr>
              <w:pStyle w:val="TableParagraph"/>
              <w:rPr>
                <w:sz w:val="20"/>
              </w:rPr>
            </w:pPr>
            <w:r>
              <w:rPr>
                <w:sz w:val="20"/>
              </w:rPr>
              <w:t>4</w:t>
            </w:r>
            <w:r w:rsidR="00685060">
              <w:rPr>
                <w:sz w:val="20"/>
              </w:rPr>
              <w:t>.</w:t>
            </w:r>
            <w:r>
              <w:rPr>
                <w:sz w:val="20"/>
              </w:rPr>
              <w:t>280</w:t>
            </w:r>
            <w:r w:rsidR="00685060">
              <w:rPr>
                <w:sz w:val="20"/>
              </w:rPr>
              <w:t>.000</w:t>
            </w:r>
          </w:p>
        </w:tc>
      </w:tr>
      <w:tr w:rsidR="005645C8" w14:paraId="79B4309D" w14:textId="77777777" w:rsidTr="00E20B17">
        <w:trPr>
          <w:trHeight w:val="353"/>
        </w:trPr>
        <w:tc>
          <w:tcPr>
            <w:tcW w:w="2088" w:type="dxa"/>
            <w:shd w:val="clear" w:color="auto" w:fill="auto"/>
          </w:tcPr>
          <w:p w14:paraId="00D7D433" w14:textId="77777777" w:rsidR="00676531" w:rsidRDefault="00676531" w:rsidP="00CE51B4">
            <w:pPr>
              <w:pStyle w:val="TableParagraph"/>
              <w:rPr>
                <w:sz w:val="20"/>
              </w:rPr>
            </w:pPr>
            <w:r>
              <w:rPr>
                <w:sz w:val="20"/>
              </w:rPr>
              <w:t>3</w:t>
            </w:r>
          </w:p>
        </w:tc>
        <w:tc>
          <w:tcPr>
            <w:tcW w:w="1133" w:type="dxa"/>
            <w:shd w:val="clear" w:color="auto" w:fill="auto"/>
          </w:tcPr>
          <w:p w14:paraId="72F4522F" w14:textId="77777777" w:rsidR="00676531" w:rsidRDefault="00676531" w:rsidP="00CE51B4">
            <w:pPr>
              <w:pStyle w:val="TableParagraph"/>
              <w:rPr>
                <w:sz w:val="20"/>
              </w:rPr>
            </w:pPr>
            <w:r>
              <w:rPr>
                <w:sz w:val="20"/>
              </w:rPr>
              <w:t>KS</w:t>
            </w:r>
          </w:p>
        </w:tc>
        <w:tc>
          <w:tcPr>
            <w:tcW w:w="3249" w:type="dxa"/>
            <w:shd w:val="clear" w:color="auto" w:fill="auto"/>
          </w:tcPr>
          <w:p w14:paraId="2201D4FB" w14:textId="77777777" w:rsidR="00676531" w:rsidRDefault="00676531" w:rsidP="00CE51B4">
            <w:pPr>
              <w:pStyle w:val="TableParagraph"/>
              <w:rPr>
                <w:sz w:val="20"/>
              </w:rPr>
            </w:pPr>
            <w:r>
              <w:rPr>
                <w:sz w:val="20"/>
              </w:rPr>
              <w:t>Celotna Slovenija</w:t>
            </w:r>
          </w:p>
        </w:tc>
        <w:tc>
          <w:tcPr>
            <w:tcW w:w="3099" w:type="dxa"/>
            <w:shd w:val="clear" w:color="auto" w:fill="auto"/>
          </w:tcPr>
          <w:p w14:paraId="3B546299" w14:textId="77777777" w:rsidR="00676531" w:rsidRDefault="00676531" w:rsidP="00CE51B4">
            <w:pPr>
              <w:pStyle w:val="TableParagraph"/>
              <w:rPr>
                <w:sz w:val="20"/>
              </w:rPr>
            </w:pPr>
            <w:r>
              <w:rPr>
                <w:sz w:val="20"/>
              </w:rPr>
              <w:t>3.7</w:t>
            </w:r>
          </w:p>
        </w:tc>
        <w:tc>
          <w:tcPr>
            <w:tcW w:w="1161" w:type="dxa"/>
            <w:shd w:val="clear" w:color="auto" w:fill="auto"/>
          </w:tcPr>
          <w:p w14:paraId="2F575103" w14:textId="77777777" w:rsidR="00676531" w:rsidRDefault="00676531" w:rsidP="00CE51B4">
            <w:pPr>
              <w:pStyle w:val="TableParagraph"/>
              <w:rPr>
                <w:sz w:val="20"/>
              </w:rPr>
            </w:pPr>
            <w:r>
              <w:rPr>
                <w:sz w:val="20"/>
              </w:rPr>
              <w:t>33</w:t>
            </w:r>
          </w:p>
        </w:tc>
        <w:tc>
          <w:tcPr>
            <w:tcW w:w="2731" w:type="dxa"/>
            <w:shd w:val="clear" w:color="auto" w:fill="auto"/>
          </w:tcPr>
          <w:p w14:paraId="43CBBA3B" w14:textId="77777777" w:rsidR="00676531" w:rsidRDefault="00676531" w:rsidP="00CE51B4">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475EE4"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475EE4"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475EE4" w14:paraId="37EADA44" w14:textId="77777777" w:rsidTr="00F736D2">
        <w:trPr>
          <w:trHeight w:val="353"/>
        </w:trPr>
        <w:tc>
          <w:tcPr>
            <w:tcW w:w="2088" w:type="dxa"/>
          </w:tcPr>
          <w:p w14:paraId="6708D88D" w14:textId="47C4252A" w:rsidR="00AE32C4" w:rsidRDefault="00AE32C4" w:rsidP="00685060">
            <w:pPr>
              <w:pStyle w:val="TableParagraph"/>
              <w:rPr>
                <w:sz w:val="20"/>
              </w:rPr>
            </w:pPr>
            <w:r>
              <w:rPr>
                <w:sz w:val="20"/>
              </w:rPr>
              <w:t>3</w:t>
            </w:r>
          </w:p>
        </w:tc>
        <w:tc>
          <w:tcPr>
            <w:tcW w:w="1132" w:type="dxa"/>
          </w:tcPr>
          <w:p w14:paraId="596882B8" w14:textId="4AD29A84" w:rsidR="00AE32C4" w:rsidRDefault="00AE32C4" w:rsidP="00685060">
            <w:pPr>
              <w:pStyle w:val="TableParagraph"/>
              <w:rPr>
                <w:sz w:val="20"/>
              </w:rPr>
            </w:pPr>
            <w:r>
              <w:rPr>
                <w:sz w:val="20"/>
              </w:rPr>
              <w:t>ESRR</w:t>
            </w:r>
          </w:p>
        </w:tc>
        <w:tc>
          <w:tcPr>
            <w:tcW w:w="3248" w:type="dxa"/>
          </w:tcPr>
          <w:p w14:paraId="196BC375" w14:textId="0C7EA721" w:rsidR="00AE32C4" w:rsidRDefault="00AE32C4" w:rsidP="00685060">
            <w:pPr>
              <w:pStyle w:val="TableParagraph"/>
              <w:rPr>
                <w:sz w:val="20"/>
              </w:rPr>
            </w:pPr>
            <w:r>
              <w:rPr>
                <w:sz w:val="20"/>
              </w:rPr>
              <w:t>Manj razvite regije</w:t>
            </w:r>
          </w:p>
        </w:tc>
        <w:tc>
          <w:tcPr>
            <w:tcW w:w="3098" w:type="dxa"/>
          </w:tcPr>
          <w:p w14:paraId="56362795" w14:textId="213B5176" w:rsidR="00AE32C4" w:rsidRPr="00E24EDA" w:rsidRDefault="00AE32C4" w:rsidP="00685060">
            <w:pPr>
              <w:pStyle w:val="TableParagraph"/>
              <w:rPr>
                <w:sz w:val="20"/>
              </w:rPr>
            </w:pPr>
            <w:r>
              <w:rPr>
                <w:sz w:val="20"/>
              </w:rPr>
              <w:t>3.7</w:t>
            </w:r>
          </w:p>
        </w:tc>
        <w:tc>
          <w:tcPr>
            <w:tcW w:w="1160" w:type="dxa"/>
          </w:tcPr>
          <w:p w14:paraId="7699754A" w14:textId="76BF2E0C" w:rsidR="00AE32C4" w:rsidRPr="00564583" w:rsidRDefault="00AE32C4" w:rsidP="00685060">
            <w:pPr>
              <w:pStyle w:val="TableParagraph"/>
              <w:rPr>
                <w:sz w:val="20"/>
              </w:rPr>
            </w:pPr>
            <w:r w:rsidRPr="00564583">
              <w:rPr>
                <w:sz w:val="20"/>
              </w:rPr>
              <w:t>03</w:t>
            </w:r>
          </w:p>
        </w:tc>
        <w:tc>
          <w:tcPr>
            <w:tcW w:w="2730" w:type="dxa"/>
          </w:tcPr>
          <w:p w14:paraId="783582E1" w14:textId="2E428395" w:rsidR="00AE32C4" w:rsidRDefault="00AE32C4" w:rsidP="00685060">
            <w:pPr>
              <w:pStyle w:val="TableParagraph"/>
              <w:rPr>
                <w:sz w:val="20"/>
              </w:rPr>
            </w:pPr>
            <w:r>
              <w:rPr>
                <w:sz w:val="20"/>
              </w:rPr>
              <w:t>52.770.000</w:t>
            </w:r>
          </w:p>
        </w:tc>
      </w:tr>
      <w:tr w:rsidR="00475EE4" w14:paraId="0AB97873" w14:textId="77777777" w:rsidTr="00F736D2">
        <w:trPr>
          <w:trHeight w:val="353"/>
        </w:trPr>
        <w:tc>
          <w:tcPr>
            <w:tcW w:w="2088" w:type="dxa"/>
          </w:tcPr>
          <w:p w14:paraId="3997F008" w14:textId="084E780C" w:rsidR="00AE32C4" w:rsidRDefault="00AE32C4" w:rsidP="00685060">
            <w:pPr>
              <w:pStyle w:val="TableParagraph"/>
              <w:rPr>
                <w:sz w:val="20"/>
              </w:rPr>
            </w:pPr>
            <w:r>
              <w:rPr>
                <w:sz w:val="20"/>
              </w:rPr>
              <w:lastRenderedPageBreak/>
              <w:t>3</w:t>
            </w:r>
          </w:p>
        </w:tc>
        <w:tc>
          <w:tcPr>
            <w:tcW w:w="1132" w:type="dxa"/>
          </w:tcPr>
          <w:p w14:paraId="14E04511" w14:textId="4560148A" w:rsidR="00AE32C4" w:rsidRDefault="00AE32C4" w:rsidP="00685060">
            <w:pPr>
              <w:pStyle w:val="TableParagraph"/>
              <w:rPr>
                <w:sz w:val="20"/>
              </w:rPr>
            </w:pPr>
            <w:r>
              <w:rPr>
                <w:sz w:val="20"/>
              </w:rPr>
              <w:t>ESRR</w:t>
            </w:r>
          </w:p>
        </w:tc>
        <w:tc>
          <w:tcPr>
            <w:tcW w:w="3248" w:type="dxa"/>
          </w:tcPr>
          <w:p w14:paraId="7AC64EB3" w14:textId="1200C41C" w:rsidR="00AE32C4" w:rsidRDefault="00AE32C4" w:rsidP="00685060">
            <w:pPr>
              <w:pStyle w:val="TableParagraph"/>
              <w:rPr>
                <w:sz w:val="20"/>
              </w:rPr>
            </w:pPr>
            <w:r>
              <w:rPr>
                <w:sz w:val="20"/>
              </w:rPr>
              <w:t>Bolj razvite regije</w:t>
            </w:r>
          </w:p>
        </w:tc>
        <w:tc>
          <w:tcPr>
            <w:tcW w:w="3098" w:type="dxa"/>
          </w:tcPr>
          <w:p w14:paraId="24C62BB4" w14:textId="4BE673EC" w:rsidR="00AE32C4" w:rsidRPr="00E24EDA" w:rsidRDefault="00AE32C4" w:rsidP="00685060">
            <w:pPr>
              <w:pStyle w:val="TableParagraph"/>
              <w:rPr>
                <w:sz w:val="20"/>
              </w:rPr>
            </w:pPr>
            <w:r>
              <w:rPr>
                <w:sz w:val="20"/>
              </w:rPr>
              <w:t>3.7</w:t>
            </w:r>
          </w:p>
        </w:tc>
        <w:tc>
          <w:tcPr>
            <w:tcW w:w="1160" w:type="dxa"/>
          </w:tcPr>
          <w:p w14:paraId="618769D6" w14:textId="5FF119DB" w:rsidR="00AE32C4" w:rsidRPr="00564583" w:rsidRDefault="00AE32C4" w:rsidP="00685060">
            <w:pPr>
              <w:pStyle w:val="TableParagraph"/>
              <w:rPr>
                <w:sz w:val="20"/>
              </w:rPr>
            </w:pPr>
            <w:r w:rsidRPr="00564583">
              <w:rPr>
                <w:sz w:val="20"/>
              </w:rPr>
              <w:t>03</w:t>
            </w:r>
          </w:p>
        </w:tc>
        <w:tc>
          <w:tcPr>
            <w:tcW w:w="2730" w:type="dxa"/>
          </w:tcPr>
          <w:p w14:paraId="22F42198" w14:textId="4FB105C2" w:rsidR="00AE32C4" w:rsidRDefault="002A6D25" w:rsidP="00685060">
            <w:pPr>
              <w:pStyle w:val="TableParagraph"/>
              <w:rPr>
                <w:sz w:val="20"/>
              </w:rPr>
            </w:pPr>
            <w:r>
              <w:rPr>
                <w:sz w:val="20"/>
              </w:rPr>
              <w:t>2</w:t>
            </w:r>
            <w:r w:rsidR="00AE32C4">
              <w:rPr>
                <w:sz w:val="20"/>
              </w:rPr>
              <w:t>9.000.000</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4"/>
          <w:footerReference w:type="first" r:id="rId65"/>
          <w:type w:val="continuous"/>
          <w:pgSz w:w="16840" w:h="11910" w:orient="landscape"/>
          <w:pgMar w:top="1417" w:right="1417" w:bottom="1417" w:left="1417" w:header="708" w:footer="708" w:gutter="0"/>
          <w:cols w:space="708"/>
        </w:sectPr>
      </w:pPr>
    </w:p>
    <w:p w14:paraId="4C469CA1" w14:textId="0A71D90C" w:rsidR="00DD1BF0" w:rsidRDefault="00DD1BF0" w:rsidP="003F77CE">
      <w:r>
        <w:lastRenderedPageBreak/>
        <w:br w:type="page"/>
      </w:r>
    </w:p>
    <w:p w14:paraId="700F7309" w14:textId="59E9BAF8" w:rsidR="00DC5B41" w:rsidRDefault="001E5966" w:rsidP="003F77CE">
      <w:pPr>
        <w:pStyle w:val="Naslov3"/>
      </w:pPr>
      <w:bookmarkStart w:id="31" w:name="_Toc96856146"/>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1"/>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848C57F">
        <w:tc>
          <w:tcPr>
            <w:tcW w:w="13994" w:type="dxa"/>
          </w:tcPr>
          <w:p w14:paraId="3EA55588" w14:textId="10FB91DC" w:rsidR="00DC5B41" w:rsidRPr="006A1DD0" w:rsidRDefault="13FF4A59" w:rsidP="003F77CE">
            <w:pPr>
              <w:rPr>
                <w:rFonts w:eastAsia="Calibri"/>
              </w:rPr>
            </w:pPr>
            <w:r>
              <w:rPr>
                <w:noProof/>
                <w:lang w:eastAsia="sl-SI"/>
              </w:rPr>
              <w:drawing>
                <wp:inline distT="0" distB="0" distL="0" distR="0" wp14:anchorId="18A8F28D" wp14:editId="224A1AD6">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46098D95" w14:textId="77777777" w:rsidTr="0848C57F">
        <w:tc>
          <w:tcPr>
            <w:tcW w:w="13994" w:type="dxa"/>
          </w:tcPr>
          <w:p w14:paraId="11B774D3" w14:textId="11BF2751" w:rsidR="00DC5B41" w:rsidRPr="006A1DD0" w:rsidRDefault="13FF4A59" w:rsidP="003F77CE">
            <w:pPr>
              <w:rPr>
                <w:rFonts w:eastAsia="Calibri"/>
              </w:rPr>
            </w:pPr>
            <w:r>
              <w:rPr>
                <w:noProof/>
                <w:lang w:eastAsia="sl-SI"/>
              </w:rPr>
              <w:drawing>
                <wp:inline distT="0" distB="0" distL="0" distR="0" wp14:anchorId="20A4316D" wp14:editId="5756ED4C">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6B2F218F" w14:textId="77777777" w:rsidTr="0848C57F">
        <w:tc>
          <w:tcPr>
            <w:tcW w:w="13994" w:type="dxa"/>
          </w:tcPr>
          <w:p w14:paraId="7789592E" w14:textId="2C60D495" w:rsidR="00DC5B41" w:rsidRPr="006A1DD0" w:rsidRDefault="13FF4A59" w:rsidP="003F77CE">
            <w:pPr>
              <w:rPr>
                <w:rFonts w:eastAsia="Calibri"/>
              </w:rPr>
            </w:pPr>
            <w:r>
              <w:rPr>
                <w:noProof/>
                <w:lang w:eastAsia="sl-SI"/>
              </w:rPr>
              <w:drawing>
                <wp:inline distT="0" distB="0" distL="0" distR="0" wp14:anchorId="2F56828E" wp14:editId="31CCBD55">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23E218F4" w14:textId="77777777" w:rsidTr="0848C57F">
        <w:tc>
          <w:tcPr>
            <w:tcW w:w="13994" w:type="dxa"/>
          </w:tcPr>
          <w:p w14:paraId="0A2761DD" w14:textId="186A8F17" w:rsidR="00DC5B41" w:rsidRPr="006A1DD0" w:rsidRDefault="13FF4A59" w:rsidP="003F77CE">
            <w:pPr>
              <w:rPr>
                <w:rFonts w:eastAsia="Calibri"/>
              </w:rPr>
            </w:pPr>
            <w:r>
              <w:rPr>
                <w:noProof/>
                <w:lang w:eastAsia="sl-SI"/>
              </w:rPr>
              <w:drawing>
                <wp:inline distT="0" distB="0" distL="0" distR="0" wp14:anchorId="0AE55D97" wp14:editId="61DDD897">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346378FC" w14:textId="77777777" w:rsidTr="0848C57F">
        <w:tc>
          <w:tcPr>
            <w:tcW w:w="13994" w:type="dxa"/>
          </w:tcPr>
          <w:p w14:paraId="33E40EED" w14:textId="3FB12B89" w:rsidR="00DC5B41" w:rsidRPr="005C57A0" w:rsidRDefault="00DC5B41" w:rsidP="00F3605D">
            <w:pPr>
              <w:pStyle w:val="Odstavekseznama"/>
              <w:numPr>
                <w:ilvl w:val="0"/>
                <w:numId w:val="19"/>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848C57F">
        <w:trPr>
          <w:trHeight w:val="83"/>
        </w:trPr>
        <w:tc>
          <w:tcPr>
            <w:tcW w:w="13994" w:type="dxa"/>
          </w:tcPr>
          <w:p w14:paraId="67253B14" w14:textId="0A8E0758" w:rsidR="00DC5B41" w:rsidRPr="005C57A0" w:rsidRDefault="299F66D3" w:rsidP="003F77CE">
            <w:pPr>
              <w:rPr>
                <w:rFonts w:eastAsia="Calibri"/>
              </w:rPr>
            </w:pPr>
            <w:r>
              <w:rPr>
                <w:noProof/>
                <w:lang w:eastAsia="sl-SI"/>
              </w:rPr>
              <w:drawing>
                <wp:inline distT="0" distB="0" distL="0" distR="0" wp14:anchorId="216176F1" wp14:editId="6BE984BD">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32" w:name="_Toc96856147"/>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32"/>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1F082729">
        <w:trPr>
          <w:trHeight w:val="316"/>
        </w:trPr>
        <w:tc>
          <w:tcPr>
            <w:tcW w:w="12758" w:type="dxa"/>
          </w:tcPr>
          <w:p w14:paraId="4ED23B67" w14:textId="5536CEB3" w:rsidR="000238F5" w:rsidRPr="009729B9" w:rsidRDefault="40F6E667" w:rsidP="0848C57F">
            <w:pPr>
              <w:jc w:val="both"/>
              <w:rPr>
                <w:rFonts w:cstheme="minorBidi"/>
              </w:rPr>
            </w:pPr>
            <w:r w:rsidRPr="0848C57F">
              <w:rPr>
                <w:rFonts w:cstheme="minorBidi"/>
              </w:rPr>
              <w:t>Investicije na področju trajnostne urbane mobilnosti bodo pripomogle k dvigu deleža trajnostnih prometnih načinov v dnevnih migracijah prebivalstva</w:t>
            </w:r>
            <w:r w:rsidR="009B3592">
              <w:rPr>
                <w:rFonts w:cstheme="minorBidi"/>
              </w:rPr>
              <w:t xml:space="preserve"> ter zmanjšanju emisij TPG</w:t>
            </w:r>
            <w:r w:rsidRPr="0848C57F">
              <w:rPr>
                <w:rFonts w:cstheme="minorBidi"/>
              </w:rPr>
              <w:t>. Promet namreč prispeva skoraj tretjino</w:t>
            </w:r>
            <w:r w:rsidR="009B3592">
              <w:rPr>
                <w:rFonts w:cstheme="minorBidi"/>
              </w:rPr>
              <w:t xml:space="preserve"> slednjih</w:t>
            </w:r>
            <w:r w:rsidRPr="0848C57F">
              <w:rPr>
                <w:rFonts w:cstheme="minorBidi"/>
              </w:rPr>
              <w:t xml:space="preserve"> v Sloveniji in je pomemben vzrok za onesnaženost zraka v mestih. </w:t>
            </w:r>
            <w:r w:rsidR="7D7AE9F0" w:rsidRPr="0848C57F">
              <w:rPr>
                <w:rFonts w:cstheme="minorBidi"/>
              </w:rPr>
              <w:t xml:space="preserve">Trajna rešitev za ta izziv je prehod na trajnostno mobilnost z nizkimi emisijami CO2 in onesnaževal zraka s poudarkom na aktivni mobilnosti, zato bodo ukrepi usmerjeni na navedena področja. </w:t>
            </w:r>
            <w:r w:rsidRPr="0848C57F">
              <w:rPr>
                <w:rFonts w:cstheme="minorBidi"/>
              </w:rPr>
              <w:t xml:space="preserve">Pri tem </w:t>
            </w:r>
            <w:r w:rsidR="7D7AE9F0" w:rsidRPr="0848C57F">
              <w:rPr>
                <w:rFonts w:cstheme="minorBidi"/>
              </w:rPr>
              <w:t>bo imelo</w:t>
            </w:r>
            <w:r w:rsidRPr="0848C57F">
              <w:rPr>
                <w:rFonts w:cstheme="minorBidi"/>
              </w:rPr>
              <w:t xml:space="preserve"> ključno vlogo izboljšanje JPP in izboljšanje povezanosti med različnimi prometnimi sistemi, med katerimi je prestopanje še vedno težavno, saj </w:t>
            </w:r>
            <w:r w:rsidR="6EF93320">
              <w:rPr>
                <w:spacing w:val="-5"/>
              </w:rPr>
              <w:t>med različnimi prometnimi sistemi ni prestopnih točk, ali pa niso dovolj udobne. Nekatere vstopne točke na JPP tudi niso primerno opremljene</w:t>
            </w:r>
            <w:r w:rsidR="6EF93320" w:rsidRPr="0848C57F">
              <w:rPr>
                <w:rFonts w:cstheme="minorBidi"/>
              </w:rPr>
              <w:t xml:space="preserve"> </w:t>
            </w:r>
            <w:r w:rsidRPr="0848C57F">
              <w:rPr>
                <w:rFonts w:cstheme="minorBidi"/>
              </w:rPr>
              <w:t xml:space="preserve">s parkirnimi mesti za kolesa in avtomobile. </w:t>
            </w:r>
            <w:r w:rsidR="0848C57F" w:rsidRPr="0848C57F">
              <w:t xml:space="preserve">Poseben problem predstavlja tudi čezmejna mobilnost v mestih, ki ležijo v bližini državne meje, saj lokalni prometni sistemi na obeh straneh meje niso usklajeni. </w:t>
            </w:r>
            <w:r w:rsidRPr="0848C57F">
              <w:rPr>
                <w:rFonts w:cstheme="minorBidi"/>
              </w:rPr>
              <w:t>Hkrati pa bodo ukrepi usmerjeni v povečanje uporabe vozil na alternativne energente, ki predstavljajo trenutno majhen delež, tako med zasebnimi uporabniki, gospodarskimi in javnimi subjekti. Poleg ukrepov za izboljšanje javnega potniškega prometa z uvajanjem brezemisijskih vozil, je namreč ključno zagotavljanje ustrezne polnilne infrastrukture za alternativne energente za različne vrste vozil (e-kolesa, osebni avtomobili, gospodarska vozila</w:t>
            </w:r>
            <w:r w:rsidR="5932041A" w:rsidRPr="0848C57F">
              <w:rPr>
                <w:rFonts w:cstheme="minorBidi"/>
              </w:rPr>
              <w:t>,</w:t>
            </w:r>
            <w:r w:rsidRPr="0848C57F">
              <w:rPr>
                <w:rFonts w:cstheme="minorBidi"/>
              </w:rPr>
              <w:t xml:space="preserve"> idr</w:t>
            </w:r>
            <w:r w:rsidR="5932041A" w:rsidRPr="0848C57F">
              <w:rPr>
                <w:rFonts w:cstheme="minorBidi"/>
              </w:rPr>
              <w:t>.</w:t>
            </w:r>
            <w:r w:rsidRPr="0848C57F">
              <w:rPr>
                <w:rFonts w:cstheme="minorBidi"/>
              </w:rPr>
              <w:t>).</w:t>
            </w:r>
            <w:r w:rsidR="7D7AE9F0" w:rsidRPr="0848C57F">
              <w:rPr>
                <w:rFonts w:cstheme="minorBidi"/>
              </w:rPr>
              <w:t xml:space="preserve"> Preusmeritev k trajnostni mobilnosti bo pomembno prispevala k zmanjšanju hrupa, raznih onesnaževal in preoblikovanju prostora, kot tudi drugih okoljskih pritiskov in zdravstvenih tveganj, s tem pa prispevala k boljši kvaliteti življenja, zlasti v mestih. </w:t>
            </w:r>
          </w:p>
          <w:p w14:paraId="2A6F17B8" w14:textId="2FDDB32F" w:rsidR="00DA131C" w:rsidRDefault="00DA131C" w:rsidP="003F77CE">
            <w:pPr>
              <w:jc w:val="both"/>
              <w:rPr>
                <w:rFonts w:cstheme="minorHAnsi"/>
              </w:rPr>
            </w:pPr>
          </w:p>
          <w:p w14:paraId="672FF20F" w14:textId="77390D37" w:rsidR="00DA131C" w:rsidRPr="009729B9" w:rsidRDefault="5DDAA42D" w:rsidP="003F77CE">
            <w:pPr>
              <w:jc w:val="both"/>
              <w:rPr>
                <w:rFonts w:cstheme="minorHAnsi"/>
              </w:rPr>
            </w:pPr>
            <w:r w:rsidRPr="0848C57F">
              <w:rPr>
                <w:rFonts w:cstheme="minorBidi"/>
              </w:rPr>
              <w:lastRenderedPageBreak/>
              <w:t>Prehod v nizkoogljično družbo na področju prometa ureja Strategija na področju razvoja trga za vzpostavitev ustrezne infrastrukture v zvezi z alternativnimi gorivi v prometnem sektorju v Republiki Sloveniji</w:t>
            </w:r>
            <w:r w:rsidR="00936F88" w:rsidRPr="0848C57F">
              <w:rPr>
                <w:rStyle w:val="Sprotnaopomba-sklic"/>
                <w:rFonts w:cstheme="minorBidi"/>
              </w:rPr>
              <w:footnoteReference w:id="106"/>
            </w:r>
            <w:r w:rsidRPr="0848C57F">
              <w:rPr>
                <w:rFonts w:cstheme="minorBidi"/>
              </w:rPr>
              <w:t xml:space="preserve">, ki jo je Vlada RS sprejela 12. oktobra 2017 (v nadaljevanju: strategija). </w:t>
            </w:r>
            <w:r w:rsidR="00EE5F37" w:rsidRPr="00EE5F37">
              <w:rPr>
                <w:rFonts w:cstheme="minorBidi"/>
              </w:rPr>
              <w:t xml:space="preserve">Skladno s predlogom Uredbe o vzpostavitvi infrastrukture za alternativna goriva (AFIR) bo do leta 2024 prenovljena strategija na področju infrastrukture za alternativna goriva v prometu. Ministrstvo za infrastrukturo </w:t>
            </w:r>
            <w:r w:rsidR="00EE5F37">
              <w:rPr>
                <w:rFonts w:cstheme="minorBidi"/>
              </w:rPr>
              <w:t xml:space="preserve">v okviru reforme NOO </w:t>
            </w:r>
            <w:r w:rsidR="00EE5F37" w:rsidRPr="00EE5F37">
              <w:rPr>
                <w:rFonts w:cstheme="minorBidi"/>
              </w:rPr>
              <w:t xml:space="preserve">pripravlja sistemski zakon na področju infrastrukture za alternativna goriva v prometu, ki bo v veljavi predvidoma v drugi polovici 2023. </w:t>
            </w:r>
            <w:r w:rsidRPr="0848C57F">
              <w:rPr>
                <w:rFonts w:cstheme="minorBidi"/>
              </w:rPr>
              <w:t>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69E078FD" w:rsidR="00707386" w:rsidRPr="009B3592" w:rsidRDefault="33D278DD" w:rsidP="0848C57F">
            <w:pPr>
              <w:pStyle w:val="Odstavekseznama"/>
              <w:numPr>
                <w:ilvl w:val="0"/>
                <w:numId w:val="47"/>
              </w:numPr>
              <w:jc w:val="both"/>
              <w:rPr>
                <w:rFonts w:asciiTheme="minorHAnsi" w:hAnsiTheme="minorHAnsi"/>
              </w:rPr>
            </w:pPr>
            <w:r w:rsidRPr="0848C57F">
              <w:rPr>
                <w:rFonts w:ascii="Times New Roman" w:hAnsi="Times New Roman" w:cs="Times New Roman"/>
                <w:i/>
                <w:iCs/>
              </w:rPr>
              <w:t xml:space="preserve">infrastruktura za trajnostno mobilnost v urbanih območjih: </w:t>
            </w:r>
            <w:r w:rsidRPr="0848C57F">
              <w:rPr>
                <w:rFonts w:ascii="Times New Roman" w:hAnsi="Times New Roman" w:cs="Times New Roman"/>
              </w:rPr>
              <w:t>na podlagi novih Celostnih prometnih strategij</w:t>
            </w:r>
            <w:r w:rsidR="7179B253" w:rsidRPr="0848C57F">
              <w:rPr>
                <w:rFonts w:ascii="Times New Roman" w:hAnsi="Times New Roman" w:cs="Times New Roman"/>
              </w:rPr>
              <w:t xml:space="preserve"> (</w:t>
            </w:r>
            <w:r w:rsidR="0848C57F" w:rsidRPr="0848C57F">
              <w:rPr>
                <w:rFonts w:ascii="Times New Roman" w:eastAsia="Times New Roman" w:hAnsi="Times New Roman" w:cs="Times New Roman"/>
              </w:rPr>
              <w:t xml:space="preserve">ang. Sustainable Urban Mobility Plan - SUMP, </w:t>
            </w:r>
            <w:r w:rsidR="7179B253" w:rsidRPr="0848C57F">
              <w:rPr>
                <w:rFonts w:ascii="Times New Roman" w:hAnsi="Times New Roman" w:cs="Times New Roman"/>
              </w:rPr>
              <w:t>v nadaljevanju: CPS)</w:t>
            </w:r>
            <w:r w:rsidRPr="0848C57F">
              <w:rPr>
                <w:rFonts w:ascii="Times New Roman" w:hAnsi="Times New Roman" w:cs="Times New Roman"/>
              </w:rPr>
              <w:t xml:space="preserve"> </w:t>
            </w:r>
            <w:r w:rsidR="6BFCC7C5" w:rsidRPr="0848C57F">
              <w:rPr>
                <w:rFonts w:ascii="Times New Roman" w:hAnsi="Times New Roman" w:cs="Times New Roman"/>
              </w:rPr>
              <w:t xml:space="preserve">in Trajnostnih urbanih strategij </w:t>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Strategy, </w:t>
            </w:r>
            <w:r w:rsidR="7179B253" w:rsidRPr="0848C57F">
              <w:rPr>
                <w:rFonts w:ascii="Times New Roman" w:hAnsi="Times New Roman" w:cs="Times New Roman"/>
              </w:rPr>
              <w:t xml:space="preserve">v nadaljevanju: TUS) </w:t>
            </w:r>
            <w:r w:rsidRPr="0848C57F">
              <w:rPr>
                <w:rFonts w:ascii="Times New Roman" w:hAnsi="Times New Roman" w:cs="Times New Roman"/>
              </w:rPr>
              <w:t>bodo natančno identificirane prioritete v vsak</w:t>
            </w:r>
            <w:r w:rsidR="004B73AA">
              <w:rPr>
                <w:rFonts w:ascii="Times New Roman" w:hAnsi="Times New Roman" w:cs="Times New Roman"/>
              </w:rPr>
              <w:t>em</w:t>
            </w:r>
            <w:r w:rsidRPr="0848C57F">
              <w:rPr>
                <w:rFonts w:ascii="Times New Roman" w:hAnsi="Times New Roman" w:cs="Times New Roman"/>
              </w:rPr>
              <w:t xml:space="preserve"> </w:t>
            </w:r>
            <w:r w:rsidR="6BFCC7C5" w:rsidRPr="0848C57F">
              <w:rPr>
                <w:rFonts w:ascii="Times New Roman" w:hAnsi="Times New Roman" w:cs="Times New Roman"/>
              </w:rPr>
              <w:t>funk</w:t>
            </w:r>
            <w:r w:rsidR="61688586" w:rsidRPr="0848C57F">
              <w:rPr>
                <w:rFonts w:ascii="Times New Roman" w:hAnsi="Times New Roman" w:cs="Times New Roman"/>
              </w:rPr>
              <w:t>cionaln</w:t>
            </w:r>
            <w:r w:rsidR="004B73AA">
              <w:rPr>
                <w:rFonts w:ascii="Times New Roman" w:hAnsi="Times New Roman" w:cs="Times New Roman"/>
              </w:rPr>
              <w:t>em urbanem območju</w:t>
            </w:r>
            <w:r w:rsidRPr="0848C57F">
              <w:rPr>
                <w:rFonts w:ascii="Times New Roman" w:hAnsi="Times New Roman" w:cs="Times New Roman"/>
              </w:rPr>
              <w:t>,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w:t>
            </w:r>
            <w:r w:rsidR="6BFCC7C5" w:rsidRPr="0848C57F">
              <w:rPr>
                <w:rFonts w:ascii="Times New Roman" w:hAnsi="Times New Roman" w:cs="Times New Roman"/>
              </w:rPr>
              <w:t>G</w:t>
            </w:r>
            <w:r w:rsidRPr="0848C57F">
              <w:rPr>
                <w:rFonts w:ascii="Times New Roman" w:hAnsi="Times New Roman" w:cs="Times New Roman"/>
              </w:rPr>
              <w:t>P in drugih onesnaževal iz prometa ter s tem k izboljšanju kakovosti življenja. Predvideni ukrepi so:</w:t>
            </w:r>
          </w:p>
          <w:p w14:paraId="0A192BA7" w14:textId="7275DAB4" w:rsidR="00707386" w:rsidRPr="000238F5"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gradnjo in prilagoditev prometnih površin za trajnostne prometne načine: namenske površine za JPP (npr. rumeni pasovi, postajališča, prilagoditve za prednostno vodenje v križiščih) in infrastruktura prestopnih točk med različnimi oblikami mobilnosti; gradnja in preureditve infrastrukture za pešce, predvsem za dostop do </w:t>
            </w:r>
            <w:r w:rsidR="4FF4193B" w:rsidRPr="0848C57F">
              <w:rPr>
                <w:rFonts w:ascii="Times New Roman" w:hAnsi="Times New Roman" w:cs="Times New Roman"/>
              </w:rPr>
              <w:t xml:space="preserve">postaj in </w:t>
            </w:r>
            <w:r w:rsidRPr="0848C57F">
              <w:rPr>
                <w:rFonts w:ascii="Times New Roman" w:hAnsi="Times New Roman" w:cs="Times New Roman"/>
              </w:rPr>
              <w:t xml:space="preserve">postajališč JPP in šol, vključno z </w:t>
            </w:r>
            <w:r w:rsidR="4FF4193B" w:rsidRPr="0848C57F">
              <w:rPr>
                <w:rFonts w:ascii="Times New Roman" w:hAnsi="Times New Roman" w:cs="Times New Roman"/>
              </w:rPr>
              <w:t xml:space="preserve">napravami in </w:t>
            </w:r>
            <w:r w:rsidRPr="0848C57F">
              <w:rPr>
                <w:rFonts w:ascii="Times New Roman" w:hAnsi="Times New Roman" w:cs="Times New Roman"/>
              </w:rPr>
              <w:t xml:space="preserve">ukrepi za umirjanje prometa za varnost pešcev; </w:t>
            </w:r>
            <w:r w:rsidR="00707386" w:rsidRPr="000238F5">
              <w:rPr>
                <w:rFonts w:ascii="Times New Roman" w:hAnsi="Times New Roman" w:cs="Times New Roman"/>
              </w:rPr>
              <w:t>gradnja kakovostnih ločenih kolesarskih površin in ostale kolesarske infrastrukture, vključno z infrastrukturo za polnjenje e-koles</w:t>
            </w:r>
            <w:r w:rsidR="008F4E4F">
              <w:rPr>
                <w:rFonts w:ascii="Times New Roman" w:hAnsi="Times New Roman" w:cs="Times New Roman"/>
              </w:rPr>
              <w:t>;</w:t>
            </w:r>
          </w:p>
          <w:p w14:paraId="7D9F31CA" w14:textId="0F83EFEE" w:rsidR="00C3069D" w:rsidRPr="00707386"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digitalizacijo za trajnostno mobilnost: uporaba inteligentnih prometnih sistemov za upravljanje večmodalne trajnostne mobilnosti; izvedba pilotnih projektov v okviru ukrepa trajnostne parkirne politike, omejevanja prometa v mestnih jedrih in spodbude za uporabo sodobnih tehnologij za učinkovito upravljanje mobilnosti (npr.: vzpostavitev sistemov optimizacije prometa v mestih s prednostno obravnavo JPP, kolesarjev in pešcev; vzpostavitev sistemov dostopa do potovalnih informacij za uporabnika, vključno z informatizacijo upravljanja parkiranja; vzpostavitev pogojev za čezmejno mobilnost oz. </w:t>
            </w:r>
            <w:r w:rsidR="008F4E4F">
              <w:rPr>
                <w:rFonts w:ascii="Times New Roman" w:hAnsi="Times New Roman" w:cs="Times New Roman"/>
              </w:rPr>
              <w:t>p</w:t>
            </w:r>
            <w:r w:rsidRPr="0848C57F">
              <w:rPr>
                <w:rFonts w:ascii="Times New Roman" w:hAnsi="Times New Roman" w:cs="Times New Roman"/>
              </w:rPr>
              <w:t>redvsem povezavo JPP s prestopnimi točkami v sosednjih državah; vzpostavitev evidence javnih e-polnilnic v prostorskem informacijskem sistemu; vzpostavitev sistema potovalnih podatkov za multimodalne poti, ki bi poleg JPP vključeval tudi alternativne oblike prevoza v mestih, vključno s podatki o storitvah, ki so namenjene ali prilagojene gibalno oviranim ter parkirišči);</w:t>
            </w:r>
          </w:p>
          <w:p w14:paraId="19FB05DC" w14:textId="77777777" w:rsidR="00707386" w:rsidRPr="009729B9" w:rsidRDefault="00707386" w:rsidP="003F77CE">
            <w:pPr>
              <w:jc w:val="both"/>
              <w:rPr>
                <w:rFonts w:cstheme="minorHAnsi"/>
              </w:rPr>
            </w:pPr>
          </w:p>
          <w:p w14:paraId="58DA83F5" w14:textId="53983701" w:rsidR="002D0A52" w:rsidRDefault="24C740E6" w:rsidP="00F3605D">
            <w:pPr>
              <w:pStyle w:val="Odstavekseznama"/>
              <w:numPr>
                <w:ilvl w:val="0"/>
                <w:numId w:val="47"/>
              </w:numPr>
              <w:jc w:val="both"/>
              <w:rPr>
                <w:rFonts w:ascii="Times New Roman" w:hAnsi="Times New Roman" w:cs="Times New Roman"/>
              </w:rPr>
            </w:pPr>
            <w:r w:rsidRPr="0848C57F">
              <w:rPr>
                <w:rFonts w:ascii="Times New Roman" w:hAnsi="Times New Roman" w:cs="Times New Roman"/>
                <w:i/>
                <w:iCs/>
              </w:rPr>
              <w:t>s</w:t>
            </w:r>
            <w:r w:rsidR="2CA1F051" w:rsidRPr="0848C57F">
              <w:rPr>
                <w:rFonts w:ascii="Times New Roman" w:hAnsi="Times New Roman" w:cs="Times New Roman"/>
                <w:i/>
                <w:iCs/>
              </w:rPr>
              <w:t>podbujanje uporabe alternativnih goriv v mestih</w:t>
            </w:r>
            <w:r w:rsidR="2CA1F051" w:rsidRPr="0848C57F">
              <w:rPr>
                <w:rFonts w:ascii="Times New Roman" w:hAnsi="Times New Roman" w:cs="Times New Roman"/>
              </w:rPr>
              <w:t xml:space="preserve"> (vozila JPP na elektriko ali vodik in polnilna infrastruktura v javni lasti)</w:t>
            </w:r>
            <w:r w:rsidRPr="0848C57F">
              <w:rPr>
                <w:rFonts w:ascii="Times New Roman" w:hAnsi="Times New Roman" w:cs="Times New Roman"/>
              </w:rPr>
              <w:t>: u</w:t>
            </w:r>
            <w:r w:rsidR="2CA1F051" w:rsidRPr="0848C57F">
              <w:rPr>
                <w:rFonts w:ascii="Times New Roman" w:hAnsi="Times New Roman" w:cs="Times New Roman"/>
              </w:rPr>
              <w:t>krepi bodo namenjeni vzpostavitvi oz</w:t>
            </w:r>
            <w:r w:rsidRPr="0848C57F">
              <w:rPr>
                <w:rFonts w:ascii="Times New Roman" w:hAnsi="Times New Roman" w:cs="Times New Roman"/>
              </w:rPr>
              <w:t>.</w:t>
            </w:r>
            <w:r w:rsidR="2CA1F051" w:rsidRPr="0848C57F">
              <w:rPr>
                <w:rFonts w:ascii="Times New Roman" w:hAnsi="Times New Roman" w:cs="Times New Roman"/>
              </w:rPr>
              <w:t xml:space="preserve"> dopolnitvi mreže polnilnih ali oskrbovalnih mest za vozila na alternativni pogon, s poudarkom na vozilih za izvajanje javnih gospodarskih služb, kot na primer za potrebe izvajanja JPP v mestih</w:t>
            </w:r>
            <w:r w:rsidRPr="0848C57F">
              <w:rPr>
                <w:rFonts w:ascii="Times New Roman" w:hAnsi="Times New Roman" w:cs="Times New Roman"/>
              </w:rPr>
              <w:t>, in n</w:t>
            </w:r>
            <w:r w:rsidR="2CA1F051" w:rsidRPr="0848C57F">
              <w:rPr>
                <w:rFonts w:ascii="Times New Roman" w:hAnsi="Times New Roman" w:cs="Times New Roman"/>
              </w:rPr>
              <w:t>a vzpostavitvi polnilne ali oskrbovalne infrastrukture za alternativna goriva za potrebe izvajanja zelene mestne logisti</w:t>
            </w:r>
            <w:r w:rsidRPr="0848C57F">
              <w:rPr>
                <w:rFonts w:ascii="Times New Roman" w:hAnsi="Times New Roman" w:cs="Times New Roman"/>
              </w:rPr>
              <w:t>ke</w:t>
            </w:r>
            <w:r w:rsidR="50F9530F" w:rsidRPr="0848C57F">
              <w:rPr>
                <w:rFonts w:ascii="Times New Roman" w:hAnsi="Times New Roman" w:cs="Times New Roman"/>
              </w:rPr>
              <w:t>.</w:t>
            </w:r>
            <w:r w:rsidR="50F9530F">
              <w:t xml:space="preserve"> </w:t>
            </w:r>
            <w:r w:rsidR="441D2AB2" w:rsidRPr="0848C57F">
              <w:rPr>
                <w:rFonts w:ascii="Times New Roman" w:hAnsi="Times New Roman" w:cs="Times New Roman"/>
              </w:rPr>
              <w:t>Ukrepi bodo oblikovani</w:t>
            </w:r>
            <w:r w:rsidR="50F9530F" w:rsidRPr="0848C57F">
              <w:rPr>
                <w:rFonts w:ascii="Times New Roman" w:hAnsi="Times New Roman" w:cs="Times New Roman"/>
              </w:rPr>
              <w:t xml:space="preserve"> na podlagi analize potreb vlaganj na področju uvajanja alternativnih goriv v prometu, </w:t>
            </w:r>
            <w:r w:rsidR="5E2997D7" w:rsidRPr="0848C57F">
              <w:rPr>
                <w:rFonts w:ascii="Times New Roman" w:hAnsi="Times New Roman" w:cs="Times New Roman"/>
              </w:rPr>
              <w:t xml:space="preserve">ki bo pripravljena </w:t>
            </w:r>
            <w:r w:rsidR="00011E55">
              <w:rPr>
                <w:rFonts w:ascii="Times New Roman" w:hAnsi="Times New Roman" w:cs="Times New Roman"/>
              </w:rPr>
              <w:t>do konca leta 2022 v okviru reforme Načrta za okrevanje in odpornost</w:t>
            </w:r>
            <w:r w:rsidR="5E2997D7" w:rsidRPr="0848C57F">
              <w:rPr>
                <w:rFonts w:ascii="Times New Roman" w:hAnsi="Times New Roman" w:cs="Times New Roman"/>
              </w:rPr>
              <w:t xml:space="preserve">, </w:t>
            </w:r>
            <w:r w:rsidR="50F9530F" w:rsidRPr="0848C57F">
              <w:rPr>
                <w:rFonts w:ascii="Times New Roman" w:hAnsi="Times New Roman" w:cs="Times New Roman"/>
              </w:rPr>
              <w:t>s ciljem, da bo zagotovljena ustrezna geografska pokritost na celotnem območju Slovenije tudi izven urbanih območij in TEN-T omrežja</w:t>
            </w:r>
            <w:r w:rsidR="441D2AB2" w:rsidRPr="0848C57F">
              <w:rPr>
                <w:rFonts w:ascii="Times New Roman" w:hAnsi="Times New Roman" w:cs="Times New Roman"/>
              </w:rPr>
              <w:t>. Pri tem bodo sredstva za te ukrepe prednostno usmerjena v urbana območja, medtem, ko je s sredstvi NOO in IPE predvideno, da se bodo sredstva usmerjala izven teh</w:t>
            </w:r>
            <w:r w:rsidR="3E420D36" w:rsidRPr="0848C57F">
              <w:rPr>
                <w:rFonts w:ascii="Times New Roman" w:hAnsi="Times New Roman" w:cs="Times New Roman"/>
              </w:rPr>
              <w:t xml:space="preserve"> območij</w:t>
            </w:r>
            <w:r w:rsidR="33D278DD" w:rsidRPr="0848C57F">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54562">
        <w:tc>
          <w:tcPr>
            <w:tcW w:w="12763" w:type="dxa"/>
          </w:tcPr>
          <w:p w14:paraId="78EB5265" w14:textId="6D4E4BE9" w:rsidR="0083735F" w:rsidRPr="00B3569A" w:rsidRDefault="009729B9" w:rsidP="003F77CE">
            <w:pPr>
              <w:rPr>
                <w:rFonts w:cstheme="minorHAnsi"/>
              </w:rPr>
            </w:pPr>
            <w:r>
              <w:rPr>
                <w:rFonts w:cstheme="minorHAnsi"/>
              </w:rPr>
              <w:t>P</w:t>
            </w:r>
            <w:r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54562">
        <w:tc>
          <w:tcPr>
            <w:tcW w:w="12715" w:type="dxa"/>
          </w:tcPr>
          <w:p w14:paraId="5ABDFBBA" w14:textId="6075721D" w:rsidR="0083735F" w:rsidRPr="00B3569A" w:rsidRDefault="009F26B6" w:rsidP="009F26B6">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54562">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54562">
        <w:tc>
          <w:tcPr>
            <w:tcW w:w="12763" w:type="dxa"/>
          </w:tcPr>
          <w:p w14:paraId="354EF04D" w14:textId="6DAB55AC" w:rsidR="0083735F" w:rsidRPr="00B3569A" w:rsidRDefault="00010645" w:rsidP="009F26B6">
            <w:pPr>
              <w:jc w:val="both"/>
              <w:rPr>
                <w:rFonts w:cstheme="minorHAnsi"/>
              </w:rPr>
            </w:pPr>
            <w:r>
              <w:t xml:space="preserve"> </w:t>
            </w:r>
            <w:r w:rsidRPr="00010645">
              <w:rPr>
                <w:rFonts w:cstheme="minorHAnsi"/>
              </w:rPr>
              <w:t>Ukrepi trajnostne urbane mobilnosti so komplementarni s programi Interreg Italija – Slovenija, Slovenija – Hrvaška, Slovenija – Madžarska, Adrion in Srednja Evropa, ki načrtujejo tudi ukrepe na področju trajnostne urbane mobilnosti.</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54562">
        <w:tc>
          <w:tcPr>
            <w:tcW w:w="12758" w:type="dxa"/>
          </w:tcPr>
          <w:p w14:paraId="242814FF" w14:textId="260A1021"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13B734E0" w14:textId="77777777" w:rsidTr="00936F88">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rsidRPr="00BE59C9">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475EE4" w14:paraId="0D829E9A" w14:textId="77777777" w:rsidTr="00CE51B4">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5D1FD14F" w:rsidR="00936F88" w:rsidRPr="00347461" w:rsidRDefault="00936F88" w:rsidP="00CE51B4">
            <w:pPr>
              <w:pStyle w:val="TableParagraph"/>
              <w:rPr>
                <w:sz w:val="20"/>
                <w:szCs w:val="20"/>
              </w:rPr>
            </w:pPr>
            <w:r>
              <w:rPr>
                <w:sz w:val="20"/>
                <w:szCs w:val="20"/>
              </w:rPr>
              <w:t>3</w:t>
            </w:r>
          </w:p>
        </w:tc>
        <w:tc>
          <w:tcPr>
            <w:tcW w:w="1134" w:type="dxa"/>
          </w:tcPr>
          <w:p w14:paraId="55D2A7F7" w14:textId="14956D75" w:rsidR="00936F88" w:rsidRDefault="00936F88" w:rsidP="00CE51B4">
            <w:pPr>
              <w:pStyle w:val="TableParagraph"/>
              <w:rPr>
                <w:sz w:val="20"/>
              </w:rPr>
            </w:pPr>
            <w:r>
              <w:rPr>
                <w:sz w:val="20"/>
              </w:rPr>
              <w:t>23</w:t>
            </w:r>
          </w:p>
        </w:tc>
      </w:tr>
      <w:tr w:rsidR="00475EE4" w14:paraId="334B795D" w14:textId="77777777" w:rsidTr="00936F88">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6939BEB3" w:rsidR="00B50EDE" w:rsidRPr="00347461" w:rsidRDefault="00936F88" w:rsidP="00936F88">
            <w:pPr>
              <w:pStyle w:val="TableParagraph"/>
              <w:rPr>
                <w:sz w:val="20"/>
                <w:szCs w:val="20"/>
              </w:rPr>
            </w:pPr>
            <w:r>
              <w:rPr>
                <w:sz w:val="20"/>
                <w:szCs w:val="20"/>
              </w:rPr>
              <w:t>3</w:t>
            </w:r>
          </w:p>
        </w:tc>
        <w:tc>
          <w:tcPr>
            <w:tcW w:w="1134" w:type="dxa"/>
          </w:tcPr>
          <w:p w14:paraId="2B533CAD" w14:textId="0A841F84" w:rsidR="00B50EDE" w:rsidRDefault="00936F88" w:rsidP="00936F88">
            <w:pPr>
              <w:pStyle w:val="TableParagraph"/>
              <w:rPr>
                <w:sz w:val="20"/>
              </w:rPr>
            </w:pPr>
            <w:r>
              <w:rPr>
                <w:sz w:val="20"/>
              </w:rPr>
              <w:t>20</w:t>
            </w:r>
          </w:p>
        </w:tc>
      </w:tr>
      <w:tr w:rsidR="00475EE4" w14:paraId="4FD7AF9B" w14:textId="77777777" w:rsidTr="00CE51B4">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475EE4" w14:paraId="5BFE8C4D" w14:textId="77777777" w:rsidTr="00936F88">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475EE4" w14:paraId="1FC033B8" w14:textId="77777777" w:rsidTr="0848C57F">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475EE4" w14:paraId="611E853A" w14:textId="77777777" w:rsidTr="0848C57F">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475EE4" w14:paraId="072746C8" w14:textId="77777777" w:rsidTr="0848C57F">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1F2845EE" w:rsidP="00BD74FC">
            <w:pPr>
              <w:pStyle w:val="TableParagraph"/>
              <w:rPr>
                <w:sz w:val="20"/>
                <w:szCs w:val="20"/>
              </w:rPr>
            </w:pPr>
            <w:r w:rsidRPr="0848C57F">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5645C8" w14:paraId="3BEE4BDE" w14:textId="77777777" w:rsidTr="00955D8D">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7BB0638" w:rsidR="00BD74FC" w:rsidRPr="00347461" w:rsidRDefault="003156A7" w:rsidP="006A723D">
            <w:pPr>
              <w:pStyle w:val="TableParagraph"/>
              <w:rPr>
                <w:sz w:val="20"/>
                <w:szCs w:val="20"/>
              </w:rPr>
            </w:pPr>
            <w:r>
              <w:rPr>
                <w:sz w:val="20"/>
                <w:szCs w:val="20"/>
              </w:rPr>
              <w:t>556.</w:t>
            </w:r>
            <w:r w:rsidR="006A723D">
              <w:rPr>
                <w:sz w:val="20"/>
                <w:szCs w:val="20"/>
              </w:rPr>
              <w:t>40</w:t>
            </w:r>
            <w:r>
              <w:rPr>
                <w:sz w:val="20"/>
                <w:szCs w:val="20"/>
              </w:rPr>
              <w:t>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5645C8" w14:paraId="3F89697C" w14:textId="77777777" w:rsidTr="00955D8D">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1F2845EE" w:rsidP="00BD74FC">
            <w:pPr>
              <w:pStyle w:val="TableParagraph"/>
              <w:rPr>
                <w:sz w:val="20"/>
                <w:szCs w:val="20"/>
              </w:rPr>
            </w:pPr>
            <w:r w:rsidRPr="0848C57F">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4B045DDC" w:rsidR="00936F88" w:rsidRPr="00347461" w:rsidRDefault="00BD74FC" w:rsidP="006A723D">
            <w:pPr>
              <w:pStyle w:val="TableParagraph"/>
              <w:rPr>
                <w:sz w:val="20"/>
                <w:szCs w:val="20"/>
              </w:rPr>
            </w:pPr>
            <w:r>
              <w:rPr>
                <w:sz w:val="20"/>
                <w:szCs w:val="20"/>
              </w:rPr>
              <w:t>483.</w:t>
            </w:r>
            <w:r w:rsidR="006A723D">
              <w:rPr>
                <w:sz w:val="20"/>
                <w:szCs w:val="20"/>
              </w:rPr>
              <w:t>60</w:t>
            </w:r>
            <w:r>
              <w:rPr>
                <w:sz w:val="20"/>
                <w:szCs w:val="20"/>
              </w:rPr>
              <w:t>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32"/>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86ED15F" w14:textId="77777777" w:rsidTr="0848C57F">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69D2D0EC" w:rsidR="0083735F" w:rsidRDefault="00A5029F" w:rsidP="00606FAD">
            <w:pPr>
              <w:pStyle w:val="TableParagraph"/>
              <w:ind w:left="660"/>
            </w:pPr>
            <w:r>
              <w:t>Znesek (v EUR)</w:t>
            </w:r>
          </w:p>
        </w:tc>
      </w:tr>
      <w:tr w:rsidR="00475EE4" w14:paraId="4C0D1144" w14:textId="77777777" w:rsidTr="0848C57F">
        <w:trPr>
          <w:trHeight w:val="353"/>
        </w:trPr>
        <w:tc>
          <w:tcPr>
            <w:tcW w:w="2088" w:type="dxa"/>
          </w:tcPr>
          <w:p w14:paraId="7E630572" w14:textId="57A5E698" w:rsidR="001D74C6" w:rsidRDefault="001D74C6" w:rsidP="00606FAD">
            <w:pPr>
              <w:pStyle w:val="TableParagraph"/>
              <w:rPr>
                <w:sz w:val="20"/>
              </w:rPr>
            </w:pPr>
            <w:r>
              <w:rPr>
                <w:sz w:val="20"/>
              </w:rPr>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8C2E89" w:rsidR="001D74C6" w:rsidRDefault="001D74C6" w:rsidP="00606FAD">
            <w:pPr>
              <w:pStyle w:val="TableParagraph"/>
              <w:rPr>
                <w:sz w:val="20"/>
              </w:rPr>
            </w:pPr>
            <w:r>
              <w:rPr>
                <w:sz w:val="20"/>
              </w:rPr>
              <w:t xml:space="preserve">16.000.000  </w:t>
            </w:r>
          </w:p>
        </w:tc>
      </w:tr>
      <w:tr w:rsidR="00475EE4" w:rsidRPr="00401F69" w14:paraId="5E26171B" w14:textId="77777777" w:rsidTr="0848C57F">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47E7AD6B" w:rsidR="001D74C6" w:rsidRDefault="001D74C6" w:rsidP="00606FAD">
            <w:pPr>
              <w:pStyle w:val="TableParagraph"/>
              <w:rPr>
                <w:sz w:val="20"/>
              </w:rPr>
            </w:pPr>
            <w:r>
              <w:rPr>
                <w:sz w:val="20"/>
              </w:rPr>
              <w:t xml:space="preserve">7.000.000  </w:t>
            </w:r>
          </w:p>
        </w:tc>
      </w:tr>
      <w:tr w:rsidR="00475EE4" w:rsidRPr="00401F69" w14:paraId="2D0AF962" w14:textId="77777777" w:rsidTr="0848C57F">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200BA1E1" w:rsidP="0848C57F">
            <w:pPr>
              <w:pStyle w:val="TableParagraph"/>
              <w:rPr>
                <w:sz w:val="20"/>
                <w:szCs w:val="20"/>
              </w:rPr>
            </w:pPr>
            <w:r w:rsidRPr="0848C57F">
              <w:rPr>
                <w:sz w:val="20"/>
                <w:szCs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475EE4" w:rsidRPr="00401F69" w14:paraId="526516EF" w14:textId="77777777" w:rsidTr="0848C57F">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475EE4" w:rsidRPr="00401F69" w14:paraId="07F1CB84" w14:textId="77777777" w:rsidTr="0848C57F">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6295BC59" w:rsidR="00AE32C4" w:rsidRDefault="00AE32C4" w:rsidP="00606FAD">
            <w:pPr>
              <w:pStyle w:val="TableParagraph"/>
              <w:rPr>
                <w:sz w:val="20"/>
              </w:rPr>
            </w:pPr>
            <w:r>
              <w:rPr>
                <w:sz w:val="20"/>
              </w:rPr>
              <w:t xml:space="preserve">9.800.000 </w:t>
            </w:r>
          </w:p>
        </w:tc>
      </w:tr>
      <w:tr w:rsidR="00475EE4" w:rsidRPr="00401F69" w14:paraId="51CACED2" w14:textId="77777777" w:rsidTr="0848C57F">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0E94E6D8" w:rsidR="00AE32C4" w:rsidRDefault="00AE32C4" w:rsidP="00606FAD">
            <w:pPr>
              <w:pStyle w:val="TableParagraph"/>
              <w:rPr>
                <w:sz w:val="20"/>
              </w:rPr>
            </w:pPr>
            <w:r>
              <w:rPr>
                <w:sz w:val="20"/>
              </w:rPr>
              <w:t xml:space="preserve">4.150.000 </w:t>
            </w:r>
          </w:p>
        </w:tc>
      </w:tr>
      <w:tr w:rsidR="00475EE4" w:rsidRPr="00401F69" w14:paraId="2FBF4B72" w14:textId="77777777" w:rsidTr="0848C57F">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475EE4" w:rsidRPr="00401F69" w14:paraId="474C34E8" w14:textId="77777777" w:rsidTr="0848C57F">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475EE4" w:rsidRPr="00401F69" w14:paraId="6AF948DC" w14:textId="77777777" w:rsidTr="0848C57F">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475EE4" w:rsidRPr="00401F69" w14:paraId="52F5D4C0" w14:textId="77777777" w:rsidTr="0848C57F">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8F9E8AA" w14:textId="77777777" w:rsidTr="00F736D2">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475EE4" w14:paraId="46EFE130" w14:textId="77777777" w:rsidTr="00F736D2">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39B40B98" w:rsidR="00AE32C4" w:rsidRDefault="00AE32C4" w:rsidP="00606FAD">
            <w:pPr>
              <w:pStyle w:val="TableParagraph"/>
              <w:rPr>
                <w:sz w:val="20"/>
              </w:rPr>
            </w:pPr>
            <w:r>
              <w:rPr>
                <w:sz w:val="20"/>
              </w:rPr>
              <w:t xml:space="preserve">37.800.000 </w:t>
            </w:r>
          </w:p>
        </w:tc>
      </w:tr>
      <w:tr w:rsidR="00475EE4" w14:paraId="5645DD83" w14:textId="77777777" w:rsidTr="00F736D2">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F317ED5" w:rsidR="00AE32C4" w:rsidRDefault="00AE32C4" w:rsidP="00606FAD">
            <w:pPr>
              <w:pStyle w:val="TableParagraph"/>
              <w:rPr>
                <w:sz w:val="20"/>
              </w:rPr>
            </w:pPr>
            <w:r>
              <w:rPr>
                <w:sz w:val="20"/>
              </w:rPr>
              <w:t xml:space="preserve">17.150.000 </w:t>
            </w:r>
          </w:p>
        </w:tc>
      </w:tr>
    </w:tbl>
    <w:p w14:paraId="7B9EB7F0" w14:textId="44C04F4D" w:rsidR="0083735F" w:rsidRDefault="0083735F" w:rsidP="00606FAD">
      <w:pPr>
        <w:rPr>
          <w:sz w:val="20"/>
        </w:rPr>
        <w:sectPr w:rsidR="0083735F" w:rsidSect="00BD3536">
          <w:headerReference w:type="default" r:id="rId66"/>
          <w:footerReference w:type="first" r:id="rId67"/>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7B127B4" w14:textId="77777777" w:rsidTr="00F736D2">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475EE4" w14:paraId="30E0E37C" w14:textId="77777777" w:rsidTr="00F736D2">
        <w:trPr>
          <w:trHeight w:val="353"/>
        </w:trPr>
        <w:tc>
          <w:tcPr>
            <w:tcW w:w="2088" w:type="dxa"/>
          </w:tcPr>
          <w:p w14:paraId="124D099F" w14:textId="1488EF4B" w:rsidR="00AE32C4" w:rsidRDefault="00AE32C4" w:rsidP="00606FAD">
            <w:pPr>
              <w:pStyle w:val="TableParagraph"/>
              <w:rPr>
                <w:sz w:val="20"/>
              </w:rPr>
            </w:pPr>
            <w:r>
              <w:rPr>
                <w:sz w:val="20"/>
              </w:rPr>
              <w:t>4</w:t>
            </w:r>
          </w:p>
        </w:tc>
        <w:tc>
          <w:tcPr>
            <w:tcW w:w="1132" w:type="dxa"/>
          </w:tcPr>
          <w:p w14:paraId="3076DB73" w14:textId="77777777" w:rsidR="00AE32C4" w:rsidRDefault="00AE32C4" w:rsidP="00606FAD">
            <w:pPr>
              <w:pStyle w:val="TableParagraph"/>
              <w:rPr>
                <w:sz w:val="20"/>
              </w:rPr>
            </w:pPr>
            <w:r>
              <w:rPr>
                <w:sz w:val="20"/>
              </w:rPr>
              <w:t>ESRR</w:t>
            </w:r>
          </w:p>
        </w:tc>
        <w:tc>
          <w:tcPr>
            <w:tcW w:w="3248" w:type="dxa"/>
          </w:tcPr>
          <w:p w14:paraId="5ACD9794" w14:textId="77777777" w:rsidR="00AE32C4" w:rsidRDefault="00AE32C4" w:rsidP="00606FAD">
            <w:pPr>
              <w:pStyle w:val="TableParagraph"/>
              <w:rPr>
                <w:sz w:val="20"/>
              </w:rPr>
            </w:pPr>
            <w:r>
              <w:rPr>
                <w:sz w:val="20"/>
              </w:rPr>
              <w:t>Manj razvite regije</w:t>
            </w:r>
          </w:p>
        </w:tc>
        <w:tc>
          <w:tcPr>
            <w:tcW w:w="3098" w:type="dxa"/>
          </w:tcPr>
          <w:p w14:paraId="1C3CE993" w14:textId="6EBE8DD5" w:rsidR="00AE32C4" w:rsidRDefault="00AE32C4" w:rsidP="00606FAD">
            <w:pPr>
              <w:pStyle w:val="TableParagraph"/>
              <w:rPr>
                <w:sz w:val="20"/>
              </w:rPr>
            </w:pPr>
            <w:r>
              <w:rPr>
                <w:sz w:val="20"/>
              </w:rPr>
              <w:t>4.1</w:t>
            </w:r>
          </w:p>
        </w:tc>
        <w:tc>
          <w:tcPr>
            <w:tcW w:w="1160" w:type="dxa"/>
          </w:tcPr>
          <w:p w14:paraId="67D979F3" w14:textId="77777777" w:rsidR="00AE32C4" w:rsidRDefault="00AE32C4" w:rsidP="00606FAD">
            <w:pPr>
              <w:pStyle w:val="TableParagraph"/>
              <w:rPr>
                <w:sz w:val="20"/>
              </w:rPr>
            </w:pPr>
            <w:r w:rsidRPr="002A2A07">
              <w:rPr>
                <w:sz w:val="20"/>
              </w:rPr>
              <w:t>02</w:t>
            </w:r>
          </w:p>
        </w:tc>
        <w:tc>
          <w:tcPr>
            <w:tcW w:w="2730" w:type="dxa"/>
          </w:tcPr>
          <w:p w14:paraId="1D285F68" w14:textId="6450B9AE" w:rsidR="00AE32C4" w:rsidRDefault="00AE32C4" w:rsidP="00606FAD">
            <w:pPr>
              <w:pStyle w:val="TableParagraph"/>
              <w:rPr>
                <w:sz w:val="20"/>
              </w:rPr>
            </w:pPr>
            <w:r>
              <w:rPr>
                <w:sz w:val="20"/>
              </w:rPr>
              <w:t xml:space="preserve">37.800.000 </w:t>
            </w:r>
          </w:p>
        </w:tc>
      </w:tr>
      <w:tr w:rsidR="00475EE4" w14:paraId="237CE703" w14:textId="77777777" w:rsidTr="00F736D2">
        <w:trPr>
          <w:trHeight w:val="353"/>
        </w:trPr>
        <w:tc>
          <w:tcPr>
            <w:tcW w:w="2088" w:type="dxa"/>
          </w:tcPr>
          <w:p w14:paraId="15023263" w14:textId="07F03336" w:rsidR="00AE32C4" w:rsidRDefault="00AE32C4" w:rsidP="00606FAD">
            <w:pPr>
              <w:pStyle w:val="TableParagraph"/>
              <w:rPr>
                <w:sz w:val="20"/>
              </w:rPr>
            </w:pPr>
            <w:r>
              <w:rPr>
                <w:sz w:val="20"/>
              </w:rPr>
              <w:t>4</w:t>
            </w:r>
          </w:p>
        </w:tc>
        <w:tc>
          <w:tcPr>
            <w:tcW w:w="1132" w:type="dxa"/>
          </w:tcPr>
          <w:p w14:paraId="1053C8A6" w14:textId="6357D785" w:rsidR="00AE32C4" w:rsidRDefault="00AE32C4" w:rsidP="00606FAD">
            <w:pPr>
              <w:pStyle w:val="TableParagraph"/>
              <w:rPr>
                <w:sz w:val="20"/>
              </w:rPr>
            </w:pPr>
            <w:r>
              <w:rPr>
                <w:sz w:val="20"/>
              </w:rPr>
              <w:t>ESRR</w:t>
            </w:r>
          </w:p>
        </w:tc>
        <w:tc>
          <w:tcPr>
            <w:tcW w:w="3248" w:type="dxa"/>
          </w:tcPr>
          <w:p w14:paraId="7945431F" w14:textId="5760E7DE" w:rsidR="00AE32C4" w:rsidRDefault="00AE32C4" w:rsidP="00606FAD">
            <w:pPr>
              <w:pStyle w:val="TableParagraph"/>
              <w:rPr>
                <w:sz w:val="20"/>
              </w:rPr>
            </w:pPr>
            <w:r>
              <w:rPr>
                <w:sz w:val="20"/>
              </w:rPr>
              <w:t>Bolj razvite regije</w:t>
            </w:r>
          </w:p>
        </w:tc>
        <w:tc>
          <w:tcPr>
            <w:tcW w:w="3098" w:type="dxa"/>
          </w:tcPr>
          <w:p w14:paraId="712CECA7" w14:textId="76D61EDC" w:rsidR="00AE32C4" w:rsidRDefault="00AE32C4" w:rsidP="00606FAD">
            <w:pPr>
              <w:pStyle w:val="TableParagraph"/>
              <w:rPr>
                <w:sz w:val="20"/>
              </w:rPr>
            </w:pPr>
            <w:r>
              <w:rPr>
                <w:sz w:val="20"/>
              </w:rPr>
              <w:t>4.1</w:t>
            </w:r>
          </w:p>
        </w:tc>
        <w:tc>
          <w:tcPr>
            <w:tcW w:w="1160" w:type="dxa"/>
          </w:tcPr>
          <w:p w14:paraId="637FAE30" w14:textId="6AEA7A07" w:rsidR="00AE32C4" w:rsidRPr="002A2A07" w:rsidRDefault="00AE32C4" w:rsidP="00606FAD">
            <w:pPr>
              <w:pStyle w:val="TableParagraph"/>
              <w:rPr>
                <w:sz w:val="20"/>
                <w:highlight w:val="yellow"/>
              </w:rPr>
            </w:pPr>
            <w:r w:rsidRPr="002A2A07">
              <w:rPr>
                <w:sz w:val="20"/>
              </w:rPr>
              <w:t>02</w:t>
            </w:r>
          </w:p>
        </w:tc>
        <w:tc>
          <w:tcPr>
            <w:tcW w:w="2730" w:type="dxa"/>
          </w:tcPr>
          <w:p w14:paraId="344A5A74" w14:textId="24E960C8" w:rsidR="00AE32C4" w:rsidRDefault="00AE32C4" w:rsidP="00606FAD">
            <w:pPr>
              <w:pStyle w:val="TableParagraph"/>
              <w:rPr>
                <w:sz w:val="20"/>
              </w:rPr>
            </w:pPr>
            <w:r>
              <w:rPr>
                <w:sz w:val="20"/>
              </w:rPr>
              <w:t xml:space="preserve">17.150.000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475EE4"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00255BC" w14:textId="77777777" w:rsidTr="00F736D2">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475EE4" w14:paraId="693B6571" w14:textId="77777777" w:rsidTr="00F736D2">
        <w:trPr>
          <w:trHeight w:val="353"/>
        </w:trPr>
        <w:tc>
          <w:tcPr>
            <w:tcW w:w="2088" w:type="dxa"/>
          </w:tcPr>
          <w:p w14:paraId="349FEC3B" w14:textId="3FDDED7E" w:rsidR="0083735F" w:rsidRDefault="00103DAF" w:rsidP="00606FAD">
            <w:pPr>
              <w:pStyle w:val="TableParagraph"/>
              <w:rPr>
                <w:sz w:val="20"/>
              </w:rPr>
            </w:pPr>
            <w:r>
              <w:rPr>
                <w:sz w:val="20"/>
              </w:rPr>
              <w:t>4</w:t>
            </w:r>
          </w:p>
        </w:tc>
        <w:tc>
          <w:tcPr>
            <w:tcW w:w="1132" w:type="dxa"/>
          </w:tcPr>
          <w:p w14:paraId="76367297" w14:textId="77777777" w:rsidR="0083735F" w:rsidRDefault="00E53229" w:rsidP="00606FAD">
            <w:pPr>
              <w:pStyle w:val="TableParagraph"/>
              <w:rPr>
                <w:sz w:val="20"/>
              </w:rPr>
            </w:pPr>
            <w:r>
              <w:rPr>
                <w:sz w:val="20"/>
              </w:rPr>
              <w:t>ESRR</w:t>
            </w:r>
          </w:p>
        </w:tc>
        <w:tc>
          <w:tcPr>
            <w:tcW w:w="3248" w:type="dxa"/>
          </w:tcPr>
          <w:p w14:paraId="21D6FEEC" w14:textId="77777777" w:rsidR="0083735F" w:rsidRDefault="00E53229" w:rsidP="00606FAD">
            <w:pPr>
              <w:pStyle w:val="TableParagraph"/>
              <w:rPr>
                <w:sz w:val="20"/>
              </w:rPr>
            </w:pPr>
            <w:r>
              <w:rPr>
                <w:sz w:val="20"/>
              </w:rPr>
              <w:t>Manj razvite regije</w:t>
            </w:r>
          </w:p>
        </w:tc>
        <w:tc>
          <w:tcPr>
            <w:tcW w:w="3098" w:type="dxa"/>
          </w:tcPr>
          <w:p w14:paraId="4FFE6525" w14:textId="24EBC2FD" w:rsidR="0083735F" w:rsidRDefault="00E53229" w:rsidP="00606FAD">
            <w:pPr>
              <w:pStyle w:val="TableParagraph"/>
              <w:rPr>
                <w:sz w:val="20"/>
              </w:rPr>
            </w:pPr>
            <w:r>
              <w:rPr>
                <w:sz w:val="20"/>
              </w:rPr>
              <w:t>4.1</w:t>
            </w:r>
          </w:p>
        </w:tc>
        <w:tc>
          <w:tcPr>
            <w:tcW w:w="1160" w:type="dxa"/>
          </w:tcPr>
          <w:p w14:paraId="6D7B2C3B" w14:textId="77777777" w:rsidR="0083735F" w:rsidRDefault="00E53229" w:rsidP="00606FAD">
            <w:pPr>
              <w:pStyle w:val="TableParagraph"/>
              <w:rPr>
                <w:sz w:val="20"/>
              </w:rPr>
            </w:pPr>
            <w:r>
              <w:rPr>
                <w:sz w:val="20"/>
              </w:rPr>
              <w:t>03</w:t>
            </w:r>
          </w:p>
        </w:tc>
        <w:tc>
          <w:tcPr>
            <w:tcW w:w="2730" w:type="dxa"/>
          </w:tcPr>
          <w:p w14:paraId="295CD3F0" w14:textId="3FECDEF4" w:rsidR="0083735F" w:rsidRDefault="00E53229" w:rsidP="00606FAD">
            <w:pPr>
              <w:pStyle w:val="TableParagraph"/>
              <w:rPr>
                <w:sz w:val="20"/>
              </w:rPr>
            </w:pPr>
            <w:r>
              <w:rPr>
                <w:sz w:val="20"/>
              </w:rPr>
              <w:t xml:space="preserve">37.800.000 </w:t>
            </w:r>
          </w:p>
        </w:tc>
      </w:tr>
      <w:tr w:rsidR="00475EE4" w14:paraId="0C899E9D" w14:textId="77777777" w:rsidTr="00F736D2">
        <w:trPr>
          <w:trHeight w:val="353"/>
        </w:trPr>
        <w:tc>
          <w:tcPr>
            <w:tcW w:w="2088" w:type="dxa"/>
          </w:tcPr>
          <w:p w14:paraId="636E7299" w14:textId="7D320ADB" w:rsidR="00E53229" w:rsidRDefault="00103DAF" w:rsidP="00606FAD">
            <w:pPr>
              <w:pStyle w:val="TableParagraph"/>
              <w:rPr>
                <w:sz w:val="20"/>
              </w:rPr>
            </w:pPr>
            <w:r>
              <w:rPr>
                <w:sz w:val="20"/>
              </w:rPr>
              <w:t>4</w:t>
            </w:r>
          </w:p>
        </w:tc>
        <w:tc>
          <w:tcPr>
            <w:tcW w:w="1132" w:type="dxa"/>
          </w:tcPr>
          <w:p w14:paraId="1F2F497A" w14:textId="27A28BC1" w:rsidR="00E53229" w:rsidRDefault="00E53229" w:rsidP="00606FAD">
            <w:pPr>
              <w:pStyle w:val="TableParagraph"/>
              <w:rPr>
                <w:sz w:val="20"/>
              </w:rPr>
            </w:pPr>
            <w:r>
              <w:rPr>
                <w:sz w:val="20"/>
              </w:rPr>
              <w:t>ESRR</w:t>
            </w:r>
          </w:p>
        </w:tc>
        <w:tc>
          <w:tcPr>
            <w:tcW w:w="3248" w:type="dxa"/>
          </w:tcPr>
          <w:p w14:paraId="74228464" w14:textId="21D83C0A" w:rsidR="00E53229" w:rsidRDefault="00E53229" w:rsidP="00606FAD">
            <w:pPr>
              <w:pStyle w:val="TableParagraph"/>
              <w:rPr>
                <w:sz w:val="20"/>
              </w:rPr>
            </w:pPr>
            <w:r>
              <w:rPr>
                <w:sz w:val="20"/>
              </w:rPr>
              <w:t>Bolj razvite regije</w:t>
            </w:r>
          </w:p>
        </w:tc>
        <w:tc>
          <w:tcPr>
            <w:tcW w:w="3098" w:type="dxa"/>
          </w:tcPr>
          <w:p w14:paraId="6B3DDD92" w14:textId="5733E3C3" w:rsidR="00E53229" w:rsidRDefault="00E53229" w:rsidP="00606FAD">
            <w:pPr>
              <w:pStyle w:val="TableParagraph"/>
              <w:rPr>
                <w:sz w:val="20"/>
              </w:rPr>
            </w:pPr>
            <w:r>
              <w:rPr>
                <w:sz w:val="20"/>
              </w:rPr>
              <w:t>4.1</w:t>
            </w:r>
          </w:p>
        </w:tc>
        <w:tc>
          <w:tcPr>
            <w:tcW w:w="1160" w:type="dxa"/>
          </w:tcPr>
          <w:p w14:paraId="3F6A23F3" w14:textId="0F6FFAFB" w:rsidR="00E53229" w:rsidRDefault="00E53229" w:rsidP="00606FAD">
            <w:pPr>
              <w:pStyle w:val="TableParagraph"/>
              <w:rPr>
                <w:sz w:val="20"/>
              </w:rPr>
            </w:pPr>
            <w:r>
              <w:rPr>
                <w:sz w:val="20"/>
              </w:rPr>
              <w:t>03</w:t>
            </w:r>
          </w:p>
        </w:tc>
        <w:tc>
          <w:tcPr>
            <w:tcW w:w="2730" w:type="dxa"/>
          </w:tcPr>
          <w:p w14:paraId="65F1E922" w14:textId="03D77A0F" w:rsidR="00E53229" w:rsidRDefault="00E53229" w:rsidP="00606FAD">
            <w:pPr>
              <w:pStyle w:val="TableParagraph"/>
              <w:rPr>
                <w:sz w:val="20"/>
              </w:rPr>
            </w:pPr>
            <w:r>
              <w:rPr>
                <w:sz w:val="20"/>
              </w:rPr>
              <w:t xml:space="preserve">17.150.000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68"/>
          <w:footerReference w:type="first" r:id="rId69"/>
          <w:type w:val="continuous"/>
          <w:pgSz w:w="16840" w:h="11910" w:orient="landscape"/>
          <w:pgMar w:top="1417" w:right="1417" w:bottom="1417" w:left="1417" w:header="708" w:footer="708" w:gutter="0"/>
          <w:cols w:space="708"/>
        </w:sectPr>
      </w:pPr>
    </w:p>
    <w:p w14:paraId="265548D5" w14:textId="24857466" w:rsidR="00DD1BF0" w:rsidRDefault="00DD1BF0" w:rsidP="00606FAD">
      <w:r>
        <w:lastRenderedPageBreak/>
        <w:br w:type="page"/>
      </w:r>
    </w:p>
    <w:p w14:paraId="5974AABB" w14:textId="274573CD" w:rsidR="00DC5B41" w:rsidRDefault="001E5966" w:rsidP="00D01E8C">
      <w:pPr>
        <w:pStyle w:val="Naslov3"/>
      </w:pPr>
      <w:bookmarkStart w:id="33" w:name="_Toc96856148"/>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33"/>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848C57F">
        <w:tc>
          <w:tcPr>
            <w:tcW w:w="13994" w:type="dxa"/>
          </w:tcPr>
          <w:p w14:paraId="3DE87E39" w14:textId="060BA103" w:rsidR="00DC5B41" w:rsidRPr="006A1DD0" w:rsidRDefault="13FF4A59" w:rsidP="003F77CE">
            <w:pPr>
              <w:rPr>
                <w:rFonts w:eastAsia="Calibri"/>
              </w:rPr>
            </w:pPr>
            <w:r>
              <w:rPr>
                <w:noProof/>
                <w:lang w:eastAsia="sl-SI"/>
              </w:rPr>
              <w:drawing>
                <wp:inline distT="0" distB="0" distL="0" distR="0" wp14:anchorId="64084167" wp14:editId="57688783">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574A50CB" w14:textId="77777777" w:rsidTr="0848C57F">
        <w:tc>
          <w:tcPr>
            <w:tcW w:w="13994" w:type="dxa"/>
          </w:tcPr>
          <w:p w14:paraId="61500E88" w14:textId="22AA8F46" w:rsidR="00DC5B41" w:rsidRPr="006A1DD0" w:rsidRDefault="13FF4A59" w:rsidP="003F77CE">
            <w:pPr>
              <w:rPr>
                <w:rFonts w:eastAsia="Calibri"/>
              </w:rPr>
            </w:pPr>
            <w:r>
              <w:rPr>
                <w:noProof/>
                <w:lang w:eastAsia="sl-SI"/>
              </w:rPr>
              <w:drawing>
                <wp:inline distT="0" distB="0" distL="0" distR="0" wp14:anchorId="49605B80" wp14:editId="26416B05">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00845F00" w14:textId="77777777" w:rsidTr="0848C57F">
        <w:tc>
          <w:tcPr>
            <w:tcW w:w="13994" w:type="dxa"/>
          </w:tcPr>
          <w:p w14:paraId="590A7055" w14:textId="3B160F7E" w:rsidR="00DC5B41" w:rsidRPr="006A1DD0" w:rsidRDefault="13FF4A59" w:rsidP="003F77CE">
            <w:pPr>
              <w:rPr>
                <w:rFonts w:eastAsia="Calibri"/>
              </w:rPr>
            </w:pPr>
            <w:r>
              <w:rPr>
                <w:noProof/>
                <w:lang w:eastAsia="sl-SI"/>
              </w:rPr>
              <w:drawing>
                <wp:inline distT="0" distB="0" distL="0" distR="0" wp14:anchorId="5D0807A9" wp14:editId="4E84A93E">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524BEFEB" w14:textId="77777777" w:rsidTr="0848C57F">
        <w:tc>
          <w:tcPr>
            <w:tcW w:w="13994" w:type="dxa"/>
          </w:tcPr>
          <w:p w14:paraId="713D289D" w14:textId="52058F98" w:rsidR="00DC5B41" w:rsidRPr="006A1DD0" w:rsidRDefault="13FF4A59" w:rsidP="003F77CE">
            <w:pPr>
              <w:rPr>
                <w:rFonts w:eastAsia="Calibri"/>
              </w:rPr>
            </w:pPr>
            <w:r>
              <w:rPr>
                <w:noProof/>
                <w:lang w:eastAsia="sl-SI"/>
              </w:rPr>
              <w:drawing>
                <wp:inline distT="0" distB="0" distL="0" distR="0" wp14:anchorId="58FD0F36" wp14:editId="74CD6005">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2ADF5817" w14:textId="77777777" w:rsidTr="0848C57F">
        <w:tc>
          <w:tcPr>
            <w:tcW w:w="13994" w:type="dxa"/>
          </w:tcPr>
          <w:p w14:paraId="463FEA81" w14:textId="7C90C7DD" w:rsidR="00DC5B41" w:rsidRPr="006A1DD0" w:rsidRDefault="13FF4A59" w:rsidP="003F77CE">
            <w:pPr>
              <w:rPr>
                <w:rFonts w:eastAsia="Calibri"/>
              </w:rPr>
            </w:pPr>
            <w:r>
              <w:rPr>
                <w:noProof/>
                <w:lang w:eastAsia="sl-SI"/>
              </w:rPr>
              <w:drawing>
                <wp:inline distT="0" distB="0" distL="0" distR="0" wp14:anchorId="72C1FCF9" wp14:editId="761F903F">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848C57F">
        <w:trPr>
          <w:trHeight w:val="83"/>
        </w:trPr>
        <w:tc>
          <w:tcPr>
            <w:tcW w:w="13994" w:type="dxa"/>
          </w:tcPr>
          <w:p w14:paraId="554331B0" w14:textId="62D433C4" w:rsidR="00DC5B41" w:rsidRPr="00DD1BF0" w:rsidRDefault="4EE50BAA" w:rsidP="003F77CE">
            <w:pPr>
              <w:rPr>
                <w:rFonts w:eastAsia="Calibri"/>
              </w:rPr>
            </w:pPr>
            <w:r>
              <w:rPr>
                <w:noProof/>
                <w:lang w:eastAsia="sl-SI"/>
              </w:rPr>
              <w:drawing>
                <wp:inline distT="0" distB="0" distL="0" distR="0" wp14:anchorId="626031AD" wp14:editId="5E7770C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34" w:name="_Toc96856149"/>
      <w:r>
        <w:t>Specifični cilj 5</w:t>
      </w:r>
      <w:r w:rsidR="00BD3536" w:rsidRPr="00BD3536">
        <w:t xml:space="preserve">.1: </w:t>
      </w:r>
      <w:r>
        <w:t>R</w:t>
      </w:r>
      <w:r w:rsidRPr="00DD1BF0">
        <w:t xml:space="preserve">azvoj pametnega, varnega, trajnostnega in intermodalnega omrežja TEN-T, </w:t>
      </w:r>
      <w:r>
        <w:t>odpornega na podnebne spremembe</w:t>
      </w:r>
      <w:bookmarkEnd w:id="34"/>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1F082729">
        <w:trPr>
          <w:trHeight w:val="316"/>
        </w:trPr>
        <w:tc>
          <w:tcPr>
            <w:tcW w:w="12758" w:type="dxa"/>
          </w:tcPr>
          <w:p w14:paraId="29A25555" w14:textId="020D8156" w:rsidR="008F5DE1" w:rsidRDefault="00D727BD" w:rsidP="003F77CE">
            <w:pPr>
              <w:jc w:val="both"/>
              <w:rPr>
                <w:rFonts w:cstheme="minorHAnsi"/>
              </w:rPr>
            </w:pPr>
            <w:r>
              <w:rPr>
                <w:rFonts w:cstheme="minorHAnsi"/>
              </w:rPr>
              <w:t>Z ukrepi se bo prispevalo k zmanjšanju emisij TPG</w:t>
            </w:r>
            <w:r w:rsidR="000E6D80">
              <w:rPr>
                <w:rFonts w:cstheme="minorHAnsi"/>
              </w:rPr>
              <w:t xml:space="preserve"> v najbolj ključnem sektorju, to je prometu</w:t>
            </w:r>
            <w:r>
              <w:rPr>
                <w:rFonts w:cstheme="minorHAnsi"/>
              </w:rPr>
              <w:t xml:space="preserve">. </w:t>
            </w:r>
            <w:r w:rsidR="006564E6" w:rsidRPr="006564E6">
              <w:rPr>
                <w:rFonts w:cstheme="minorHAnsi"/>
              </w:rPr>
              <w:t xml:space="preserve">Strategija razvoja prometa </w:t>
            </w:r>
            <w:r w:rsidR="00296D2D">
              <w:rPr>
                <w:rFonts w:cstheme="minorHAnsi"/>
              </w:rPr>
              <w:t>v Republiki Sloveniji do leta 2030</w:t>
            </w:r>
            <w:r w:rsidR="006564E6" w:rsidRPr="006564E6">
              <w:rPr>
                <w:rFonts w:cstheme="minorHAnsi"/>
              </w:rPr>
              <w:t xml:space="preserve"> </w:t>
            </w:r>
            <w:r w:rsidR="00296D2D">
              <w:rPr>
                <w:rFonts w:cstheme="minorHAnsi"/>
              </w:rPr>
              <w:t xml:space="preserve">(v nadaljevanju: SRP) </w:t>
            </w:r>
            <w:r w:rsidR="006564E6" w:rsidRPr="006564E6">
              <w:rPr>
                <w:rFonts w:cstheme="minorHAnsi"/>
              </w:rPr>
              <w:t>in Resolucija o nacionalnem programu razvoja prometa v Republiki Sloveniji</w:t>
            </w:r>
            <w:r w:rsidR="0096469F">
              <w:rPr>
                <w:rFonts w:cstheme="minorHAnsi"/>
              </w:rPr>
              <w:t xml:space="preserve"> v obdobju do 2030</w:t>
            </w:r>
            <w:r w:rsidR="006564E6"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006564E6"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Prometni model se sproti posodablja, zato bodo pri pripravi posodobit</w:t>
            </w:r>
            <w:r w:rsidR="00296D2D">
              <w:rPr>
                <w:rFonts w:cstheme="minorHAnsi"/>
              </w:rPr>
              <w:t>e</w:t>
            </w:r>
            <w:r w:rsidR="006564E6" w:rsidRPr="006564E6">
              <w:rPr>
                <w:rFonts w:cstheme="minorHAnsi"/>
              </w:rPr>
              <w:t xml:space="preserve">v strateških dokumentov vključeni tudi vplivi pandemije </w:t>
            </w:r>
            <w:r w:rsidR="00296D2D" w:rsidRPr="006564E6">
              <w:rPr>
                <w:rFonts w:cstheme="minorHAnsi"/>
              </w:rPr>
              <w:t>covid</w:t>
            </w:r>
            <w:r w:rsidR="006564E6" w:rsidRPr="006564E6">
              <w:rPr>
                <w:rFonts w:cstheme="minorHAnsi"/>
              </w:rPr>
              <w:t xml:space="preserve">-19, cilji in zahteve drugih nacionalnih in evropskih strateških dokumentov ter druga tveganja. Za omrežja TEN-T je poleg notranjega prometnega modela pomemben predvsem zunanji transportni model (znotraj EU in zunaj nje) ter modeli vplivov na okolje in prometne varnosti, tako za potniški kot tudi tovorni promet. Specifični cilj </w:t>
            </w:r>
            <w:r w:rsidR="008F5DE1">
              <w:rPr>
                <w:rFonts w:cstheme="minorHAnsi"/>
              </w:rPr>
              <w:t>SRP</w:t>
            </w:r>
            <w:r w:rsidR="006564E6"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006564E6"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48"/>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25F848F0" w14:textId="0B64A0A9" w:rsidR="002D7102" w:rsidRDefault="002D7102">
            <w:pPr>
              <w:pStyle w:val="Odstavekseznama"/>
              <w:ind w:left="1440"/>
              <w:jc w:val="both"/>
              <w:rPr>
                <w:rFonts w:ascii="Times New Roman" w:eastAsia="Times New Roman" w:hAnsi="Times New Roman" w:cs="Times New Roman"/>
              </w:rPr>
            </w:pPr>
            <w:r>
              <w:rPr>
                <w:rFonts w:ascii="Times New Roman" w:eastAsia="Times New Roman" w:hAnsi="Times New Roman" w:cs="Times New Roman"/>
                <w:i/>
                <w:iCs/>
              </w:rPr>
              <w:t>n</w:t>
            </w:r>
            <w:r w:rsidR="1F082729" w:rsidRPr="00BD1084">
              <w:rPr>
                <w:rFonts w:ascii="Times New Roman" w:eastAsia="Times New Roman" w:hAnsi="Times New Roman" w:cs="Times New Roman"/>
                <w:i/>
                <w:iCs/>
              </w:rPr>
              <w:t xml:space="preserve">adgradnja železniške proge d. m.–Dobova–Zidani Most: </w:t>
            </w:r>
            <w:r w:rsidR="1F082729" w:rsidRPr="1F082729">
              <w:rPr>
                <w:rFonts w:ascii="Times New Roman" w:eastAsia="Times New Roman" w:hAnsi="Times New Roman" w:cs="Times New Roman"/>
              </w:rPr>
              <w:t xml:space="preserve">odsek proge d. m.–Dobova–Zidani Most je del jedrnega omrežja TEN-T in sredozemskega koridorja ter predstavlja glavno prometno železniško povezavo Slovenije s Hrvaško. Proga sicer zagotavlja osno obremenitev 22,5 t, vendar je ta zaradi starosti in dotrajanosti elementov zgornjega ter spodnjega ustroja poslabšana, enako kakor tudi elementi voznega omrežja. Na predmetnem odseku je omogočeno obratovanje tovornih vlakov dolžine do največ 570 m. Prepustna zmogljivost proge je kritična, v času zapore enega tira se ta še poslabša. Zaradi nivojskih dostopov na perone je potrebno zagotavljati varovanje potnikov na postajah in postajališčih. Posamezna nivojska križanja železniške proge s cesto se še vedno nahajajo na glavnih postajnih tirih, znotraj uvoznih in izvoznih kretnic. </w:t>
            </w:r>
          </w:p>
          <w:p w14:paraId="5475FC85" w14:textId="77777777" w:rsidR="002D7102" w:rsidRDefault="1F082729">
            <w:pPr>
              <w:pStyle w:val="Odstavekseznama"/>
              <w:ind w:left="1440"/>
              <w:jc w:val="both"/>
              <w:rPr>
                <w:rFonts w:ascii="Times New Roman" w:hAnsi="Times New Roman" w:cs="Times New Roman"/>
              </w:rPr>
            </w:pPr>
            <w:r w:rsidRPr="1F082729">
              <w:rPr>
                <w:rFonts w:ascii="Times New Roman" w:eastAsia="Times New Roman" w:hAnsi="Times New Roman" w:cs="Times New Roman"/>
              </w:rPr>
              <w:t>Po izvedeni nadgradnji bodo na predmetnem odseku: odpravljeno ozko grlo z vidika doseganja zahtev TEN-T, omogočeno obratovanje daljših tovornih vlakov, povečana potovalna hitrost vlakov in zmogljivost proge, zagotovljena interoperabilnost ter izpolnjene zahteve tehničnih specifikacij, povečana prometna varnost, zmanjšana obremenjenost s hrupom na poselitvenih območjih, izboljšana dostopnost do posameznih regij in medregijska povezava</w:t>
            </w:r>
            <w:r w:rsidR="606C9F5D" w:rsidRPr="1F082729">
              <w:rPr>
                <w:rFonts w:ascii="Times New Roman" w:hAnsi="Times New Roman" w:cs="Times New Roman"/>
              </w:rPr>
              <w:t xml:space="preserve">. </w:t>
            </w:r>
          </w:p>
          <w:p w14:paraId="23CF269E" w14:textId="5750DE88" w:rsidR="00401CDC" w:rsidRPr="00401CDC" w:rsidRDefault="606C9F5D">
            <w:pPr>
              <w:pStyle w:val="Odstavekseznama"/>
              <w:ind w:left="1440"/>
              <w:jc w:val="both"/>
              <w:rPr>
                <w:rFonts w:ascii="Times New Roman" w:hAnsi="Times New Roman" w:cs="Times New Roman"/>
              </w:rPr>
            </w:pPr>
            <w:r w:rsidRPr="1F082729">
              <w:rPr>
                <w:rFonts w:ascii="Times New Roman" w:hAnsi="Times New Roman" w:cs="Times New Roman"/>
              </w:rPr>
              <w:t>V okviru projekta se bo nadgradilo 37,3 km železniške proge, in sicer: izvedla se bo nadgradnja 7 postaj (Dobova, Brežice, Brestanica, Blanca, Breg, Sevnica in Krško), nadgradnja 3 postajališč (Libna, Loka in Radeče) ter nadgradnja odsekov d.m-Dobova, Dobova-Brežice, Brežice-Krško, Krško-Brestanica, Brestanica-Blanca, Blanca-Sevnica, Sevnica-Breg in Breg-Zidani Most. Dela bodo zajemala nadgradnjo zgornjega in spodnjega ustroja za zagotovitev kategorije proge D4 in svetlega profila GC, podaljšanje postajnih tirov za možnost obratovanja vlakov dolžine 740 m, nadgradnjo obstoječe peronske infrastrukture z ureditvijo izvennivojskega dostopa za funkcionalno ovirane osebe in kolesarje, nadgradnjo SV TK naprav, ukinitev 14 nivojskih križanj cest z železniško progo in izvedbo protihrupnih ukrepov.</w:t>
            </w:r>
          </w:p>
          <w:p w14:paraId="3582CA82" w14:textId="4E8CCD72" w:rsidR="00CB6545" w:rsidRDefault="606C9F5D" w:rsidP="00BD74FC">
            <w:pPr>
              <w:pStyle w:val="Odstavekseznama"/>
              <w:numPr>
                <w:ilvl w:val="1"/>
                <w:numId w:val="47"/>
              </w:numPr>
              <w:jc w:val="both"/>
              <w:rPr>
                <w:rFonts w:ascii="Times New Roman" w:hAnsi="Times New Roman" w:cs="Times New Roman"/>
              </w:rPr>
            </w:pPr>
            <w:r w:rsidRPr="1F082729">
              <w:rPr>
                <w:rFonts w:ascii="Times New Roman" w:hAnsi="Times New Roman" w:cs="Times New Roman"/>
              </w:rPr>
              <w:t xml:space="preserve">Kot rezervni projekt na železniškem TEN-T omrežju uvrščamo </w:t>
            </w:r>
            <w:r w:rsidRPr="00BD1084">
              <w:rPr>
                <w:rFonts w:ascii="Times New Roman" w:hAnsi="Times New Roman" w:cs="Times New Roman"/>
                <w:i/>
                <w:iCs/>
              </w:rPr>
              <w:t>n</w:t>
            </w:r>
            <w:r w:rsidR="1C9E9090" w:rsidRPr="00BD1084">
              <w:rPr>
                <w:rFonts w:ascii="Times New Roman" w:hAnsi="Times New Roman" w:cs="Times New Roman"/>
                <w:i/>
                <w:iCs/>
              </w:rPr>
              <w:t>adgradnjo</w:t>
            </w:r>
            <w:r w:rsidR="1C9E9090" w:rsidRPr="00BD1084">
              <w:rPr>
                <w:rFonts w:ascii="Times New Roman" w:hAnsi="Times New Roman"/>
                <w:i/>
              </w:rPr>
              <w:t xml:space="preserve"> železniške proge na odseku </w:t>
            </w:r>
            <w:r w:rsidR="1C9E9090" w:rsidRPr="00BD1084">
              <w:rPr>
                <w:rFonts w:ascii="Times New Roman" w:hAnsi="Times New Roman" w:cs="Times New Roman"/>
                <w:i/>
                <w:iCs/>
              </w:rPr>
              <w:t>Ljubljana-</w:t>
            </w:r>
            <w:r w:rsidR="1C9E9090" w:rsidRPr="00BD1084">
              <w:rPr>
                <w:rFonts w:ascii="Times New Roman" w:hAnsi="Times New Roman"/>
                <w:i/>
              </w:rPr>
              <w:t>Kranj</w:t>
            </w:r>
            <w:r w:rsidR="23EBB20D" w:rsidRPr="00BD1084">
              <w:rPr>
                <w:rFonts w:ascii="Times New Roman" w:hAnsi="Times New Roman"/>
                <w:i/>
              </w:rPr>
              <w:t xml:space="preserve"> ter železniških postaj</w:t>
            </w:r>
            <w:r w:rsidR="23EBB20D" w:rsidRPr="00BD1084">
              <w:rPr>
                <w:rFonts w:ascii="Times New Roman" w:hAnsi="Times New Roman" w:cs="Times New Roman"/>
                <w:i/>
                <w:iCs/>
              </w:rPr>
              <w:t xml:space="preserve"> Kranj, Podnart, Lesce-Bled, Žirovnica in Slovens</w:t>
            </w:r>
            <w:r w:rsidR="23EBB20D" w:rsidRPr="1F082729">
              <w:rPr>
                <w:rFonts w:ascii="Times New Roman" w:hAnsi="Times New Roman" w:cs="Times New Roman"/>
              </w:rPr>
              <w:t>ki Javornik</w:t>
            </w:r>
            <w:r w:rsidR="002D7102">
              <w:rPr>
                <w:rFonts w:ascii="Times New Roman" w:hAnsi="Times New Roman" w:cs="Times New Roman"/>
              </w:rPr>
              <w:t>,</w:t>
            </w:r>
            <w:r w:rsidR="52CA3A02" w:rsidRPr="1F082729">
              <w:rPr>
                <w:rFonts w:ascii="Times New Roman" w:hAnsi="Times New Roman" w:cs="Times New Roman"/>
              </w:rPr>
              <w:t xml:space="preserve"> </w:t>
            </w:r>
            <w:r w:rsidR="002D7102">
              <w:rPr>
                <w:rFonts w:ascii="Times New Roman" w:hAnsi="Times New Roman" w:cs="Times New Roman"/>
              </w:rPr>
              <w:t xml:space="preserve">ki </w:t>
            </w:r>
            <w:r w:rsidR="52CA3A02" w:rsidRPr="1F082729">
              <w:rPr>
                <w:rFonts w:ascii="Times New Roman" w:hAnsi="Times New Roman" w:cs="Times New Roman"/>
              </w:rPr>
              <w:t xml:space="preserve">predstavlja ozko grlo na javni železniški infrastrukturi v Sloveniji in na obeh TEN-T koridorjih (sredozemskem in baltsko-jadranskem). </w:t>
            </w:r>
          </w:p>
          <w:p w14:paraId="4E37B6E4" w14:textId="0AB26329" w:rsidR="00BD74FC" w:rsidRDefault="52CA3A02" w:rsidP="00BD74FC">
            <w:pPr>
              <w:pStyle w:val="Odstavekseznama"/>
              <w:ind w:left="1440"/>
              <w:jc w:val="both"/>
              <w:rPr>
                <w:rFonts w:ascii="Times New Roman" w:hAnsi="Times New Roman" w:cs="Times New Roman"/>
              </w:rPr>
            </w:pPr>
            <w:r w:rsidRPr="1F082729">
              <w:rPr>
                <w:rFonts w:ascii="Times New Roman" w:hAnsi="Times New Roman" w:cs="Times New Roman"/>
              </w:rPr>
              <w:t xml:space="preserve">Proga </w:t>
            </w:r>
            <w:r w:rsidR="1C9E9090" w:rsidRPr="1F082729">
              <w:rPr>
                <w:rFonts w:ascii="Times New Roman" w:hAnsi="Times New Roman" w:cs="Times New Roman"/>
              </w:rPr>
              <w:t>s</w:t>
            </w:r>
            <w:r w:rsidRPr="1F082729">
              <w:rPr>
                <w:rFonts w:ascii="Times New Roman" w:hAnsi="Times New Roman" w:cs="Times New Roman"/>
              </w:rPr>
              <w:t>icer že izpolnjuje zahteve evropskih standardov glede osne obremenitve vsaj 22,5 t, vendar se je zaradi velike količine prometa in slabega stanja proge, le-ta s časom poslabšala</w:t>
            </w:r>
            <w:r w:rsidR="1C9E9090" w:rsidRPr="1F082729">
              <w:rPr>
                <w:rFonts w:ascii="Times New Roman" w:hAnsi="Times New Roman" w:cs="Times New Roman"/>
              </w:rPr>
              <w:t xml:space="preserve"> in ne izpolnjuje več prometnih zahtev</w:t>
            </w:r>
            <w:r w:rsidRPr="1F082729">
              <w:rPr>
                <w:rFonts w:ascii="Times New Roman" w:hAnsi="Times New Roman" w:cs="Times New Roman"/>
              </w:rPr>
              <w:t>. Prav tako je proga problematična z vidika prepustne zmogljivosti</w:t>
            </w:r>
            <w:r w:rsidR="468DDE13" w:rsidRPr="1F082729">
              <w:rPr>
                <w:rFonts w:ascii="Times New Roman" w:hAnsi="Times New Roman" w:cs="Times New Roman"/>
              </w:rPr>
              <w:t xml:space="preserve">. Proga je pomembna za tovor, na odseku Ljubljana–Kranj pa je zelo pomembna </w:t>
            </w:r>
            <w:r w:rsidR="468DDE13" w:rsidRPr="1F082729">
              <w:rPr>
                <w:rFonts w:ascii="Times New Roman" w:hAnsi="Times New Roman" w:cs="Times New Roman"/>
              </w:rPr>
              <w:lastRenderedPageBreak/>
              <w:t>tudi za potniški promet (dnevne migracije potnikov). Z</w:t>
            </w:r>
            <w:r w:rsidR="1C9E9090" w:rsidRPr="1F082729">
              <w:rPr>
                <w:rFonts w:ascii="Times New Roman" w:hAnsi="Times New Roman" w:cs="Times New Roman"/>
              </w:rPr>
              <w:t>ato je p</w:t>
            </w:r>
            <w:r w:rsidRPr="1F082729">
              <w:rPr>
                <w:rFonts w:ascii="Times New Roman" w:hAnsi="Times New Roman" w:cs="Times New Roman"/>
              </w:rPr>
              <w:t>redvideno povečanje zmogljivosti proge (za cca</w:t>
            </w:r>
            <w:r w:rsidR="1C9E9090" w:rsidRPr="1F082729">
              <w:rPr>
                <w:rFonts w:ascii="Times New Roman" w:hAnsi="Times New Roman" w:cs="Times New Roman"/>
              </w:rPr>
              <w:t>.</w:t>
            </w:r>
            <w:r w:rsidRPr="1F082729">
              <w:rPr>
                <w:rFonts w:ascii="Times New Roman" w:hAnsi="Times New Roman" w:cs="Times New Roman"/>
              </w:rPr>
              <w:t xml:space="preserve"> 40%)</w:t>
            </w:r>
            <w:r w:rsidR="1C9E9090" w:rsidRPr="1F082729">
              <w:rPr>
                <w:rFonts w:ascii="Times New Roman" w:hAnsi="Times New Roman" w:cs="Times New Roman"/>
              </w:rPr>
              <w:t>,</w:t>
            </w:r>
            <w:r w:rsidRPr="1F082729">
              <w:rPr>
                <w:rFonts w:ascii="Times New Roman" w:hAnsi="Times New Roman" w:cs="Times New Roman"/>
              </w:rPr>
              <w:t xml:space="preserve"> </w:t>
            </w:r>
            <w:r w:rsidR="1C9E9090" w:rsidRPr="1F082729">
              <w:rPr>
                <w:rFonts w:ascii="Times New Roman" w:hAnsi="Times New Roman" w:cs="Times New Roman"/>
              </w:rPr>
              <w:t xml:space="preserve">s čimer se bo </w:t>
            </w:r>
            <w:r w:rsidRPr="1F082729">
              <w:rPr>
                <w:rFonts w:ascii="Times New Roman" w:hAnsi="Times New Roman" w:cs="Times New Roman"/>
              </w:rPr>
              <w:t>omogoči</w:t>
            </w:r>
            <w:r w:rsidR="1C9E9090" w:rsidRPr="1F082729">
              <w:rPr>
                <w:rFonts w:ascii="Times New Roman" w:hAnsi="Times New Roman" w:cs="Times New Roman"/>
              </w:rPr>
              <w:t>l</w:t>
            </w:r>
            <w:r w:rsidRPr="1F082729">
              <w:rPr>
                <w:rFonts w:ascii="Times New Roman" w:hAnsi="Times New Roman" w:cs="Times New Roman"/>
              </w:rPr>
              <w:t xml:space="preserve"> prevoz pričakovanega obseg</w:t>
            </w:r>
            <w:r w:rsidR="1C9E9090" w:rsidRPr="1F082729">
              <w:rPr>
                <w:rFonts w:ascii="Times New Roman" w:hAnsi="Times New Roman" w:cs="Times New Roman"/>
              </w:rPr>
              <w:t>a tovornega prometa in potnikov. Z investicijo se bo</w:t>
            </w:r>
            <w:r w:rsidRPr="1F082729">
              <w:rPr>
                <w:rFonts w:ascii="Times New Roman" w:hAnsi="Times New Roman" w:cs="Times New Roman"/>
              </w:rPr>
              <w:t xml:space="preserve"> zagotavlja</w:t>
            </w:r>
            <w:r w:rsidR="1C9E9090" w:rsidRPr="1F082729">
              <w:rPr>
                <w:rFonts w:ascii="Times New Roman" w:hAnsi="Times New Roman" w:cs="Times New Roman"/>
              </w:rPr>
              <w:t>lo</w:t>
            </w:r>
            <w:r w:rsidRPr="1F082729">
              <w:rPr>
                <w:rFonts w:ascii="Times New Roman" w:hAnsi="Times New Roman" w:cs="Times New Roman"/>
              </w:rPr>
              <w:t xml:space="preserve"> interoperabilnost, povečanje stopnje varnosti prometa, učinkovitejše vodenje prometa, povečanje oskrbe z električno energijo, znižanje obratovalnih stroškov</w:t>
            </w:r>
            <w:r w:rsidR="1C9E9090" w:rsidRPr="1F082729">
              <w:rPr>
                <w:rFonts w:ascii="Times New Roman" w:hAnsi="Times New Roman" w:cs="Times New Roman"/>
              </w:rPr>
              <w:t>,</w:t>
            </w:r>
            <w:r w:rsidRPr="1F082729">
              <w:rPr>
                <w:rFonts w:ascii="Times New Roman" w:hAnsi="Times New Roman" w:cs="Times New Roman"/>
              </w:rPr>
              <w:t xml:space="preserve"> itd.;</w:t>
            </w:r>
          </w:p>
          <w:p w14:paraId="667EE05A" w14:textId="17AFB105" w:rsidR="006B1150" w:rsidRPr="003A2373" w:rsidRDefault="006B1150" w:rsidP="003F77CE">
            <w:pPr>
              <w:pStyle w:val="Odstavekseznama"/>
              <w:ind w:left="720"/>
              <w:jc w:val="both"/>
              <w:rPr>
                <w:rFonts w:ascii="Times New Roman" w:hAnsi="Times New Roman"/>
              </w:rPr>
            </w:pPr>
          </w:p>
          <w:p w14:paraId="3FF37896" w14:textId="7DE0FDEF" w:rsidR="006B1150" w:rsidRPr="00CE51B4" w:rsidRDefault="006B1150" w:rsidP="003156A7">
            <w:pPr>
              <w:pStyle w:val="Odstavekseznama"/>
              <w:numPr>
                <w:ilvl w:val="0"/>
                <w:numId w:val="73"/>
              </w:numPr>
              <w:jc w:val="both"/>
              <w:rPr>
                <w:rFonts w:ascii="Times New Roman" w:hAnsi="Times New Roman" w:cs="Times New Roman"/>
                <w:i/>
              </w:rPr>
            </w:pPr>
            <w:r w:rsidRPr="00CE51B4">
              <w:rPr>
                <w:rFonts w:ascii="Times New Roman" w:hAnsi="Times New Roman" w:cs="Times New Roman"/>
                <w:i/>
              </w:rPr>
              <w:t>projekti na državnih cestah na podlagi njihovega pozitivnega vpliva na prometno varnost</w:t>
            </w:r>
            <w:r w:rsidR="00CE51B4">
              <w:rPr>
                <w:rFonts w:ascii="Times New Roman" w:hAnsi="Times New Roman" w:cs="Times New Roman"/>
                <w:i/>
              </w:rPr>
              <w:t>:</w:t>
            </w:r>
            <w:r w:rsidRPr="00CE51B4">
              <w:rPr>
                <w:rFonts w:ascii="Times New Roman" w:hAnsi="Times New Roman" w:cs="Times New Roman"/>
                <w:i/>
              </w:rPr>
              <w:t xml:space="preserve"> </w:t>
            </w:r>
            <w:r w:rsidR="00CE51B4" w:rsidRPr="00CE51B4">
              <w:rPr>
                <w:rFonts w:ascii="Times New Roman" w:hAnsi="Times New Roman" w:cs="Times New Roman"/>
              </w:rPr>
              <w:t>s</w:t>
            </w:r>
            <w:r w:rsidRPr="00CE51B4">
              <w:rPr>
                <w:rFonts w:ascii="Times New Roman" w:hAnsi="Times New Roman" w:cs="Times New Roman"/>
              </w:rPr>
              <w:t xml:space="preserve">odobna gradnja in novi </w:t>
            </w:r>
            <w:r w:rsidR="003156A7">
              <w:rPr>
                <w:rFonts w:ascii="Times New Roman" w:hAnsi="Times New Roman" w:cs="Times New Roman"/>
              </w:rPr>
              <w:t>i</w:t>
            </w:r>
            <w:r w:rsidR="003156A7" w:rsidRPr="003156A7">
              <w:rPr>
                <w:rFonts w:ascii="Times New Roman" w:hAnsi="Times New Roman" w:cs="Times New Roman"/>
              </w:rPr>
              <w:t>nteligentni transportni sistem</w:t>
            </w:r>
            <w:r w:rsidR="003156A7">
              <w:rPr>
                <w:rFonts w:ascii="Times New Roman" w:hAnsi="Times New Roman" w:cs="Times New Roman"/>
              </w:rPr>
              <w:t xml:space="preserve"> (v nadaljevanju: </w:t>
            </w:r>
            <w:r w:rsidR="003156A7" w:rsidRPr="003156A7">
              <w:rPr>
                <w:rFonts w:ascii="Times New Roman" w:hAnsi="Times New Roman" w:cs="Times New Roman"/>
              </w:rPr>
              <w:t>I</w:t>
            </w:r>
            <w:r w:rsidRPr="00CE51B4">
              <w:rPr>
                <w:rFonts w:ascii="Times New Roman" w:hAnsi="Times New Roman" w:cs="Times New Roman"/>
              </w:rPr>
              <w:t>ITS</w:t>
            </w:r>
            <w:r w:rsidR="003156A7">
              <w:rPr>
                <w:rFonts w:ascii="Times New Roman" w:hAnsi="Times New Roman" w:cs="Times New Roman"/>
              </w:rPr>
              <w:t>)</w:t>
            </w:r>
            <w:r w:rsidRPr="00CE51B4">
              <w:rPr>
                <w:rFonts w:ascii="Times New Roman" w:hAnsi="Times New Roman" w:cs="Times New Roman"/>
              </w:rPr>
              <w:t xml:space="preserve"> ukrepi bodo močno izboljšali obstoječe stanje cestne infrastrukture in rešili težave na obremenjenih območjih</w:t>
            </w:r>
            <w:r w:rsidR="00125E54" w:rsidRPr="00CE51B4">
              <w:rPr>
                <w:rFonts w:ascii="Times New Roman" w:hAnsi="Times New Roman" w:cs="Times New Roman"/>
              </w:rPr>
              <w:t>. Predvidena sta naslednja ukrepa:</w:t>
            </w:r>
          </w:p>
          <w:p w14:paraId="065DE4B5" w14:textId="04776537" w:rsidR="00125E54" w:rsidRPr="00104C33" w:rsidRDefault="2F8A5531" w:rsidP="1F082729">
            <w:pPr>
              <w:pStyle w:val="Odstavekseznama"/>
              <w:numPr>
                <w:ilvl w:val="1"/>
                <w:numId w:val="73"/>
              </w:numPr>
              <w:jc w:val="both"/>
              <w:rPr>
                <w:rFonts w:asciiTheme="minorHAnsi" w:hAnsiTheme="minorHAnsi"/>
              </w:rPr>
            </w:pPr>
            <w:r w:rsidRPr="00104C33">
              <w:rPr>
                <w:rFonts w:ascii="Times New Roman" w:hAnsi="Times New Roman"/>
                <w:i/>
              </w:rPr>
              <w:t>r</w:t>
            </w:r>
            <w:r w:rsidR="48E841FF" w:rsidRPr="00104C33">
              <w:rPr>
                <w:rFonts w:ascii="Times New Roman" w:hAnsi="Times New Roman"/>
                <w:i/>
              </w:rPr>
              <w:t xml:space="preserve">ekonstrukcija odsekov A1 od razcepa Kozarje do Vrhnike </w:t>
            </w:r>
            <w:r w:rsidR="48E841FF" w:rsidRPr="00104C33">
              <w:rPr>
                <w:rFonts w:ascii="Times New Roman" w:hAnsi="Times New Roman" w:cs="Times New Roman"/>
                <w:i/>
                <w:iCs/>
              </w:rPr>
              <w:t xml:space="preserve">z novogradnjo </w:t>
            </w:r>
            <w:r w:rsidR="48E841FF" w:rsidRPr="00104C33">
              <w:rPr>
                <w:rFonts w:ascii="Times New Roman" w:hAnsi="Times New Roman"/>
                <w:i/>
              </w:rPr>
              <w:t>priključk</w:t>
            </w:r>
            <w:r w:rsidR="48E841FF" w:rsidRPr="00104C33">
              <w:rPr>
                <w:rFonts w:ascii="Times New Roman" w:hAnsi="Times New Roman" w:cs="Times New Roman"/>
                <w:i/>
                <w:iCs/>
              </w:rPr>
              <w:t>a</w:t>
            </w:r>
            <w:r w:rsidR="48E841FF" w:rsidRPr="00104C33">
              <w:rPr>
                <w:rFonts w:ascii="Times New Roman" w:hAnsi="Times New Roman"/>
                <w:i/>
              </w:rPr>
              <w:t xml:space="preserve"> Dragomer: </w:t>
            </w:r>
            <w:r w:rsidR="741A9584" w:rsidRPr="1F082729">
              <w:rPr>
                <w:rFonts w:ascii="Times New Roman" w:hAnsi="Times New Roman" w:cs="Times New Roman"/>
              </w:rPr>
              <w:t xml:space="preserve">ključni izziv na področju avtocest je nadaljnje zagotavljanje ustreznega standarda vzdrževanja vozišč in objektov. Eden pomembnih izzivov je tudi zagotavljanje ustrezne pretočnosti, varnosti in kakovostnih podatkov za uporabnike z ustreznimi sistemi vodenja in upravljanja prometa. Avtocestni odsek Koseze-Vrhnika, na katerem se priključek Dragomer nahaja  predstavlja enega od najbolj prometnih odsekov v Sloveniji. Ugotovljen </w:t>
            </w:r>
            <w:r w:rsidR="70422C02" w:rsidRPr="1F082729">
              <w:rPr>
                <w:rFonts w:ascii="Times New Roman" w:hAnsi="Times New Roman" w:cs="Times New Roman"/>
              </w:rPr>
              <w:t xml:space="preserve">povprečni letni dnevni promet (v nadaljevanju: </w:t>
            </w:r>
            <w:r w:rsidR="741A9584" w:rsidRPr="1F082729">
              <w:rPr>
                <w:rFonts w:ascii="Times New Roman" w:hAnsi="Times New Roman" w:cs="Times New Roman"/>
              </w:rPr>
              <w:t>PLDP</w:t>
            </w:r>
            <w:r w:rsidR="70422C02" w:rsidRPr="1F082729">
              <w:rPr>
                <w:rFonts w:ascii="Times New Roman" w:hAnsi="Times New Roman" w:cs="Times New Roman"/>
              </w:rPr>
              <w:t>)</w:t>
            </w:r>
            <w:r w:rsidR="741A9584" w:rsidRPr="1F082729">
              <w:rPr>
                <w:rFonts w:ascii="Times New Roman" w:hAnsi="Times New Roman" w:cs="Times New Roman"/>
              </w:rPr>
              <w:t xml:space="preserve"> dosega in v določenih trenutkih tudi presega kapaciteto obstoječe štiripasovnice, za</w:t>
            </w:r>
            <w:r w:rsidR="1C21929B" w:rsidRPr="1F082729">
              <w:rPr>
                <w:rFonts w:ascii="Times New Roman" w:hAnsi="Times New Roman" w:cs="Times New Roman"/>
              </w:rPr>
              <w:t xml:space="preserve">to je potrebna nadgradnja </w:t>
            </w:r>
            <w:r w:rsidR="741A9584" w:rsidRPr="1F082729">
              <w:rPr>
                <w:rFonts w:ascii="Times New Roman" w:hAnsi="Times New Roman" w:cs="Times New Roman"/>
              </w:rPr>
              <w:t xml:space="preserve">z izvedbo 3. pasu. </w:t>
            </w:r>
            <w:r w:rsidR="1F082729" w:rsidRPr="1F082729">
              <w:rPr>
                <w:rFonts w:ascii="Times New Roman" w:eastAsia="Times New Roman" w:hAnsi="Times New Roman" w:cs="Times New Roman"/>
              </w:rPr>
              <w:t>V letu 2030 bo gostota prometa na AC odseku A1/0052 Brezovica – Vrhnika dosegala med Brezovico in Lukovico do 87.170 vozil/dan, proti Vrhniki pa bo po izgradnji novega priključka gostota prometa padla na 72.320 vozil/dan. Emisijski faktorji za CO2 za osebna vozila se bodo do leta 2030 glede na leto 2018 zmanjšali med 25 in 30 %, emisijski faktorji za tovorna vozila pa se praktično ne bodo spremenili. Pri metanu je pričakovano občutnejše zmanjšanje emisije (pri osebnih vozilih med 60 in 85 % - odvisno od hitrosti vožnje, pri tovornih med 20 in 80 %), medtem ko se bodo emisije N2O lahko celo delno povečale.</w:t>
            </w:r>
            <w:r w:rsidR="741A9584" w:rsidRPr="1F082729">
              <w:rPr>
                <w:rFonts w:ascii="Times New Roman" w:hAnsi="Times New Roman" w:cs="Times New Roman"/>
              </w:rPr>
              <w:t xml:space="preserve"> Analizirali smo število prometnih nesreč na ustreznem odseku avtoceste A1 (rekonstrukcija odseka Kozarje-Vrhnika-Kozarje in z njim povezave Dragomer) v obdobju 2012-2020. Povprečno število nesreč na smerni kilometer na tem odseku je trikrat večje kot na celotnem slovenskem avtocestnem omrežju in z njim povezano infrastrukturo. </w:t>
            </w:r>
            <w:r w:rsidR="1F082729" w:rsidRPr="1F082729">
              <w:rPr>
                <w:rFonts w:ascii="Times New Roman" w:eastAsia="Times New Roman" w:hAnsi="Times New Roman" w:cs="Times New Roman"/>
              </w:rPr>
              <w:t>AC priključek Dragomer je načrtovan kot polni štirikraki priključek v obliki »romba« z upoštevanjem bodoče 6-pasovne avtoceste z navezavo na obstoječo regionalno cesto R2-409/odsek 0300 na območju naselja Lukovica pri Brezovici. V sklopu novega AC priključka se izvede tudi zahodna obvozna cesta južnega dela Brezovice vse do nivojskega železniškega prehoda preko železniške proge Ljubljana-Trst pri Vnanjih Goricah z navezavo na obstoječo regionalno cesto R3-742/odsek 4806 Podpeč-Brezovica.</w:t>
            </w:r>
          </w:p>
          <w:p w14:paraId="35B9DD3F" w14:textId="2B143CA9" w:rsidR="00BD3536" w:rsidRPr="000F0D79" w:rsidRDefault="606C9F5D" w:rsidP="00EE5F37">
            <w:pPr>
              <w:pStyle w:val="Odstavekseznama"/>
              <w:numPr>
                <w:ilvl w:val="1"/>
                <w:numId w:val="73"/>
              </w:numPr>
              <w:jc w:val="both"/>
              <w:rPr>
                <w:rFonts w:ascii="Times New Roman" w:hAnsi="Times New Roman" w:cs="Times New Roman"/>
              </w:rPr>
            </w:pPr>
            <w:r w:rsidRPr="00104C33">
              <w:rPr>
                <w:rFonts w:ascii="Times New Roman" w:hAnsi="Times New Roman"/>
                <w:i/>
              </w:rPr>
              <w:t>S</w:t>
            </w:r>
            <w:r w:rsidR="48E841FF" w:rsidRPr="00104C33">
              <w:rPr>
                <w:rFonts w:ascii="Times New Roman" w:hAnsi="Times New Roman"/>
                <w:i/>
              </w:rPr>
              <w:t>anacija 1. cevi predora Karavanke:</w:t>
            </w:r>
            <w:r w:rsidR="48E841FF" w:rsidRPr="1F082729">
              <w:rPr>
                <w:rFonts w:ascii="Times New Roman" w:hAnsi="Times New Roman"/>
                <w:i/>
                <w:iCs/>
              </w:rPr>
              <w:t xml:space="preserve"> </w:t>
            </w:r>
            <w:r w:rsidR="1C21929B" w:rsidRPr="1F082729">
              <w:rPr>
                <w:rFonts w:ascii="Times New Roman" w:hAnsi="Times New Roman"/>
              </w:rPr>
              <w:t>ob</w:t>
            </w:r>
            <w:r w:rsidR="741A9584" w:rsidRPr="1F082729">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1C21929B" w:rsidRPr="1F082729">
              <w:rPr>
                <w:rFonts w:ascii="Times New Roman" w:hAnsi="Times New Roman"/>
              </w:rPr>
              <w:t xml:space="preserve">nstrukcije vozišča in robnikov itd. </w:t>
            </w:r>
            <w:r w:rsidR="741A9584" w:rsidRPr="1F082729">
              <w:rPr>
                <w:rFonts w:ascii="Times New Roman" w:hAnsi="Times New Roman"/>
              </w:rPr>
              <w:t>Večina zabeleženih anomalij je bila v preteklosti odpravljen</w:t>
            </w:r>
            <w:r w:rsidR="1C21929B" w:rsidRPr="1F082729">
              <w:rPr>
                <w:rFonts w:ascii="Times New Roman" w:hAnsi="Times New Roman"/>
              </w:rPr>
              <w:t>ih</w:t>
            </w:r>
            <w:r w:rsidR="741A9584" w:rsidRPr="1F082729">
              <w:rPr>
                <w:rFonts w:ascii="Times New Roman" w:hAnsi="Times New Roman"/>
              </w:rPr>
              <w:t>. Skupaj z avstrijsko stranjo je bilo dogovorjeno, da se sanacija obstoječe cevi predora Karavanke začne takoj, ko bo nova cev predora začela obratovati. Do tak</w:t>
            </w:r>
            <w:r w:rsidR="1C21929B" w:rsidRPr="1F082729">
              <w:rPr>
                <w:rFonts w:ascii="Times New Roman" w:hAnsi="Times New Roman"/>
              </w:rPr>
              <w:t>rat bodo</w:t>
            </w:r>
            <w:r w:rsidR="741A9584" w:rsidRPr="1F082729">
              <w:rPr>
                <w:rFonts w:ascii="Times New Roman" w:hAnsi="Times New Roman"/>
              </w:rPr>
              <w:t xml:space="preserve"> nekateri deli predora že presegli svojo življenjsko dobo, zato je </w:t>
            </w:r>
            <w:r w:rsidR="1C21929B" w:rsidRPr="1F082729">
              <w:rPr>
                <w:rFonts w:ascii="Times New Roman" w:hAnsi="Times New Roman"/>
              </w:rPr>
              <w:t>potrebno</w:t>
            </w:r>
            <w:r w:rsidR="741A9584" w:rsidRPr="1F082729">
              <w:rPr>
                <w:rFonts w:ascii="Times New Roman" w:hAnsi="Times New Roman"/>
              </w:rPr>
              <w:t xml:space="preserve"> načrtovati celovito sanacijo ali zamenjavo teh sistemov.</w:t>
            </w:r>
            <w:r w:rsidR="00EE5F37">
              <w:t xml:space="preserve"> </w:t>
            </w:r>
            <w:r w:rsidR="00EE5F37" w:rsidRPr="00EE5F37">
              <w:rPr>
                <w:rFonts w:ascii="Times New Roman" w:hAnsi="Times New Roman"/>
              </w:rPr>
              <w:t xml:space="preserve">V primeru, da se sanacija 1. cevi predora Karavanke ne izvede, lahko realno pričakujemo zaprtje ali delno zaprtje </w:t>
            </w:r>
            <w:r w:rsidR="00EE5F37" w:rsidRPr="00EE5F37">
              <w:rPr>
                <w:rFonts w:ascii="Times New Roman" w:hAnsi="Times New Roman"/>
              </w:rPr>
              <w:lastRenderedPageBreak/>
              <w:t>predora zaradi deformacije talnega oboka, potrebe po sanaciji drenažnega sistema in ostalih elementov. V tem primeru preusmeritev prometa iz ene v dve predorske cevi ne bo možna, zato situacija tudi po izgradnji nove cevi ne bo bistveno boljša kot je trenutno. Promet bo moral še vedno teči dvosmerno v eni cevi ob dejstvu, da je nova cev projektirana za enosmerni promet in npr. nima odstavnih niš na zahodni strani vozišča (v smeri proti Sloveniji). To močno vpliva na pretočnost in prometno varnost tako na AC omrežju kot tudi na ostalem cestnem omrežju. Glede na trend naraščanja prometa, ki je že presegel vrednosti iz leta 2019, lahko pričakujemo vedno večje zastoje tako pred predorom, kot tudi na preostalem cestnem omrežju, saj se bi del prometa v tem primeru zagotovo preusmeril tako na državne ceste kot na štajerski krak AC, ki je že v tem trenutku preobremenjen</w:t>
            </w:r>
            <w:r w:rsidR="00EE5F37">
              <w:rPr>
                <w:rFonts w:ascii="Times New Roman" w:hAnsi="Times New Roman"/>
              </w:rPr>
              <w:t>.</w:t>
            </w:r>
          </w:p>
          <w:p w14:paraId="56D83F40" w14:textId="77777777" w:rsidR="000F0D79" w:rsidRDefault="000F0D79" w:rsidP="000F0D79">
            <w:pPr>
              <w:jc w:val="both"/>
            </w:pPr>
          </w:p>
          <w:p w14:paraId="360650C1" w14:textId="33E1AD9E"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125E54">
        <w:tc>
          <w:tcPr>
            <w:tcW w:w="12763" w:type="dxa"/>
          </w:tcPr>
          <w:p w14:paraId="280471AC" w14:textId="48298EC5" w:rsidR="0083735F" w:rsidRPr="00B3569A" w:rsidRDefault="004870CA" w:rsidP="003F77CE">
            <w:pPr>
              <w:rPr>
                <w:rFonts w:cstheme="minorHAnsi"/>
              </w:rPr>
            </w:pPr>
            <w:r>
              <w:t xml:space="preserve"> </w:t>
            </w:r>
            <w:r w:rsidRPr="004870CA">
              <w:rPr>
                <w:rFonts w:cstheme="minorHAnsi"/>
              </w:rPr>
              <w:t xml:space="preserve">Upravljavci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8133F1">
        <w:tc>
          <w:tcPr>
            <w:tcW w:w="12715" w:type="dxa"/>
          </w:tcPr>
          <w:p w14:paraId="1A3C48A8" w14:textId="467DBB46" w:rsidR="0083735F" w:rsidRPr="00B3569A"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8133F1">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8133F1">
        <w:tc>
          <w:tcPr>
            <w:tcW w:w="12763" w:type="dxa"/>
          </w:tcPr>
          <w:p w14:paraId="25528BF3" w14:textId="328679D7" w:rsidR="0083735F" w:rsidRPr="00B3569A" w:rsidRDefault="00811958" w:rsidP="00125E54">
            <w:pPr>
              <w:jc w:val="both"/>
              <w:rPr>
                <w:rFonts w:cstheme="minorHAnsi"/>
              </w:rPr>
            </w:pPr>
            <w:r>
              <w:rPr>
                <w:rFonts w:cstheme="minorHAnsi"/>
              </w:rPr>
              <w:t xml:space="preserve">Medregionalni, čezmejni in transnacionalni ukrepi ne predvidevajo vlaganja v TEN-T infrastrukturo, zato povezovanje v tej fazi ni predvideno. </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8133F1">
        <w:tc>
          <w:tcPr>
            <w:tcW w:w="12758" w:type="dxa"/>
          </w:tcPr>
          <w:p w14:paraId="6345BAD8" w14:textId="43AA9F1F"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lastRenderedPageBreak/>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475EE4" w14:paraId="0BBF2EAF" w14:textId="77777777" w:rsidTr="1F082729">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475EE4" w14:paraId="16D6F8BD" w14:textId="77777777" w:rsidTr="1F082729">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77777777" w:rsidR="00CE51B4" w:rsidRDefault="00CE51B4" w:rsidP="00CE51B4">
            <w:pPr>
              <w:pStyle w:val="TableParagraph"/>
              <w:rPr>
                <w:sz w:val="20"/>
              </w:rPr>
            </w:pPr>
            <w:r>
              <w:rPr>
                <w:sz w:val="20"/>
              </w:rPr>
              <w:t>31,6</w:t>
            </w:r>
          </w:p>
        </w:tc>
      </w:tr>
      <w:tr w:rsidR="00475EE4" w14:paraId="7D19986A" w14:textId="77777777" w:rsidTr="1F082729">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73729B09" w:rsidR="00AA63AC" w:rsidRDefault="64BAD803" w:rsidP="00104C33">
            <w:pPr>
              <w:pStyle w:val="TableParagraph"/>
              <w:spacing w:line="259" w:lineRule="auto"/>
              <w:rPr>
                <w:sz w:val="20"/>
                <w:szCs w:val="20"/>
              </w:rPr>
            </w:pPr>
            <w:r w:rsidRPr="1F082729">
              <w:rPr>
                <w:sz w:val="20"/>
                <w:szCs w:val="20"/>
              </w:rPr>
              <w:t>37,3</w:t>
            </w:r>
          </w:p>
        </w:tc>
      </w:tr>
    </w:tbl>
    <w:p w14:paraId="59F92067" w14:textId="77777777" w:rsidR="0083735F" w:rsidRDefault="0083735F" w:rsidP="003F77CE">
      <w:pPr>
        <w:rPr>
          <w:sz w:val="24"/>
        </w:rPr>
      </w:pPr>
    </w:p>
    <w:p w14:paraId="455D0009" w14:textId="77777777" w:rsidR="0083735F" w:rsidRDefault="0083735F" w:rsidP="003F77CE">
      <w:pPr>
        <w:ind w:left="379"/>
      </w:pPr>
      <w:r>
        <w:rPr>
          <w:spacing w:val="-6"/>
        </w:rPr>
        <w:t>Razpredelnica 3:</w:t>
      </w:r>
      <w:r>
        <w:rPr>
          <w:spacing w:val="-7"/>
        </w:rPr>
        <w:t xml:space="preserve"> </w:t>
      </w:r>
      <w:r>
        <w:rPr>
          <w:spacing w:val="-6"/>
        </w:rPr>
        <w:t>Kazalniki rezultatov</w:t>
      </w:r>
    </w:p>
    <w:p w14:paraId="1BD73356"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475EE4" w14:paraId="5CB1665B" w14:textId="77777777" w:rsidTr="1F082729">
        <w:trPr>
          <w:trHeight w:val="353"/>
        </w:trPr>
        <w:tc>
          <w:tcPr>
            <w:tcW w:w="1550" w:type="dxa"/>
          </w:tcPr>
          <w:p w14:paraId="29D92A75"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B3E9789"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7B480BC1"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5F7D2AB"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5F599ECB" w14:textId="77777777" w:rsidR="0083735F" w:rsidRPr="00347461" w:rsidRDefault="0083735F" w:rsidP="003F77CE">
            <w:pPr>
              <w:pStyle w:val="TableParagraph"/>
              <w:rPr>
                <w:sz w:val="20"/>
                <w:szCs w:val="20"/>
              </w:rPr>
            </w:pPr>
            <w:r w:rsidRPr="00347461">
              <w:rPr>
                <w:sz w:val="20"/>
                <w:szCs w:val="20"/>
              </w:rPr>
              <w:t>ID</w:t>
            </w:r>
          </w:p>
        </w:tc>
        <w:tc>
          <w:tcPr>
            <w:tcW w:w="2126" w:type="dxa"/>
          </w:tcPr>
          <w:p w14:paraId="0C2DC630" w14:textId="77777777" w:rsidR="0083735F" w:rsidRPr="00347461" w:rsidRDefault="0083735F" w:rsidP="003F77CE">
            <w:pPr>
              <w:pStyle w:val="TableParagraph"/>
              <w:rPr>
                <w:sz w:val="20"/>
                <w:szCs w:val="20"/>
              </w:rPr>
            </w:pPr>
            <w:r w:rsidRPr="00347461">
              <w:rPr>
                <w:sz w:val="20"/>
                <w:szCs w:val="20"/>
              </w:rPr>
              <w:t>Kazalnik</w:t>
            </w:r>
          </w:p>
        </w:tc>
        <w:tc>
          <w:tcPr>
            <w:tcW w:w="992" w:type="dxa"/>
          </w:tcPr>
          <w:p w14:paraId="5318DD41"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ECDAD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4893FD83" w14:textId="77777777" w:rsidR="0083735F" w:rsidRPr="00347461" w:rsidRDefault="0083735F" w:rsidP="003F77CE">
            <w:pPr>
              <w:pStyle w:val="TableParagraph"/>
              <w:rPr>
                <w:sz w:val="20"/>
                <w:szCs w:val="20"/>
              </w:rPr>
            </w:pPr>
            <w:r w:rsidRPr="00347461">
              <w:rPr>
                <w:sz w:val="20"/>
                <w:szCs w:val="20"/>
              </w:rPr>
              <w:t>Referenčno leto</w:t>
            </w:r>
          </w:p>
        </w:tc>
        <w:tc>
          <w:tcPr>
            <w:tcW w:w="1133" w:type="dxa"/>
          </w:tcPr>
          <w:p w14:paraId="7071663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96B9E87"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0AD8AC4" w14:textId="77777777" w:rsidR="0083735F" w:rsidRPr="00347461" w:rsidRDefault="0083735F" w:rsidP="003F77CE">
            <w:pPr>
              <w:pStyle w:val="TableParagraph"/>
              <w:rPr>
                <w:sz w:val="20"/>
                <w:szCs w:val="20"/>
              </w:rPr>
            </w:pPr>
            <w:r w:rsidRPr="00347461">
              <w:rPr>
                <w:sz w:val="20"/>
                <w:szCs w:val="20"/>
              </w:rPr>
              <w:t>Opombe</w:t>
            </w:r>
          </w:p>
        </w:tc>
      </w:tr>
      <w:tr w:rsidR="00475EE4" w14:paraId="40E64415" w14:textId="77777777" w:rsidTr="1F082729">
        <w:trPr>
          <w:trHeight w:val="353"/>
        </w:trPr>
        <w:tc>
          <w:tcPr>
            <w:tcW w:w="1550" w:type="dxa"/>
          </w:tcPr>
          <w:p w14:paraId="1CB09324" w14:textId="18D7B0B6" w:rsidR="00CE51B4" w:rsidRPr="00347461" w:rsidRDefault="00CE51B4" w:rsidP="00CE51B4">
            <w:pPr>
              <w:pStyle w:val="TableParagraph"/>
              <w:rPr>
                <w:sz w:val="20"/>
                <w:szCs w:val="20"/>
              </w:rPr>
            </w:pPr>
            <w:r>
              <w:rPr>
                <w:sz w:val="20"/>
              </w:rPr>
              <w:t>5</w:t>
            </w:r>
          </w:p>
        </w:tc>
        <w:tc>
          <w:tcPr>
            <w:tcW w:w="1276" w:type="dxa"/>
          </w:tcPr>
          <w:p w14:paraId="3D099D00" w14:textId="202AFE2F" w:rsidR="00CE51B4" w:rsidRPr="00347461" w:rsidRDefault="00CE51B4" w:rsidP="00CE51B4">
            <w:pPr>
              <w:pStyle w:val="TableParagraph"/>
              <w:rPr>
                <w:sz w:val="20"/>
                <w:szCs w:val="20"/>
              </w:rPr>
            </w:pPr>
            <w:r>
              <w:rPr>
                <w:sz w:val="20"/>
              </w:rPr>
              <w:t>5.1</w:t>
            </w:r>
          </w:p>
        </w:tc>
        <w:tc>
          <w:tcPr>
            <w:tcW w:w="696" w:type="dxa"/>
          </w:tcPr>
          <w:p w14:paraId="34D8E96F" w14:textId="61069291" w:rsidR="00CE51B4" w:rsidRPr="0087623E" w:rsidRDefault="00CE51B4" w:rsidP="00CE51B4">
            <w:pPr>
              <w:pStyle w:val="TableParagraph"/>
              <w:rPr>
                <w:sz w:val="20"/>
                <w:szCs w:val="20"/>
              </w:rPr>
            </w:pPr>
            <w:r w:rsidRPr="00AA63AC">
              <w:rPr>
                <w:color w:val="000000"/>
                <w:sz w:val="20"/>
                <w:szCs w:val="20"/>
                <w:lang w:eastAsia="sl-SI"/>
              </w:rPr>
              <w:t>KS</w:t>
            </w:r>
          </w:p>
        </w:tc>
        <w:tc>
          <w:tcPr>
            <w:tcW w:w="1572" w:type="dxa"/>
          </w:tcPr>
          <w:p w14:paraId="00801867" w14:textId="134C8992" w:rsidR="00CE51B4" w:rsidRPr="0087623E" w:rsidRDefault="00CE51B4" w:rsidP="00CE51B4">
            <w:pPr>
              <w:pStyle w:val="TableParagraph"/>
              <w:rPr>
                <w:sz w:val="20"/>
                <w:szCs w:val="20"/>
              </w:rPr>
            </w:pPr>
            <w:r>
              <w:rPr>
                <w:color w:val="000000"/>
                <w:sz w:val="20"/>
                <w:szCs w:val="20"/>
                <w:lang w:eastAsia="sl-SI"/>
              </w:rPr>
              <w:t>Celotna Slovenija</w:t>
            </w:r>
          </w:p>
        </w:tc>
        <w:tc>
          <w:tcPr>
            <w:tcW w:w="709" w:type="dxa"/>
          </w:tcPr>
          <w:p w14:paraId="4D34C90F" w14:textId="5B4929BF" w:rsidR="00CE51B4" w:rsidRPr="0087623E" w:rsidRDefault="00CE51B4" w:rsidP="00CE51B4">
            <w:pPr>
              <w:pStyle w:val="TableParagraph"/>
              <w:rPr>
                <w:sz w:val="20"/>
                <w:szCs w:val="20"/>
              </w:rPr>
            </w:pPr>
            <w:r w:rsidRPr="0087623E">
              <w:rPr>
                <w:sz w:val="20"/>
                <w:szCs w:val="20"/>
                <w:lang w:eastAsia="sl-SI"/>
              </w:rPr>
              <w:t>RCR59</w:t>
            </w:r>
          </w:p>
        </w:tc>
        <w:tc>
          <w:tcPr>
            <w:tcW w:w="2126" w:type="dxa"/>
          </w:tcPr>
          <w:p w14:paraId="7D1233A4" w14:textId="27271BA6" w:rsidR="00CE51B4" w:rsidRPr="0087623E" w:rsidRDefault="00CE51B4" w:rsidP="00CE51B4">
            <w:pPr>
              <w:pStyle w:val="TableParagraph"/>
              <w:rPr>
                <w:sz w:val="20"/>
                <w:szCs w:val="20"/>
              </w:rPr>
            </w:pPr>
            <w:r>
              <w:rPr>
                <w:sz w:val="20"/>
                <w:szCs w:val="20"/>
                <w:lang w:eastAsia="sl-SI"/>
              </w:rPr>
              <w:t>Ž</w:t>
            </w:r>
            <w:r w:rsidRPr="0087623E">
              <w:rPr>
                <w:sz w:val="20"/>
                <w:szCs w:val="20"/>
                <w:lang w:eastAsia="sl-SI"/>
              </w:rPr>
              <w:t>elezniški tovorni promet</w:t>
            </w:r>
          </w:p>
        </w:tc>
        <w:tc>
          <w:tcPr>
            <w:tcW w:w="992" w:type="dxa"/>
          </w:tcPr>
          <w:p w14:paraId="3E541529" w14:textId="420372A0" w:rsidR="00CE51B4" w:rsidRPr="00347461" w:rsidRDefault="606C9F5D" w:rsidP="00CE51B4">
            <w:pPr>
              <w:pStyle w:val="TableParagraph"/>
              <w:rPr>
                <w:sz w:val="20"/>
                <w:szCs w:val="20"/>
              </w:rPr>
            </w:pPr>
            <w:r w:rsidRPr="1F082729">
              <w:rPr>
                <w:sz w:val="20"/>
                <w:szCs w:val="20"/>
              </w:rPr>
              <w:t>ton-km/leto (v mio)</w:t>
            </w:r>
          </w:p>
        </w:tc>
        <w:tc>
          <w:tcPr>
            <w:tcW w:w="1134" w:type="dxa"/>
          </w:tcPr>
          <w:p w14:paraId="3ABCA607" w14:textId="3C8A2B3A" w:rsidR="00CE51B4" w:rsidRPr="00347461" w:rsidRDefault="1F082729" w:rsidP="00CE51B4">
            <w:pPr>
              <w:pStyle w:val="TableParagraph"/>
              <w:rPr>
                <w:sz w:val="20"/>
                <w:szCs w:val="20"/>
              </w:rPr>
            </w:pPr>
            <w:r w:rsidRPr="1F082729">
              <w:rPr>
                <w:sz w:val="20"/>
                <w:szCs w:val="20"/>
              </w:rPr>
              <w:t>5.250</w:t>
            </w:r>
          </w:p>
        </w:tc>
        <w:tc>
          <w:tcPr>
            <w:tcW w:w="993" w:type="dxa"/>
          </w:tcPr>
          <w:p w14:paraId="723A361A" w14:textId="27AD0640" w:rsidR="00CE51B4" w:rsidRPr="00347461" w:rsidRDefault="1F082729" w:rsidP="00CE51B4">
            <w:pPr>
              <w:pStyle w:val="TableParagraph"/>
              <w:rPr>
                <w:sz w:val="20"/>
                <w:szCs w:val="20"/>
              </w:rPr>
            </w:pPr>
            <w:r w:rsidRPr="1F082729">
              <w:rPr>
                <w:sz w:val="20"/>
                <w:szCs w:val="20"/>
              </w:rPr>
              <w:t>2021</w:t>
            </w:r>
          </w:p>
        </w:tc>
        <w:tc>
          <w:tcPr>
            <w:tcW w:w="1133" w:type="dxa"/>
          </w:tcPr>
          <w:p w14:paraId="3E3A824D" w14:textId="0EB2A0FB" w:rsidR="00CE51B4" w:rsidRPr="00347461" w:rsidRDefault="606C9F5D" w:rsidP="00CE51B4">
            <w:pPr>
              <w:pStyle w:val="TableParagraph"/>
              <w:rPr>
                <w:sz w:val="20"/>
                <w:szCs w:val="20"/>
              </w:rPr>
            </w:pPr>
            <w:r w:rsidRPr="1F082729">
              <w:rPr>
                <w:sz w:val="16"/>
                <w:szCs w:val="16"/>
              </w:rPr>
              <w:t xml:space="preserve"> </w:t>
            </w:r>
            <w:r w:rsidRPr="1F082729">
              <w:rPr>
                <w:sz w:val="20"/>
                <w:szCs w:val="20"/>
              </w:rPr>
              <w:t>6.085</w:t>
            </w:r>
          </w:p>
        </w:tc>
        <w:tc>
          <w:tcPr>
            <w:tcW w:w="851" w:type="dxa"/>
          </w:tcPr>
          <w:p w14:paraId="65A58B61" w14:textId="6F6631B1" w:rsidR="00CE51B4" w:rsidRPr="00347461" w:rsidRDefault="1F082729" w:rsidP="00CE51B4">
            <w:pPr>
              <w:pStyle w:val="TableParagraph"/>
              <w:rPr>
                <w:sz w:val="20"/>
                <w:szCs w:val="20"/>
              </w:rPr>
            </w:pPr>
            <w:r w:rsidRPr="1F082729">
              <w:rPr>
                <w:sz w:val="20"/>
                <w:szCs w:val="20"/>
              </w:rPr>
              <w:t>SURS</w:t>
            </w:r>
          </w:p>
        </w:tc>
        <w:tc>
          <w:tcPr>
            <w:tcW w:w="850" w:type="dxa"/>
          </w:tcPr>
          <w:p w14:paraId="1AE0E60D" w14:textId="672D1E34" w:rsidR="00CE51B4" w:rsidRPr="00347461" w:rsidRDefault="00CE51B4" w:rsidP="00CE51B4">
            <w:pPr>
              <w:pStyle w:val="TableParagraph"/>
              <w:rPr>
                <w:sz w:val="20"/>
                <w:szCs w:val="20"/>
              </w:rPr>
            </w:pPr>
          </w:p>
        </w:tc>
      </w:tr>
      <w:tr w:rsidR="00475EE4" w14:paraId="5CCEE5C0" w14:textId="77777777" w:rsidTr="1F082729">
        <w:trPr>
          <w:trHeight w:val="353"/>
        </w:trPr>
        <w:tc>
          <w:tcPr>
            <w:tcW w:w="1550" w:type="dxa"/>
          </w:tcPr>
          <w:p w14:paraId="0555258C" w14:textId="2B496F31" w:rsidR="00CE51B4" w:rsidRPr="00DD1BF0" w:rsidRDefault="00CE51B4" w:rsidP="00CE51B4">
            <w:pPr>
              <w:pStyle w:val="TableParagraph"/>
              <w:rPr>
                <w:sz w:val="20"/>
              </w:rPr>
            </w:pPr>
            <w:r>
              <w:rPr>
                <w:sz w:val="20"/>
              </w:rPr>
              <w:t>5</w:t>
            </w:r>
          </w:p>
        </w:tc>
        <w:tc>
          <w:tcPr>
            <w:tcW w:w="1276" w:type="dxa"/>
          </w:tcPr>
          <w:p w14:paraId="2E8E10F3" w14:textId="73D0BC89" w:rsidR="00CE51B4" w:rsidRDefault="00CE51B4" w:rsidP="00CE51B4">
            <w:pPr>
              <w:pStyle w:val="TableParagraph"/>
              <w:rPr>
                <w:sz w:val="20"/>
              </w:rPr>
            </w:pPr>
            <w:r>
              <w:rPr>
                <w:sz w:val="20"/>
              </w:rPr>
              <w:t>5.1</w:t>
            </w:r>
          </w:p>
        </w:tc>
        <w:tc>
          <w:tcPr>
            <w:tcW w:w="696" w:type="dxa"/>
          </w:tcPr>
          <w:p w14:paraId="1B2D10BF" w14:textId="4417DF48"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572" w:type="dxa"/>
          </w:tcPr>
          <w:p w14:paraId="2AE83A64" w14:textId="62DDB8D4"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09" w:type="dxa"/>
          </w:tcPr>
          <w:p w14:paraId="2A14E15A" w14:textId="74710E29" w:rsidR="00CE51B4" w:rsidRPr="0087623E" w:rsidRDefault="00CE51B4" w:rsidP="00CE51B4">
            <w:pPr>
              <w:pStyle w:val="TableParagraph"/>
              <w:rPr>
                <w:sz w:val="20"/>
                <w:szCs w:val="20"/>
                <w:lang w:eastAsia="sl-SI"/>
              </w:rPr>
            </w:pPr>
            <w:r w:rsidRPr="0087623E">
              <w:rPr>
                <w:sz w:val="20"/>
                <w:szCs w:val="20"/>
                <w:lang w:eastAsia="sl-SI"/>
              </w:rPr>
              <w:t>RCR5</w:t>
            </w:r>
            <w:r>
              <w:rPr>
                <w:sz w:val="20"/>
                <w:szCs w:val="20"/>
                <w:lang w:eastAsia="sl-SI"/>
              </w:rPr>
              <w:t>6</w:t>
            </w:r>
          </w:p>
        </w:tc>
        <w:tc>
          <w:tcPr>
            <w:tcW w:w="2126" w:type="dxa"/>
          </w:tcPr>
          <w:p w14:paraId="7E15F70F" w14:textId="5736F39E" w:rsidR="00CE51B4" w:rsidRPr="00413BF3" w:rsidRDefault="00CE51B4" w:rsidP="00CE51B4">
            <w:pPr>
              <w:pStyle w:val="TableParagraph"/>
              <w:rPr>
                <w:sz w:val="20"/>
                <w:szCs w:val="20"/>
                <w:lang w:eastAsia="sl-SI"/>
              </w:rPr>
            </w:pPr>
            <w:r w:rsidRPr="00125E54">
              <w:rPr>
                <w:rFonts w:eastAsiaTheme="minorHAnsi"/>
                <w:sz w:val="20"/>
                <w:szCs w:val="20"/>
              </w:rPr>
              <w:t>Prihranek časa zaradi izboljšane cestne infrastrukture</w:t>
            </w:r>
          </w:p>
        </w:tc>
        <w:tc>
          <w:tcPr>
            <w:tcW w:w="992" w:type="dxa"/>
          </w:tcPr>
          <w:p w14:paraId="2BB3F196" w14:textId="5FAD7F1F" w:rsidR="00CE51B4" w:rsidRPr="00413BF3" w:rsidRDefault="00CE51B4" w:rsidP="00CE51B4">
            <w:pPr>
              <w:pStyle w:val="TableParagraph"/>
              <w:rPr>
                <w:sz w:val="20"/>
                <w:szCs w:val="20"/>
              </w:rPr>
            </w:pPr>
            <w:r w:rsidRPr="00125E54">
              <w:rPr>
                <w:rFonts w:eastAsiaTheme="minorHAnsi"/>
                <w:sz w:val="20"/>
                <w:szCs w:val="20"/>
              </w:rPr>
              <w:t>človek-dni/leto</w:t>
            </w:r>
          </w:p>
        </w:tc>
        <w:tc>
          <w:tcPr>
            <w:tcW w:w="1134" w:type="dxa"/>
          </w:tcPr>
          <w:p w14:paraId="3147DA24" w14:textId="77777777" w:rsidR="00CE51B4" w:rsidRPr="00347461" w:rsidRDefault="00CE51B4" w:rsidP="00CE51B4">
            <w:pPr>
              <w:pStyle w:val="TableParagraph"/>
              <w:rPr>
                <w:sz w:val="20"/>
                <w:szCs w:val="20"/>
              </w:rPr>
            </w:pPr>
          </w:p>
        </w:tc>
        <w:tc>
          <w:tcPr>
            <w:tcW w:w="993" w:type="dxa"/>
          </w:tcPr>
          <w:p w14:paraId="2C8857F8" w14:textId="77777777" w:rsidR="00CE51B4" w:rsidRPr="00347461" w:rsidRDefault="00CE51B4" w:rsidP="00CE51B4">
            <w:pPr>
              <w:pStyle w:val="TableParagraph"/>
              <w:rPr>
                <w:sz w:val="20"/>
                <w:szCs w:val="20"/>
              </w:rPr>
            </w:pPr>
          </w:p>
        </w:tc>
        <w:tc>
          <w:tcPr>
            <w:tcW w:w="1133" w:type="dxa"/>
          </w:tcPr>
          <w:p w14:paraId="05A3841D" w14:textId="309D1782"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D0FF6CB" w14:textId="77777777" w:rsidR="00CE51B4" w:rsidRPr="00347461" w:rsidRDefault="00CE51B4" w:rsidP="00CE51B4">
            <w:pPr>
              <w:pStyle w:val="TableParagraph"/>
              <w:rPr>
                <w:sz w:val="20"/>
                <w:szCs w:val="20"/>
              </w:rPr>
            </w:pP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B1D59A1" w14:textId="77777777" w:rsidTr="1F082729">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475EE4" w14:paraId="5C1A4DD0" w14:textId="77777777" w:rsidTr="1F082729">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77777777" w:rsidR="008A17A0" w:rsidRDefault="008A17A0" w:rsidP="00C70D68">
            <w:pPr>
              <w:pStyle w:val="TableParagraph"/>
              <w:rPr>
                <w:sz w:val="20"/>
              </w:rPr>
            </w:pPr>
            <w:r>
              <w:rPr>
                <w:sz w:val="20"/>
              </w:rPr>
              <w:t>091</w:t>
            </w:r>
          </w:p>
        </w:tc>
        <w:tc>
          <w:tcPr>
            <w:tcW w:w="2731" w:type="dxa"/>
          </w:tcPr>
          <w:p w14:paraId="4C43B241" w14:textId="77777777" w:rsidR="008A17A0" w:rsidRDefault="008A17A0" w:rsidP="00C70D68">
            <w:pPr>
              <w:pStyle w:val="TableParagraph"/>
              <w:rPr>
                <w:sz w:val="20"/>
              </w:rPr>
            </w:pPr>
            <w:r>
              <w:rPr>
                <w:sz w:val="20"/>
              </w:rPr>
              <w:t>23.950.000</w:t>
            </w:r>
          </w:p>
        </w:tc>
      </w:tr>
      <w:tr w:rsidR="00475EE4" w14:paraId="3EA95AD8" w14:textId="77777777" w:rsidTr="1F082729">
        <w:trPr>
          <w:trHeight w:val="353"/>
        </w:trPr>
        <w:tc>
          <w:tcPr>
            <w:tcW w:w="2088" w:type="dxa"/>
          </w:tcPr>
          <w:p w14:paraId="78281B78" w14:textId="77777777" w:rsidR="008A17A0" w:rsidRDefault="008A17A0" w:rsidP="00C70D68">
            <w:pPr>
              <w:pStyle w:val="TableParagraph"/>
              <w:rPr>
                <w:sz w:val="20"/>
              </w:rPr>
            </w:pPr>
            <w:r>
              <w:rPr>
                <w:sz w:val="20"/>
              </w:rPr>
              <w:t>5</w:t>
            </w:r>
          </w:p>
        </w:tc>
        <w:tc>
          <w:tcPr>
            <w:tcW w:w="1133" w:type="dxa"/>
          </w:tcPr>
          <w:p w14:paraId="35B2D4EA" w14:textId="77777777" w:rsidR="008A17A0" w:rsidRDefault="008A17A0" w:rsidP="00C70D68">
            <w:pPr>
              <w:pStyle w:val="TableParagraph"/>
              <w:rPr>
                <w:sz w:val="20"/>
              </w:rPr>
            </w:pPr>
            <w:r>
              <w:rPr>
                <w:sz w:val="20"/>
              </w:rPr>
              <w:t>KS</w:t>
            </w:r>
          </w:p>
        </w:tc>
        <w:tc>
          <w:tcPr>
            <w:tcW w:w="3249" w:type="dxa"/>
          </w:tcPr>
          <w:p w14:paraId="289ED479"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7049FA06" w14:textId="77777777" w:rsidR="008A17A0" w:rsidRDefault="008A17A0" w:rsidP="00C70D68">
            <w:pPr>
              <w:pStyle w:val="TableParagraph"/>
              <w:rPr>
                <w:sz w:val="20"/>
              </w:rPr>
            </w:pPr>
            <w:r>
              <w:rPr>
                <w:sz w:val="20"/>
              </w:rPr>
              <w:t>5.1</w:t>
            </w:r>
          </w:p>
        </w:tc>
        <w:tc>
          <w:tcPr>
            <w:tcW w:w="1161" w:type="dxa"/>
          </w:tcPr>
          <w:p w14:paraId="6109B0BD" w14:textId="77777777" w:rsidR="008A17A0" w:rsidRDefault="008A17A0" w:rsidP="00C70D68">
            <w:pPr>
              <w:pStyle w:val="TableParagraph"/>
              <w:rPr>
                <w:sz w:val="20"/>
              </w:rPr>
            </w:pPr>
            <w:r>
              <w:rPr>
                <w:sz w:val="20"/>
              </w:rPr>
              <w:t>092</w:t>
            </w:r>
          </w:p>
        </w:tc>
        <w:tc>
          <w:tcPr>
            <w:tcW w:w="2731" w:type="dxa"/>
          </w:tcPr>
          <w:p w14:paraId="4BCE268A" w14:textId="77777777" w:rsidR="008A17A0" w:rsidRDefault="008A17A0" w:rsidP="00C70D68">
            <w:pPr>
              <w:pStyle w:val="TableParagraph"/>
              <w:rPr>
                <w:sz w:val="20"/>
              </w:rPr>
            </w:pPr>
            <w:r>
              <w:rPr>
                <w:sz w:val="20"/>
              </w:rPr>
              <w:t>8.260.000</w:t>
            </w:r>
          </w:p>
        </w:tc>
      </w:tr>
      <w:tr w:rsidR="00475EE4" w14:paraId="1B79E916" w14:textId="77777777" w:rsidTr="1F082729">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5D688A2" w:rsidR="008A17A0" w:rsidRDefault="1F082729" w:rsidP="00104C33">
            <w:pPr>
              <w:pStyle w:val="TableParagraph"/>
              <w:spacing w:line="259" w:lineRule="auto"/>
              <w:rPr>
                <w:sz w:val="20"/>
                <w:szCs w:val="20"/>
              </w:rPr>
            </w:pPr>
            <w:r w:rsidRPr="1F082729">
              <w:rPr>
                <w:sz w:val="20"/>
                <w:szCs w:val="20"/>
              </w:rPr>
              <w:t>251.930.000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475EE4"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lastRenderedPageBreak/>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0"/>
          <w:footerReference w:type="first" r:id="rId71"/>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475EE4"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475EE4"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475EE4"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5" w:name="_Toc96856150"/>
      <w:r w:rsidRPr="00BD3536">
        <w:lastRenderedPageBreak/>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35"/>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Pr="00104C33" w:rsidRDefault="7B164A35"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1F082729">
        <w:trPr>
          <w:trHeight w:val="316"/>
        </w:trPr>
        <w:tc>
          <w:tcPr>
            <w:tcW w:w="12758" w:type="dxa"/>
          </w:tcPr>
          <w:p w14:paraId="5B6A2E2D" w14:textId="5184DEDD" w:rsidR="00D41B61" w:rsidRPr="00D41B61" w:rsidRDefault="6FB00875" w:rsidP="0848C57F">
            <w:pPr>
              <w:jc w:val="both"/>
            </w:pPr>
            <w:r w:rsidRPr="0848C57F">
              <w:rPr>
                <w:rFonts w:cstheme="minorBidi"/>
              </w:rPr>
              <w:t>Ključni cilj predmetnega specifičnega cilja v skladu s S</w:t>
            </w:r>
            <w:r w:rsidR="294AA14B" w:rsidRPr="0848C57F">
              <w:rPr>
                <w:rFonts w:cstheme="minorBidi"/>
              </w:rPr>
              <w:t>RP</w:t>
            </w:r>
            <w:r w:rsidR="3B0373A2" w:rsidRPr="0848C57F">
              <w:rPr>
                <w:rFonts w:cstheme="minorBidi"/>
              </w:rPr>
              <w:t xml:space="preserve"> </w:t>
            </w:r>
            <w:r w:rsidR="75C14365" w:rsidRPr="0848C57F">
              <w:rPr>
                <w:rFonts w:cstheme="minorBidi"/>
              </w:rPr>
              <w:t xml:space="preserve">je </w:t>
            </w:r>
            <w:r w:rsidR="3B0373A2" w:rsidRPr="0848C57F">
              <w:rPr>
                <w:rFonts w:cstheme="minorBidi"/>
              </w:rPr>
              <w:t>izboljša</w:t>
            </w:r>
            <w:r w:rsidRPr="0848C57F">
              <w:rPr>
                <w:rFonts w:cstheme="minorBidi"/>
              </w:rPr>
              <w:t>ti</w:t>
            </w:r>
            <w:r w:rsidR="3B0373A2" w:rsidRPr="0848C57F">
              <w:rPr>
                <w:rFonts w:cstheme="minorBidi"/>
              </w:rPr>
              <w:t xml:space="preserve"> nacionaln</w:t>
            </w:r>
            <w:r w:rsidRPr="0848C57F">
              <w:rPr>
                <w:rFonts w:cstheme="minorBidi"/>
              </w:rPr>
              <w:t>e</w:t>
            </w:r>
            <w:r w:rsidR="3B0373A2" w:rsidRPr="0848C57F">
              <w:rPr>
                <w:rFonts w:cstheme="minorBidi"/>
              </w:rPr>
              <w:t xml:space="preserve"> in regionaln</w:t>
            </w:r>
            <w:r w:rsidRPr="0848C57F">
              <w:rPr>
                <w:rFonts w:cstheme="minorBidi"/>
              </w:rPr>
              <w:t>e</w:t>
            </w:r>
            <w:r w:rsidR="3B0373A2" w:rsidRPr="0848C57F">
              <w:rPr>
                <w:rFonts w:cstheme="minorBidi"/>
              </w:rPr>
              <w:t xml:space="preserve"> povezav</w:t>
            </w:r>
            <w:r w:rsidRPr="0848C57F">
              <w:rPr>
                <w:rFonts w:cstheme="minorBidi"/>
              </w:rPr>
              <w:t>e</w:t>
            </w:r>
            <w:r w:rsidR="3B0373A2" w:rsidRPr="0848C57F">
              <w:rPr>
                <w:rFonts w:cstheme="minorBidi"/>
              </w:rPr>
              <w:t xml:space="preserve"> znotraj Slovenije. Nacionalni program </w:t>
            </w:r>
            <w:r w:rsidRPr="0848C57F">
              <w:rPr>
                <w:rFonts w:cstheme="minorBidi"/>
              </w:rPr>
              <w:t xml:space="preserve">razvoja prometa </w:t>
            </w:r>
            <w:r w:rsidR="3B0373A2" w:rsidRPr="0848C57F">
              <w:rPr>
                <w:rFonts w:cstheme="minorBidi"/>
              </w:rPr>
              <w:t xml:space="preserve">predvideva pripravo projektov na tako imenovanih razvojnih oseh, ki povezujejo različne regije z osrednjim omrežjem TEN-T, ob upoštevanju dinamike dejanskih prometnih potreb. </w:t>
            </w:r>
            <w:r w:rsidR="75C14365" w:rsidRPr="0848C57F">
              <w:rPr>
                <w:rFonts w:cstheme="minorBidi"/>
              </w:rPr>
              <w:t>Junija</w:t>
            </w:r>
            <w:r w:rsidR="3B0373A2" w:rsidRPr="0848C57F">
              <w:rPr>
                <w:rFonts w:cstheme="minorBidi"/>
              </w:rPr>
              <w:t xml:space="preserve"> 2021 </w:t>
            </w:r>
            <w:r w:rsidR="75C14365" w:rsidRPr="0848C57F">
              <w:rPr>
                <w:rFonts w:cstheme="minorBidi"/>
              </w:rPr>
              <w:t xml:space="preserve">sprejete </w:t>
            </w:r>
            <w:r w:rsidR="3B0373A2" w:rsidRPr="0848C57F">
              <w:rPr>
                <w:rFonts w:cstheme="minorBidi"/>
              </w:rPr>
              <w:t xml:space="preserve">spremembe in dopolnitve nacionalnega programa razvoja prometa, dajejo še večji poudarek trajnostnemu prometu, predvsem tistim infrastrukturnim ureditvam, ki bodo pripomogle k zagotavljanju pogojev za večjo uporabo vseh oblik trajnostne mobilnosti in krepitvi razvoja </w:t>
            </w:r>
            <w:r w:rsidR="75C14365" w:rsidRPr="0848C57F">
              <w:rPr>
                <w:rFonts w:cstheme="minorBidi"/>
              </w:rPr>
              <w:t>JPP</w:t>
            </w:r>
            <w:r w:rsidR="3B0373A2" w:rsidRPr="0848C57F">
              <w:rPr>
                <w:rFonts w:cstheme="minorBidi"/>
              </w:rPr>
              <w:t xml:space="preserve">, pri čemer ne sme biti ogrožena dostopnost, kjer sta cesta in avtomobil edina izbira ali omogočata dostop do prvih prestopnih mest </w:t>
            </w:r>
            <w:r w:rsidR="75C14365" w:rsidRPr="0848C57F">
              <w:rPr>
                <w:rFonts w:cstheme="minorBidi"/>
              </w:rPr>
              <w:t>JPP</w:t>
            </w:r>
            <w:r w:rsidR="3B0373A2" w:rsidRPr="0848C57F">
              <w:rPr>
                <w:rFonts w:cstheme="minorBidi"/>
              </w:rPr>
              <w:t xml:space="preserve">. </w:t>
            </w:r>
            <w:r w:rsidR="0848C57F" w:rsidRPr="0848C57F">
              <w:t>Z ukrepi iz nacionalnega programa razvoja prometa uresničujemo tudi cilje Evropskega zelenega dogovora, paketa Fit for 55 in Strategije za trajnostno in pametno mobilnost.</w:t>
            </w:r>
          </w:p>
          <w:p w14:paraId="2839C32B" w14:textId="77777777" w:rsidR="00C04F45" w:rsidRDefault="00C04F45" w:rsidP="003F77CE">
            <w:pPr>
              <w:jc w:val="both"/>
              <w:rPr>
                <w:rFonts w:cstheme="minorHAnsi"/>
              </w:rPr>
            </w:pPr>
          </w:p>
          <w:p w14:paraId="137A6D36" w14:textId="4244ABAF" w:rsidR="00D41B61" w:rsidRPr="00D41B61" w:rsidRDefault="7FEBFEA8" w:rsidP="0848C57F">
            <w:pPr>
              <w:jc w:val="both"/>
              <w:rPr>
                <w:rFonts w:cstheme="minorBidi"/>
              </w:rPr>
            </w:pPr>
            <w:r w:rsidRPr="1F082729">
              <w:rPr>
                <w:rFonts w:cstheme="minorBidi"/>
              </w:rPr>
              <w:t>Dopolnjen nacionalni program razvoja prometa vključuje projekte na regionalnem žele</w:t>
            </w:r>
            <w:r w:rsidR="44C8CA43" w:rsidRPr="1F082729">
              <w:rPr>
                <w:rFonts w:cstheme="minorBidi"/>
              </w:rPr>
              <w:t>zniškem omrežju, ki predstavljajo</w:t>
            </w:r>
            <w:r w:rsidRPr="1F082729">
              <w:rPr>
                <w:rFonts w:cstheme="minorBidi"/>
              </w:rPr>
              <w:t xml:space="preserve"> pomemben segment razvoja prometnega sistema v Sloveniji, </w:t>
            </w:r>
            <w:r w:rsidR="4A0E9370" w:rsidRPr="1F082729">
              <w:t>predvsem za zagotavljanje nizkoemisijske, varne in odporne dnevne mobilnosti potnikov v regijah</w:t>
            </w:r>
            <w:r w:rsidRPr="1F082729">
              <w:rPr>
                <w:rFonts w:cstheme="minorBidi"/>
              </w:rPr>
              <w:t>. V večini primerov je potrebno regionalno železniško omrežje pospešeno nadgrajevati, predvsem z zagotavljanjem ustrezne zmogljivost prog, posodobit</w:t>
            </w:r>
            <w:r w:rsidR="44C8CA43" w:rsidRPr="1F082729">
              <w:rPr>
                <w:rFonts w:cstheme="minorBidi"/>
              </w:rPr>
              <w:t>v</w:t>
            </w:r>
            <w:r w:rsidRPr="1F082729">
              <w:rPr>
                <w:rFonts w:cstheme="minorBidi"/>
              </w:rPr>
              <w:t>i</w:t>
            </w:r>
            <w:r w:rsidR="44C8CA43" w:rsidRPr="1F082729">
              <w:rPr>
                <w:rFonts w:cstheme="minorBidi"/>
              </w:rPr>
              <w:t>jo</w:t>
            </w:r>
            <w:r w:rsidRPr="1F082729">
              <w:rPr>
                <w:rFonts w:cstheme="minorBidi"/>
              </w:rPr>
              <w:t xml:space="preserve"> postaj in postajališč ter njihove povezanosti z drugimi načini prevoza. Ključni cilj je zagotoviti takšne nadgradnje omrežja, da bo železnica zagotovila tako imenovano hrbtenično prometno omrežje tam, kjer že obstaja, </w:t>
            </w:r>
            <w:r w:rsidR="44C8CA43" w:rsidRPr="1F082729">
              <w:rPr>
                <w:rFonts w:cstheme="minorBidi"/>
              </w:rPr>
              <w:t xml:space="preserve">in </w:t>
            </w:r>
            <w:r w:rsidRPr="1F082729">
              <w:rPr>
                <w:rFonts w:cstheme="minorBidi"/>
              </w:rPr>
              <w:t xml:space="preserve">ki bo povezano z cestnim prometnim omrežjem, </w:t>
            </w:r>
            <w:r w:rsidR="44C8CA43" w:rsidRPr="1F082729">
              <w:rPr>
                <w:rFonts w:cstheme="minorBidi"/>
              </w:rPr>
              <w:t>JPP</w:t>
            </w:r>
            <w:r w:rsidRPr="1F082729">
              <w:rPr>
                <w:rFonts w:cstheme="minorBidi"/>
              </w:rPr>
              <w:t xml:space="preserve">, P + R sistemi ter kolesarsko infrastrukturo. </w:t>
            </w:r>
            <w:r w:rsidR="1F082729" w:rsidRPr="1F082729">
              <w:t>Glede na osnovni cilj strokovnih podlag za regionalne proge, da se preusmeri potnike na železnice, se načrtuje nadgradnja regionalnih prog predvsem z izvedbo elektrifikacije, dvotirnosti in povečanja hitrosti ter s sodobnimi sistemi vodenja prometa vlakov, kot tudi informacijska oprema in spremljajoči ukrepi (parkirišča, kolesarnice) na postajah in postajališčih za potnikom prijazne storitve. Železniški promet je najbolj varna oblika prevoza (manjša izpostavljenost nesrečam in stresu), ob tem pa omogoča boljši izkoristek časa (počitek in delo na vlaku). Z elektrifikacijo regionalnih železniških prog se bo še zmanjšala obremenitev okolja, predvsem pa razbremenitev cestnega omrežja, kar bo neposredno pripomoglo k približevanju ogljični nevtralnosti. Sodobni sistemi vodenja prometa vlakov oz. digitalizacija v smislu nadgradnje s sistemi ETCS/ERTMS, daljinsko vodenje prometa, APB-ji ipd. so  ukrepi za varno in odporno mobilnost. S kakovostno ponudbo, predvsem krajši potovalni časi in taktni vozni red na železnici ter drugimi ukrepi (prestopne točke, kolesarnice, usklajeni vozni redi …), ki so osnova celotnega prometnega sistema (IJPP) se bo povečala atraktivnost javnega potniškega prometa in zagotovila trajnostna mobilnost.</w:t>
            </w:r>
            <w:r w:rsidRPr="1F082729">
              <w:rPr>
                <w:rFonts w:cstheme="minorBidi"/>
              </w:rPr>
              <w:t xml:space="preserve"> </w:t>
            </w:r>
          </w:p>
          <w:p w14:paraId="3F4CB1B8" w14:textId="77777777" w:rsidR="0096469F" w:rsidRDefault="0096469F" w:rsidP="003F77CE">
            <w:pPr>
              <w:jc w:val="both"/>
              <w:rPr>
                <w:rFonts w:cstheme="minorHAnsi"/>
              </w:rPr>
            </w:pPr>
          </w:p>
          <w:p w14:paraId="4E01F548" w14:textId="396A067A" w:rsidR="009A43AC" w:rsidRDefault="00D41B61" w:rsidP="003F77CE">
            <w:pPr>
              <w:jc w:val="both"/>
              <w:rPr>
                <w:rFonts w:cstheme="minorHAnsi"/>
              </w:rPr>
            </w:pPr>
            <w:r w:rsidRPr="00D41B61">
              <w:rPr>
                <w:rFonts w:cstheme="minorHAnsi"/>
              </w:rPr>
              <w:t>Tako so na podlagi naci</w:t>
            </w:r>
            <w:r w:rsidR="003B4D80">
              <w:rPr>
                <w:rFonts w:cstheme="minorHAnsi"/>
              </w:rPr>
              <w:t>onalnih strateških dokumentov v okviru specifičnega cilja</w:t>
            </w:r>
            <w:r w:rsidRPr="00D41B61">
              <w:rPr>
                <w:rFonts w:cstheme="minorHAnsi"/>
              </w:rPr>
              <w:t xml:space="preserve"> izbrani ukrepi, ki se nanašajo</w:t>
            </w:r>
            <w:r w:rsidR="003B4D80">
              <w:rPr>
                <w:rFonts w:cstheme="minorHAnsi"/>
              </w:rPr>
              <w:t xml:space="preserve"> na</w:t>
            </w:r>
            <w:r w:rsidRPr="00D41B61">
              <w:rPr>
                <w:rFonts w:cstheme="minorHAnsi"/>
              </w:rPr>
              <w:t xml:space="preserve"> izgradnjo razvojnih osi in drugih regionalnih povezav, ki bodo izboljšale dostop do omrežja TEN-T, prioritetne projekte na regionalnem železniškem omrežju ter izgradnjo državnega kolesarskega omrežja. Usklajenost in učinkovitost teh ukrepov bodo zagotavljali horizontali ukrepi prometnega načrtovanja.</w:t>
            </w:r>
            <w:r w:rsidR="003B4D80">
              <w:rPr>
                <w:rFonts w:cstheme="minorHAnsi"/>
              </w:rPr>
              <w:t xml:space="preserve"> </w:t>
            </w:r>
            <w:r w:rsidR="009A43AC" w:rsidRPr="006564E6">
              <w:rPr>
                <w:rFonts w:cstheme="minorHAnsi"/>
              </w:rPr>
              <w:lastRenderedPageBreak/>
              <w:t>Predlagani projekti na prometnem omrežju bodo s svojo uresničitvijo prispevali k skladnemu regionalnemu razvoju, ustvarjanju najboljših možnosti za učinkovit potek gospodarskih dejavnosti ter izboljšali mobilnost in kvaliteto življenja prebivalstva.</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5F7B23BA" w:rsidR="00D41B61" w:rsidRPr="003B4D80" w:rsidRDefault="78FE2E6D" w:rsidP="00F3605D">
            <w:pPr>
              <w:pStyle w:val="Odstavekseznama"/>
              <w:numPr>
                <w:ilvl w:val="0"/>
                <w:numId w:val="49"/>
              </w:numPr>
              <w:jc w:val="both"/>
              <w:rPr>
                <w:rFonts w:ascii="Times New Roman" w:hAnsi="Times New Roman" w:cs="Times New Roman"/>
              </w:rPr>
            </w:pPr>
            <w:r w:rsidRPr="1F082729">
              <w:rPr>
                <w:rFonts w:ascii="Times New Roman" w:hAnsi="Times New Roman" w:cs="Times New Roman"/>
                <w:i/>
                <w:iCs/>
              </w:rPr>
              <w:t>n</w:t>
            </w:r>
            <w:r w:rsidR="137B3FE1" w:rsidRPr="1F082729">
              <w:rPr>
                <w:rFonts w:ascii="Times New Roman" w:hAnsi="Times New Roman" w:cs="Times New Roman"/>
                <w:i/>
                <w:iCs/>
              </w:rPr>
              <w:t>adgradnja železniške proge Maribor – Ruše</w:t>
            </w:r>
            <w:r w:rsidRPr="1F082729">
              <w:rPr>
                <w:rFonts w:ascii="Times New Roman" w:hAnsi="Times New Roman" w:cs="Times New Roman"/>
                <w:i/>
                <w:iCs/>
              </w:rPr>
              <w:t xml:space="preserve">: </w:t>
            </w:r>
            <w:r w:rsidR="2D10AD74" w:rsidRPr="1F082729">
              <w:rPr>
                <w:rFonts w:ascii="Times New Roman" w:hAnsi="Times New Roman" w:cs="Times New Roman"/>
              </w:rPr>
              <w:t>z ukrepom bomo</w:t>
            </w:r>
            <w:r w:rsidRPr="1F082729">
              <w:rPr>
                <w:rFonts w:ascii="Times New Roman" w:hAnsi="Times New Roman" w:cs="Times New Roman"/>
              </w:rPr>
              <w:t xml:space="preserve"> po</w:t>
            </w:r>
            <w:r w:rsidR="137B3FE1" w:rsidRPr="1F082729">
              <w:rPr>
                <w:rFonts w:ascii="Times New Roman" w:hAnsi="Times New Roman" w:cs="Times New Roman"/>
              </w:rPr>
              <w:t>veča</w:t>
            </w:r>
            <w:r w:rsidR="2D10AD74" w:rsidRPr="1F082729">
              <w:rPr>
                <w:rFonts w:ascii="Times New Roman" w:hAnsi="Times New Roman" w:cs="Times New Roman"/>
              </w:rPr>
              <w:t>li</w:t>
            </w:r>
            <w:r w:rsidR="137B3FE1" w:rsidRPr="1F082729">
              <w:rPr>
                <w:rFonts w:ascii="Times New Roman" w:hAnsi="Times New Roman" w:cs="Times New Roman"/>
              </w:rPr>
              <w:t xml:space="preserve"> zmogljivost železniške infrastrukture, vključno z nadgradnjami železniških postaj kot večmodalnih vozlišč, kjer se bodo prepletale in dopolnjevale različne oblike prevoza, </w:t>
            </w:r>
            <w:r w:rsidRPr="1F082729">
              <w:rPr>
                <w:rFonts w:ascii="Times New Roman" w:hAnsi="Times New Roman" w:cs="Times New Roman"/>
              </w:rPr>
              <w:t xml:space="preserve">kar </w:t>
            </w:r>
            <w:r w:rsidR="137B3FE1" w:rsidRPr="1F082729">
              <w:rPr>
                <w:rFonts w:ascii="Times New Roman" w:hAnsi="Times New Roman" w:cs="Times New Roman"/>
              </w:rPr>
              <w:t>bo omogočilo bolj tr</w:t>
            </w:r>
            <w:r w:rsidRPr="1F082729">
              <w:rPr>
                <w:rFonts w:ascii="Times New Roman" w:hAnsi="Times New Roman" w:cs="Times New Roman"/>
              </w:rPr>
              <w:t xml:space="preserve">ajnosten način prevoza. Istočasno se bo </w:t>
            </w:r>
            <w:r w:rsidR="137B3FE1" w:rsidRPr="1F082729">
              <w:rPr>
                <w:rFonts w:ascii="Times New Roman" w:hAnsi="Times New Roman" w:cs="Times New Roman"/>
              </w:rPr>
              <w:t>zagotovi</w:t>
            </w:r>
            <w:r w:rsidRPr="1F082729">
              <w:rPr>
                <w:rFonts w:ascii="Times New Roman" w:hAnsi="Times New Roman" w:cs="Times New Roman"/>
              </w:rPr>
              <w:t>lo</w:t>
            </w:r>
            <w:r w:rsidR="137B3FE1" w:rsidRPr="1F082729">
              <w:rPr>
                <w:rFonts w:ascii="Times New Roman" w:hAnsi="Times New Roman" w:cs="Times New Roman"/>
              </w:rPr>
              <w:t xml:space="preserve"> interoperabilnost, učinkovitejše upravljanje in izboljšanje prometne varnosti. Na regionalnem železniškem omrežju </w:t>
            </w:r>
            <w:r w:rsidRPr="1F082729">
              <w:rPr>
                <w:rFonts w:ascii="Times New Roman" w:hAnsi="Times New Roman" w:cs="Times New Roman"/>
              </w:rPr>
              <w:t>s</w:t>
            </w:r>
            <w:r w:rsidR="2D10AD74" w:rsidRPr="1F082729">
              <w:rPr>
                <w:rFonts w:ascii="Times New Roman" w:hAnsi="Times New Roman" w:cs="Times New Roman"/>
              </w:rPr>
              <w:t>m</w:t>
            </w:r>
            <w:r w:rsidRPr="1F082729">
              <w:rPr>
                <w:rFonts w:ascii="Times New Roman" w:hAnsi="Times New Roman" w:cs="Times New Roman"/>
              </w:rPr>
              <w:t>o zato</w:t>
            </w:r>
            <w:r w:rsidR="137B3FE1" w:rsidRPr="1F082729">
              <w:rPr>
                <w:rFonts w:ascii="Times New Roman" w:hAnsi="Times New Roman" w:cs="Times New Roman"/>
              </w:rPr>
              <w:t xml:space="preserve"> v </w:t>
            </w:r>
            <w:r w:rsidR="4A5ADD44" w:rsidRPr="1F082729">
              <w:rPr>
                <w:rFonts w:ascii="Times New Roman" w:hAnsi="Times New Roman" w:cs="Times New Roman"/>
              </w:rPr>
              <w:t>ospredj</w:t>
            </w:r>
            <w:r w:rsidR="2D10AD74" w:rsidRPr="1F082729">
              <w:rPr>
                <w:rFonts w:ascii="Times New Roman" w:hAnsi="Times New Roman" w:cs="Times New Roman"/>
              </w:rPr>
              <w:t>e postavili</w:t>
            </w:r>
            <w:r w:rsidR="137B3FE1" w:rsidRPr="1F082729">
              <w:rPr>
                <w:rFonts w:ascii="Times New Roman" w:hAnsi="Times New Roman" w:cs="Times New Roman"/>
              </w:rPr>
              <w:t xml:space="preserve"> posodobitve prog, ki bodo izboljšale vlogo javnega železniškega potniškega prometa. To so nadgradnje postaj in odsekov obstoječe železniške proge gravitacijskega območja državnega in mednarodnega pomena; tj. Ljubljana in Maribor.</w:t>
            </w:r>
          </w:p>
          <w:p w14:paraId="44DA10EA" w14:textId="59119A22" w:rsidR="00D41B61" w:rsidRPr="003B4D80" w:rsidRDefault="137B3FE1">
            <w:pPr>
              <w:pStyle w:val="Odstavekseznama"/>
              <w:ind w:left="720"/>
              <w:jc w:val="both"/>
              <w:rPr>
                <w:rFonts w:ascii="Times New Roman" w:hAnsi="Times New Roman" w:cs="Times New Roman"/>
              </w:rPr>
            </w:pPr>
            <w:r w:rsidRPr="1F082729">
              <w:rPr>
                <w:rFonts w:ascii="Times New Roman" w:hAnsi="Times New Roman" w:cs="Times New Roman"/>
              </w:rPr>
              <w:t xml:space="preserve">Odsek železniške proge Maribor - Ruše se nahaja na relaciji Maribor–Prevalje–državna meja. To je t.i. Koroška proga, skupne dolžine 82,1 kilometra, ki je neelektrificirana regionalna proga . Proga je z Republiko Avstrijo povezana preko mejnega prehoda Holmec v smeri proti Celovcu. </w:t>
            </w:r>
            <w:r w:rsidR="1F082729" w:rsidRPr="1F082729">
              <w:rPr>
                <w:rFonts w:ascii="Times New Roman" w:eastAsia="Times New Roman" w:hAnsi="Times New Roman" w:cs="Times New Roman"/>
              </w:rPr>
              <w:t xml:space="preserve"> Obseg del predlaganega ukrepa zajema: (1) ureditev železniškega trikotnika Maribor Tezno–Maribor Studenci (2) nadgradnjo proge na odseku Maribor-Ruše ter nadgradnjo 3 postaj in 5 postajališč, v okviru česar je predvidena tudi elektrifikacija odseka v dolžini 10 km ter (3) ureditev signalno varnostnih in telekomunikacijskih naprav na odseku Maribor–Ruše</w:t>
            </w:r>
            <w:r w:rsidR="393111CB" w:rsidRPr="1F082729">
              <w:rPr>
                <w:rFonts w:ascii="Times New Roman" w:hAnsi="Times New Roman" w:cs="Times New Roman"/>
              </w:rPr>
              <w:t>;</w:t>
            </w:r>
            <w:r w:rsidRPr="1F082729">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1C864667" w:rsidR="00082C0F" w:rsidRPr="003B4D80" w:rsidRDefault="1D92100F" w:rsidP="003F77CE">
            <w:pPr>
              <w:pStyle w:val="Odstavekseznama"/>
              <w:ind w:left="720"/>
              <w:jc w:val="both"/>
              <w:rPr>
                <w:rFonts w:ascii="Times New Roman" w:hAnsi="Times New Roman" w:cs="Times New Roman"/>
              </w:rPr>
            </w:pPr>
            <w:r w:rsidRPr="1F082729">
              <w:rPr>
                <w:rFonts w:ascii="Times New Roman" w:hAnsi="Times New Roman" w:cs="Times New Roman"/>
              </w:rPr>
              <w:t>Kot rezervni projekti</w:t>
            </w:r>
            <w:r w:rsidR="095FF6EC" w:rsidRPr="1F082729">
              <w:rPr>
                <w:rFonts w:ascii="Times New Roman" w:hAnsi="Times New Roman" w:cs="Times New Roman"/>
              </w:rPr>
              <w:t xml:space="preserve"> za regiona</w:t>
            </w:r>
            <w:r w:rsidRPr="1F082729">
              <w:rPr>
                <w:rFonts w:ascii="Times New Roman" w:hAnsi="Times New Roman" w:cs="Times New Roman"/>
              </w:rPr>
              <w:t>lno železniško infrastrukturo so</w:t>
            </w:r>
            <w:r w:rsidR="095FF6EC" w:rsidRPr="1F082729">
              <w:rPr>
                <w:rFonts w:ascii="Times New Roman" w:hAnsi="Times New Roman" w:cs="Times New Roman"/>
              </w:rPr>
              <w:t xml:space="preserve"> predviden</w:t>
            </w:r>
            <w:r w:rsidRPr="1F082729">
              <w:rPr>
                <w:rFonts w:ascii="Times New Roman" w:hAnsi="Times New Roman" w:cs="Times New Roman"/>
              </w:rPr>
              <w:t>i</w:t>
            </w:r>
            <w:r w:rsidR="095FF6EC" w:rsidRPr="1F082729">
              <w:rPr>
                <w:rFonts w:ascii="Times New Roman" w:hAnsi="Times New Roman" w:cs="Times New Roman"/>
              </w:rPr>
              <w:t xml:space="preserve"> </w:t>
            </w:r>
            <w:r w:rsidR="095FF6EC" w:rsidRPr="00104C33">
              <w:rPr>
                <w:rFonts w:ascii="Times New Roman" w:hAnsi="Times New Roman"/>
                <w:i/>
              </w:rPr>
              <w:t>nadgradnja Dolenjske proge</w:t>
            </w:r>
            <w:r w:rsidR="095FF6EC" w:rsidRPr="00104C33">
              <w:rPr>
                <w:i/>
              </w:rPr>
              <w:t xml:space="preserve"> </w:t>
            </w:r>
            <w:r w:rsidR="095FF6EC">
              <w:t>(</w:t>
            </w:r>
            <w:r w:rsidR="095FF6EC" w:rsidRPr="1F082729">
              <w:rPr>
                <w:rFonts w:ascii="Times New Roman" w:hAnsi="Times New Roman" w:cs="Times New Roman"/>
              </w:rPr>
              <w:t xml:space="preserve">Regionalna proga št. 80 državna meja–Metlika–Ljubljana) ter nadgradnja postaj in postajališč na območju </w:t>
            </w:r>
            <w:r w:rsidR="0DCB003A" w:rsidRPr="1F082729">
              <w:rPr>
                <w:rFonts w:ascii="Times New Roman" w:hAnsi="Times New Roman" w:cs="Times New Roman"/>
              </w:rPr>
              <w:t>KRVS</w:t>
            </w:r>
            <w:r w:rsidR="095FF6EC" w:rsidRPr="1F082729">
              <w:rPr>
                <w:rFonts w:ascii="Times New Roman" w:hAnsi="Times New Roman" w:cs="Times New Roman"/>
              </w:rPr>
              <w:t xml:space="preserve">, ki obsega železniške postaje in postajališča od postaje Ivančna Gorica (brez te postaje, pripada </w:t>
            </w:r>
            <w:r w:rsidR="0DCB003A" w:rsidRPr="1F082729">
              <w:rPr>
                <w:rFonts w:ascii="Times New Roman" w:hAnsi="Times New Roman" w:cs="Times New Roman"/>
              </w:rPr>
              <w:t>KRZS</w:t>
            </w:r>
            <w:r w:rsidR="095FF6EC" w:rsidRPr="1F082729">
              <w:rPr>
                <w:rFonts w:ascii="Times New Roman" w:hAnsi="Times New Roman" w:cs="Times New Roman"/>
              </w:rPr>
              <w:t>)</w:t>
            </w:r>
            <w:r w:rsidRPr="1F082729">
              <w:rPr>
                <w:rFonts w:ascii="Times New Roman" w:hAnsi="Times New Roman" w:cs="Times New Roman"/>
              </w:rPr>
              <w:t xml:space="preserve"> do </w:t>
            </w:r>
            <w:r w:rsidR="095FF6EC" w:rsidRPr="1F082729">
              <w:rPr>
                <w:rFonts w:ascii="Times New Roman" w:hAnsi="Times New Roman" w:cs="Times New Roman"/>
              </w:rPr>
              <w:t>Birčna vas. Predvidene so nadgradnje tirnih naprav, izgradnja nove nadkrite peronske infrastrukture z izven nivojskimi dostopi, ki bodo prilagojeni funkcionalno oviranim in invalidnim osebam ter kolesarjem, ureditev parkirišč in kolesarnic, nadgradnje telekomunikacijskih in električnih napeljav. Nadgradnja</w:t>
            </w:r>
            <w:r w:rsidRPr="1F082729">
              <w:rPr>
                <w:rFonts w:ascii="Times New Roman" w:hAnsi="Times New Roman" w:cs="Times New Roman"/>
              </w:rPr>
              <w:t xml:space="preserve"> bo</w:t>
            </w:r>
            <w:r w:rsidR="095FF6EC" w:rsidRPr="1F082729">
              <w:rPr>
                <w:rFonts w:ascii="Times New Roman" w:hAnsi="Times New Roman" w:cs="Times New Roman"/>
              </w:rPr>
              <w:t xml:space="preserve"> izvede</w:t>
            </w:r>
            <w:r w:rsidRPr="1F082729">
              <w:rPr>
                <w:rFonts w:ascii="Times New Roman" w:hAnsi="Times New Roman" w:cs="Times New Roman"/>
              </w:rPr>
              <w:t>na</w:t>
            </w:r>
            <w:r w:rsidR="095FF6EC" w:rsidRPr="1F082729">
              <w:rPr>
                <w:rFonts w:ascii="Times New Roman" w:hAnsi="Times New Roman" w:cs="Times New Roman"/>
              </w:rPr>
              <w:t xml:space="preserve"> na način, da bodo investicijski ukrepi skladni z predlaganimi rešitvami v okviru predvidene dvotirnosti</w:t>
            </w:r>
            <w:r w:rsidRPr="1F082729">
              <w:rPr>
                <w:rFonts w:ascii="Times New Roman" w:hAnsi="Times New Roman" w:cs="Times New Roman"/>
              </w:rPr>
              <w:t>;</w:t>
            </w:r>
          </w:p>
          <w:p w14:paraId="7CC7AEEE" w14:textId="77777777" w:rsidR="00D41B61" w:rsidRPr="003B4D80" w:rsidRDefault="00D41B61" w:rsidP="003F77CE">
            <w:pPr>
              <w:jc w:val="both"/>
            </w:pPr>
          </w:p>
          <w:p w14:paraId="0147B108" w14:textId="24D1A231" w:rsidR="00D41B61" w:rsidRPr="00EA16ED" w:rsidRDefault="1F082729" w:rsidP="00EA16ED">
            <w:pPr>
              <w:pStyle w:val="Odstavekseznama"/>
              <w:numPr>
                <w:ilvl w:val="0"/>
                <w:numId w:val="49"/>
              </w:numPr>
              <w:jc w:val="both"/>
              <w:rPr>
                <w:rFonts w:ascii="Times New Roman" w:hAnsi="Times New Roman" w:cs="Times New Roman"/>
                <w:iCs/>
              </w:rPr>
            </w:pPr>
            <w:r w:rsidRPr="00EA16ED">
              <w:rPr>
                <w:rFonts w:ascii="Times New Roman" w:hAnsi="Times New Roman" w:cs="Times New Roman"/>
                <w:i/>
                <w:iCs/>
              </w:rPr>
              <w:t>3. razvojna os – jug: Novo mesto-Maline (I. etapa – etapi 1 in 2</w:t>
            </w:r>
            <w:r w:rsidRPr="00EA16ED">
              <w:rPr>
                <w:rFonts w:ascii="Times New Roman" w:hAnsi="Times New Roman" w:cs="Times New Roman"/>
                <w:iCs/>
              </w:rPr>
              <w:t xml:space="preserve">): gradnja nove hitre ceste od priključka na AC A2 pri Novem mestu do priključka Osredek dolžine 5,05 km. Danes glavno povezavo na obravnavanem območju predstavlja cesta G2-105 Novo mesto – Metlika – MP Metlika, ki je najkrajša in najhitrejša povezava med Novim mestom in Metliko. Cesta poteka skozi naselja, horizontalne krivine imajo premajhne radije, cesta v večjem delu nima zadovoljivih tehničnih elementov in ne ustreza potrebam sodobnih daljinskih cestnih povezav, ima ozka grla in nevarne odseke ter omogoča le nizko potovalno hitrost. Posledično je neustrezna tudi prometna varnost  ceste. Na območju Novega mesta poteka cesta skozi mesto in oskrbuje večja gospodarska območja v mestu (tovarna zdravil Krka, industrijska cona Mačkovec, kompleks tovarne Revoz, industrijska cona Cikava) in stanovanjska območju na jugovzhodnem delu Novega mesta. Na območju Novega mesta je PLDP na cesti G2-105 v letu 2016 znašal med 12.809 in 19.256 vozil/dan, delež težkih tovornih vozil pa je znašal med 3,2% in 5,5%. Obstoječe stanje tako že danes predstavlja omejitveni dejavnik skladnega regionalnega razvoja, drugi problem pa predstavlja slaba prometna varnost. V obdobju od 2011 do 2016 se je na cesti G2-105 na območju etap 1+2 zgodilo 115 prometnih nesreč, od tega 37 z lažjimi telesnimi poškodbami in 2 s hudimi telesnimi poškodbami. Glavni </w:t>
            </w:r>
            <w:r w:rsidRPr="00EA16ED">
              <w:rPr>
                <w:rFonts w:ascii="Times New Roman" w:hAnsi="Times New Roman" w:cs="Times New Roman"/>
                <w:iCs/>
              </w:rPr>
              <w:lastRenderedPageBreak/>
              <w:t>cilj 3. razvojne osi je izboljšanje vključevanja območij zunaj TEN-T omrežja in njihovo povezovanje na avtocestno omrežje. Cilji projekta so prispevati k razbremenitvi prometa v Novem mestu ter s tem pospešiti nadaljnji gospodarski razvoj v in okoli Novega mesta, izboljšati prometno varnost in kakovost zraka v Novem mestu. Prometne obremenitve na obstoječem vzporednem cestnem omrežju se bodo v letu 2035 zaradi izgradnje hitre ceste zmanjšale; najbolj bosta prometno razbremenjeni glavna cesta G2-105 ter regionalna cesta R2-419. Hkrati se bo na obstoječem cestnem omrežju zmanjšal tudi delež težkih tovornih vozil, kar bo skupaj imelo za posledico relativno zmanjšanje emisij TGP. V letu 2035 se bo skupna emisija TGP na prometnem omrežju v Novem mestu povečala za zanemarljiv delež, kar je posledica predvidenega izboljšanja tehničnih lastnosti vozil in večjega števila električnih avtomobilov. Hkrati se bodo izpusti TGP na preostalem cestnem omrežju v Novem mestu (brez nove HC) zmanjšali za 17 %, kar predstavlja pozitiven daljinski vpliv hitre ceste. Skupen vpliv obratovanja nove državne ceste na emisije TGP je tako ocenjen kot nebistven oz. pozitiven</w:t>
            </w:r>
            <w:r w:rsidR="00EA16ED" w:rsidRPr="00EA16ED">
              <w:rPr>
                <w:rFonts w:ascii="Times New Roman" w:hAnsi="Times New Roman" w:cs="Times New Roman"/>
                <w:iCs/>
              </w:rPr>
              <w:t>;</w:t>
            </w:r>
            <w:r w:rsidRPr="00EA16ED">
              <w:rPr>
                <w:rFonts w:ascii="Times New Roman" w:hAnsi="Times New Roman" w:cs="Times New Roman"/>
                <w:iCs/>
              </w:rPr>
              <w:t xml:space="preserve"> </w:t>
            </w:r>
            <w:r w:rsidR="137B3FE1" w:rsidRPr="00EA16ED">
              <w:rPr>
                <w:rFonts w:ascii="Times New Roman" w:hAnsi="Times New Roman" w:cs="Times New Roman"/>
                <w:iCs/>
              </w:rPr>
              <w:t xml:space="preserve"> </w:t>
            </w:r>
          </w:p>
          <w:p w14:paraId="7358A842" w14:textId="77777777" w:rsidR="00EA16ED" w:rsidRPr="00EA16ED" w:rsidRDefault="00EA16ED" w:rsidP="00EA16ED">
            <w:pPr>
              <w:pStyle w:val="Odstavekseznama"/>
              <w:ind w:left="720"/>
              <w:jc w:val="both"/>
              <w:rPr>
                <w:rFonts w:ascii="Times New Roman" w:hAnsi="Times New Roman" w:cs="Times New Roman"/>
                <w:i/>
                <w:iCs/>
              </w:rPr>
            </w:pPr>
          </w:p>
          <w:p w14:paraId="5B1EB31D" w14:textId="1C7AA41B" w:rsidR="00116B89" w:rsidRPr="00EA16ED" w:rsidRDefault="00EA16ED" w:rsidP="00EA16ED">
            <w:pPr>
              <w:pStyle w:val="Odstavekseznama"/>
              <w:numPr>
                <w:ilvl w:val="0"/>
                <w:numId w:val="49"/>
              </w:numPr>
              <w:jc w:val="both"/>
              <w:rPr>
                <w:rFonts w:asciiTheme="minorHAnsi" w:hAnsiTheme="minorHAnsi"/>
              </w:rPr>
            </w:pPr>
            <w:r w:rsidRPr="00EA16ED">
              <w:rPr>
                <w:rFonts w:ascii="Times New Roman" w:hAnsi="Times New Roman" w:cs="Times New Roman"/>
                <w:i/>
                <w:iCs/>
              </w:rPr>
              <w:t>n</w:t>
            </w:r>
            <w:r w:rsidR="1F082729" w:rsidRPr="00EA16ED">
              <w:rPr>
                <w:rFonts w:ascii="Times New Roman" w:hAnsi="Times New Roman" w:cs="Times New Roman"/>
                <w:i/>
                <w:iCs/>
              </w:rPr>
              <w:t xml:space="preserve">adaljevanje del na 3. razvojni osi: odsek Dramlje-Šentjur: </w:t>
            </w:r>
            <w:r w:rsidR="1F082729" w:rsidRPr="00EA16ED">
              <w:rPr>
                <w:rFonts w:ascii="Times New Roman" w:hAnsi="Times New Roman" w:cs="Times New Roman"/>
                <w:iCs/>
              </w:rPr>
              <w:t>3. razvojna os predstavlja sekundarno, prečno cestno omrežje, ki se navezuje na TEN-T omrežje. Navezovalna cesta Dramlje-Šentjur je del načrtovanega srednjega dela 3. RO – povezava med AC A1 (Savinjska regija) in AC A2 (Dolenjska regija). Cestna povezava predstavlja povezavo Bizeljskega in Kozjanskega z AC omrežjem na eni strani in ter z R Hrvaško in Posavjem na drugi strani. Z izgradnjo navedene povezave se bo zagotovila medsebojno povezanost središč regionalnega pomena ter navezava teh regionalnih središč na TEN-T omrežje. V okviru navedenega projekta, se bo izvedlo novogradnjo cestne povezave na odseku od priključka Dramlje na AC A1 mimo Šentjurja do ceste G2-107 v skupni dolžini 5,8 km. Na treh cestnih odsekih, ki se stikajo v Šentjurju, je v letu 2019 PLDP (povprečni letni dnevni promet) znašal od 9.500 do 11.500 vozil, v letu 2020 pa zaradi omejitev v obdobju pandemije od 7.800 do 10.100 vozil. Delež tovornih vozil je bil v letu 2019 od 10 do 13 %, v letu 2020 pa večji, celo od 11 do 24%. Zato se z izgradnjo nove cestne povezave se pričakuje tudi povečanje prometne varnosti. Na cestnih odsekih, ki jih bo nadomestila nova cesta, se je v letih 2016-2020 zgodilo 124 prometnih nesreč, od tega 5 s hujšimi in 43 z lažjimi telesnimi poškodbami. Z obratovanjem navezovalne ceste in s tem zmanjšanjem prometnega toka na regionalni cesti Dramlje-Dole-Šentjur, se bodo zmanjšale tudi obremenitve s hrupom pri najbližjih stanovanjskih objektih, predvsem v naseljih Trnovec, Dole in Šentjur. Območje ob novi trasi navezovalne ceste je redko poseljeno, na delih kjer bodo mejne vrednosti hrupa eventuelno presežene pa bodo izvedeni protihrupni ukrepi</w:t>
            </w:r>
            <w:r w:rsidRPr="00EA16ED">
              <w:rPr>
                <w:rFonts w:ascii="Times New Roman" w:hAnsi="Times New Roman" w:cs="Times New Roman"/>
                <w:iCs/>
              </w:rPr>
              <w:t>;</w:t>
            </w:r>
            <w:r w:rsidR="1F082729" w:rsidRPr="00EA16ED">
              <w:rPr>
                <w:rFonts w:ascii="Times New Roman" w:hAnsi="Times New Roman" w:cs="Times New Roman"/>
                <w:iCs/>
              </w:rPr>
              <w:t xml:space="preserve"> </w:t>
            </w:r>
          </w:p>
          <w:p w14:paraId="395FC160" w14:textId="77777777" w:rsidR="002C5F90" w:rsidRPr="009C3447" w:rsidRDefault="002C5F90" w:rsidP="003F77CE">
            <w:pPr>
              <w:ind w:left="720"/>
              <w:jc w:val="both"/>
            </w:pPr>
          </w:p>
          <w:p w14:paraId="04250B38" w14:textId="5A97700F" w:rsidR="00D41B61" w:rsidRPr="00CE41EB" w:rsidRDefault="68B8B648" w:rsidP="0848C57F">
            <w:pPr>
              <w:pStyle w:val="Odstavekseznama"/>
              <w:numPr>
                <w:ilvl w:val="0"/>
                <w:numId w:val="49"/>
              </w:numPr>
              <w:jc w:val="both"/>
              <w:rPr>
                <w:rFonts w:cstheme="minorBidi"/>
              </w:rPr>
            </w:pPr>
            <w:r w:rsidRPr="0848C57F">
              <w:rPr>
                <w:rFonts w:ascii="Times New Roman" w:hAnsi="Times New Roman" w:cs="Times New Roman"/>
                <w:i/>
                <w:iCs/>
              </w:rPr>
              <w:t>d</w:t>
            </w:r>
            <w:r w:rsidR="3B0373A2" w:rsidRPr="0848C57F">
              <w:rPr>
                <w:rFonts w:ascii="Times New Roman" w:hAnsi="Times New Roman" w:cs="Times New Roman"/>
                <w:i/>
                <w:iCs/>
              </w:rPr>
              <w:t>ržavno kolesarsko omrežje</w:t>
            </w:r>
            <w:r w:rsidRPr="0848C57F">
              <w:rPr>
                <w:rFonts w:ascii="Times New Roman" w:hAnsi="Times New Roman" w:cs="Times New Roman"/>
                <w:i/>
                <w:iCs/>
              </w:rPr>
              <w:t xml:space="preserve">: </w:t>
            </w:r>
            <w:r w:rsidR="29672922" w:rsidRPr="0848C57F">
              <w:rPr>
                <w:rFonts w:ascii="Times New Roman" w:hAnsi="Times New Roman" w:cs="Times New Roman"/>
              </w:rPr>
              <w:t xml:space="preserve">načrtuje se izgradnja oz. dograditev kolesarskih povezav v okviru državnega kolesarskega omrežja, </w:t>
            </w:r>
            <w:r w:rsidR="457F2186" w:rsidRPr="0848C57F">
              <w:rPr>
                <w:rFonts w:ascii="Times New Roman" w:hAnsi="Times New Roman" w:cs="Times New Roman"/>
              </w:rPr>
              <w:t xml:space="preserve">z </w:t>
            </w:r>
            <w:r w:rsidR="650F0118" w:rsidRPr="0848C57F">
              <w:rPr>
                <w:rFonts w:ascii="Times New Roman" w:hAnsi="Times New Roman" w:cs="Times New Roman"/>
              </w:rPr>
              <w:t>namenom</w:t>
            </w:r>
            <w:r w:rsidR="29672922" w:rsidRPr="0848C57F">
              <w:rPr>
                <w:rFonts w:ascii="Times New Roman" w:hAnsi="Times New Roman" w:cs="Times New Roman"/>
              </w:rPr>
              <w:t xml:space="preserve"> </w:t>
            </w:r>
            <w:r w:rsidR="650F0118" w:rsidRPr="0848C57F">
              <w:rPr>
                <w:rFonts w:ascii="Times New Roman" w:hAnsi="Times New Roman" w:cs="Times New Roman"/>
              </w:rPr>
              <w:t xml:space="preserve">izboljšane navezave </w:t>
            </w:r>
            <w:r w:rsidR="29672922" w:rsidRPr="0848C57F">
              <w:rPr>
                <w:rFonts w:ascii="Times New Roman" w:hAnsi="Times New Roman" w:cs="Times New Roman"/>
              </w:rPr>
              <w:t xml:space="preserve">na </w:t>
            </w:r>
            <w:r w:rsidR="650F0118" w:rsidRPr="0848C57F">
              <w:rPr>
                <w:rFonts w:ascii="Times New Roman" w:hAnsi="Times New Roman" w:cs="Times New Roman"/>
              </w:rPr>
              <w:t xml:space="preserve">urbana središča in predvsem </w:t>
            </w:r>
            <w:r w:rsidR="29672922" w:rsidRPr="0848C57F">
              <w:rPr>
                <w:rFonts w:ascii="Times New Roman" w:hAnsi="Times New Roman" w:cs="Times New Roman"/>
              </w:rPr>
              <w:t>na vozlišča JPP</w:t>
            </w:r>
            <w:r w:rsidR="650F0118" w:rsidRPr="0848C57F">
              <w:rPr>
                <w:rFonts w:ascii="Times New Roman" w:hAnsi="Times New Roman" w:cs="Times New Roman"/>
              </w:rPr>
              <w:t xml:space="preserve">, kar bo spodbudilo </w:t>
            </w:r>
            <w:r w:rsidR="29672922" w:rsidRPr="0848C57F">
              <w:rPr>
                <w:rFonts w:ascii="Times New Roman" w:hAnsi="Times New Roman" w:cs="Times New Roman"/>
              </w:rPr>
              <w:t xml:space="preserve">multimodalnost pri opravljanju dnevnih poti od izhodišča do cilja na trajnosten način. </w:t>
            </w:r>
            <w:r w:rsidR="650F0118" w:rsidRPr="0848C57F">
              <w:rPr>
                <w:rFonts w:ascii="Times New Roman" w:hAnsi="Times New Roman" w:cs="Times New Roman"/>
              </w:rPr>
              <w:t xml:space="preserve">Z izgradnjo kolesarskih povezav želimo del poti, ki so se opravljale z osebnimi avtomobili preusmeriti na kolo, e-kolo ali na intermodalnost kolo/vlak ali avtobus. S takim pristopom želimo zajeti tako krajše poti, ki so primerne za kolesarjenje, kot daljše, ki so primerne za kombinacijo kolo – vlak/avtobus. Sprememba v načinu potovanja od osebnega avtomobila na kolo ali kombinacijo kolesa in JPP pomeni neposredno zmanjšanje izpustov TGP. </w:t>
            </w:r>
            <w:r w:rsidR="29672922" w:rsidRPr="0848C57F">
              <w:rPr>
                <w:rFonts w:ascii="Times New Roman" w:hAnsi="Times New Roman" w:cs="Times New Roman"/>
              </w:rPr>
              <w:t>D</w:t>
            </w:r>
            <w:r w:rsidR="3B0373A2" w:rsidRPr="0848C57F">
              <w:rPr>
                <w:rFonts w:ascii="Times New Roman" w:hAnsi="Times New Roman" w:cs="Times New Roman"/>
              </w:rPr>
              <w:t>ržavno kolesarsko omrežje je bilo v Sloveniji opredeljeno leta 2018 s Pravilnikom o kolesarskih povezavah z ocenjeno skupno dolžino 4.000 km. Popis obstoječe državne kolesarske infrastrukture se izvaja. Prvi podatki, pridobljeni konec leta 2021</w:t>
            </w:r>
            <w:r w:rsidR="29672922" w:rsidRPr="0848C57F">
              <w:rPr>
                <w:rFonts w:ascii="Times New Roman" w:hAnsi="Times New Roman" w:cs="Times New Roman"/>
              </w:rPr>
              <w:t xml:space="preserve">navajajo, da je </w:t>
            </w:r>
            <w:r w:rsidR="3B0373A2" w:rsidRPr="0848C57F">
              <w:rPr>
                <w:rFonts w:ascii="Times New Roman" w:hAnsi="Times New Roman" w:cs="Times New Roman"/>
              </w:rPr>
              <w:t xml:space="preserve">skupna dolžina obstoječe namenske kolesarske infrastrukture državnega omrežja </w:t>
            </w:r>
            <w:r w:rsidR="29672922" w:rsidRPr="0848C57F">
              <w:rPr>
                <w:rFonts w:ascii="Times New Roman" w:hAnsi="Times New Roman" w:cs="Times New Roman"/>
              </w:rPr>
              <w:t xml:space="preserve">znašala zgolj </w:t>
            </w:r>
            <w:r w:rsidR="3B0373A2" w:rsidRPr="0848C57F">
              <w:rPr>
                <w:rFonts w:ascii="Times New Roman" w:hAnsi="Times New Roman" w:cs="Times New Roman"/>
              </w:rPr>
              <w:t xml:space="preserve">365 km. V teku so projekti za izgradnjo dodatnih 400 km, sofinanciranih s sredstvi </w:t>
            </w:r>
            <w:r w:rsidR="48CE650B" w:rsidRPr="0848C57F">
              <w:rPr>
                <w:rFonts w:ascii="Times New Roman" w:hAnsi="Times New Roman" w:cs="Times New Roman"/>
              </w:rPr>
              <w:t>EKP</w:t>
            </w:r>
            <w:r w:rsidR="3B0373A2" w:rsidRPr="0848C57F">
              <w:rPr>
                <w:rFonts w:ascii="Times New Roman" w:hAnsi="Times New Roman" w:cs="Times New Roman"/>
              </w:rPr>
              <w:t xml:space="preserve"> 2014-2020,</w:t>
            </w:r>
            <w:r w:rsidR="29672922" w:rsidRPr="0848C57F">
              <w:rPr>
                <w:rFonts w:ascii="Times New Roman" w:hAnsi="Times New Roman" w:cs="Times New Roman"/>
              </w:rPr>
              <w:t xml:space="preserve"> </w:t>
            </w:r>
            <w:r w:rsidR="3B0373A2" w:rsidRPr="0848C57F">
              <w:rPr>
                <w:rFonts w:ascii="Times New Roman" w:hAnsi="Times New Roman" w:cs="Times New Roman"/>
              </w:rPr>
              <w:t>ki bodo izgrajeni do konca leta 2023. Tudi s projekti, ki so v izvedbi</w:t>
            </w:r>
            <w:r w:rsidR="29672922" w:rsidRPr="0848C57F">
              <w:rPr>
                <w:rFonts w:ascii="Times New Roman" w:hAnsi="Times New Roman" w:cs="Times New Roman"/>
              </w:rPr>
              <w:t>,</w:t>
            </w:r>
            <w:r w:rsidR="3B0373A2" w:rsidRPr="0848C57F">
              <w:rPr>
                <w:rFonts w:ascii="Times New Roman" w:hAnsi="Times New Roman" w:cs="Times New Roman"/>
              </w:rPr>
              <w:t xml:space="preserve"> </w:t>
            </w:r>
            <w:r w:rsidR="29672922" w:rsidRPr="0848C57F">
              <w:rPr>
                <w:rFonts w:ascii="Times New Roman" w:hAnsi="Times New Roman" w:cs="Times New Roman"/>
              </w:rPr>
              <w:t xml:space="preserve">pa </w:t>
            </w:r>
            <w:r w:rsidR="3B0373A2" w:rsidRPr="0848C57F">
              <w:rPr>
                <w:rFonts w:ascii="Times New Roman" w:hAnsi="Times New Roman" w:cs="Times New Roman"/>
              </w:rPr>
              <w:t xml:space="preserve">omrežje še ne bo dograjeno in </w:t>
            </w:r>
            <w:r w:rsidR="3B0373A2" w:rsidRPr="0848C57F">
              <w:rPr>
                <w:rFonts w:ascii="Times New Roman" w:hAnsi="Times New Roman" w:cs="Times New Roman"/>
              </w:rPr>
              <w:lastRenderedPageBreak/>
              <w:t>funkcionalno logično sklenjeno, zato je nujno načrtovati in izgraditi manjkajoče odseke državnega omrežja</w:t>
            </w:r>
            <w:r w:rsidR="650F0118" w:rsidRPr="0848C57F">
              <w:rPr>
                <w:rFonts w:ascii="Times New Roman" w:hAnsi="Times New Roman" w:cs="Times New Roman"/>
              </w:rPr>
              <w:t>, prednostno v okolici mest. Zaradi velikega interesa občin za gradnjo kolesarskih povezav že v preteklem programskem obdobju želimo ohraniti kontinuiteto investicij</w:t>
            </w:r>
            <w:r w:rsidR="48CE650B" w:rsidRPr="0848C57F">
              <w:rPr>
                <w:rFonts w:ascii="Times New Roman" w:hAnsi="Times New Roman" w:cs="Times New Roman"/>
              </w:rPr>
              <w:t>;</w:t>
            </w:r>
            <w:r w:rsidR="3B0373A2" w:rsidRPr="0848C57F">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21567BE1" w:rsidR="00CE41EB" w:rsidRPr="00641F21" w:rsidRDefault="53D424AE" w:rsidP="00F3605D">
            <w:pPr>
              <w:pStyle w:val="Odstavekseznama"/>
              <w:numPr>
                <w:ilvl w:val="0"/>
                <w:numId w:val="49"/>
              </w:numPr>
              <w:jc w:val="both"/>
              <w:rPr>
                <w:rFonts w:ascii="Times New Roman" w:hAnsi="Times New Roman" w:cs="Times New Roman"/>
              </w:rPr>
            </w:pPr>
            <w:r w:rsidRPr="0848C57F">
              <w:rPr>
                <w:rFonts w:ascii="Times New Roman" w:hAnsi="Times New Roman" w:cs="Times New Roman"/>
                <w:i/>
                <w:iCs/>
              </w:rPr>
              <w:t>neinfrastrukturni ukrepi trajnostne mobilnosti na horizontalni ravni:</w:t>
            </w:r>
            <w:r w:rsidRPr="0848C57F">
              <w:rPr>
                <w:rFonts w:ascii="Times New Roman" w:hAnsi="Times New Roman" w:cs="Times New Roman"/>
              </w:rPr>
              <w:t xml:space="preserve"> </w:t>
            </w:r>
            <w:r w:rsidR="1544FBF9" w:rsidRPr="0848C57F">
              <w:rPr>
                <w:rFonts w:ascii="Times New Roman" w:hAnsi="Times New Roman" w:cs="Times New Roman"/>
              </w:rPr>
              <w:t xml:space="preserve">predvidena je izdelava regionalnih celostnih prometnih strategij, posodobitev celostnih prometnih strategij na lokalni ravni ter  </w:t>
            </w:r>
            <w:r w:rsidRPr="0848C57F">
              <w:rPr>
                <w:rFonts w:ascii="Times New Roman" w:hAnsi="Times New Roman" w:cs="Times New Roman"/>
              </w:rPr>
              <w:t>vzpostavitev regijskih mobilnostnih centrov za promocijo in upravljanje trajnostne mobilnosti v regijah na podlagi pilotnih projektov</w:t>
            </w:r>
            <w:r w:rsidR="1544FBF9" w:rsidRPr="0848C57F">
              <w:rPr>
                <w:rFonts w:ascii="Times New Roman" w:hAnsi="Times New Roman" w:cs="Times New Roman"/>
              </w:rPr>
              <w:t>, i</w:t>
            </w:r>
            <w:r w:rsidRPr="0848C57F">
              <w:rPr>
                <w:rFonts w:ascii="Times New Roman" w:hAnsi="Times New Roman" w:cs="Times New Roman"/>
              </w:rPr>
              <w:t xml:space="preserve">zvedeni </w:t>
            </w:r>
            <w:r w:rsidR="1544FBF9" w:rsidRPr="0848C57F">
              <w:rPr>
                <w:rFonts w:ascii="Times New Roman" w:hAnsi="Times New Roman" w:cs="Times New Roman"/>
              </w:rPr>
              <w:t xml:space="preserve">pa </w:t>
            </w:r>
            <w:r w:rsidRPr="0848C57F">
              <w:rPr>
                <w:rFonts w:ascii="Times New Roman" w:hAnsi="Times New Roman" w:cs="Times New Roman"/>
              </w:rPr>
              <w:t xml:space="preserve">bodo tudi podpora izobraževanju, ozaveščanju in informiranju različnih ciljnih skupin o trajnostni mobilnosti,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mobilnostnih načrtov na ravni ustanov,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digitalne rešitve (npr. sopotništvo in prevozi na klic integrirani v sistem),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48CE650B" w:rsidRPr="0848C57F">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49"/>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ureditev postajališč JPP, </w:t>
            </w:r>
          </w:p>
          <w:p w14:paraId="5070687E" w14:textId="0EB249C2"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7EB2C64A" w:rsidR="009E31D1" w:rsidRDefault="0FEDE197" w:rsidP="00F3605D">
            <w:pPr>
              <w:pStyle w:val="Odstavekseznama"/>
              <w:numPr>
                <w:ilvl w:val="1"/>
                <w:numId w:val="49"/>
              </w:numPr>
              <w:jc w:val="both"/>
              <w:rPr>
                <w:rFonts w:ascii="Times New Roman" w:hAnsi="Times New Roman" w:cs="Times New Roman"/>
              </w:rPr>
            </w:pPr>
            <w:r w:rsidRPr="0848C57F">
              <w:rPr>
                <w:rFonts w:ascii="Times New Roman" w:hAnsi="Times New Roman" w:cs="Times New Roman"/>
              </w:rPr>
              <w:t>infrastruktura prestopnih točk med</w:t>
            </w:r>
            <w:r w:rsidR="007D6FB1">
              <w:rPr>
                <w:rFonts w:ascii="Times New Roman" w:hAnsi="Times New Roman" w:cs="Times New Roman"/>
              </w:rPr>
              <w:t xml:space="preserve"> različnimi oblikami mobilnosti</w:t>
            </w:r>
            <w:r w:rsidRPr="0848C57F">
              <w:rPr>
                <w:rFonts w:ascii="Times New Roman" w:hAnsi="Times New Roman" w:cs="Times New Roman"/>
              </w:rPr>
              <w:t>;</w:t>
            </w:r>
          </w:p>
          <w:p w14:paraId="7251984D" w14:textId="77777777" w:rsidR="007D6FB1" w:rsidRPr="005D559B" w:rsidRDefault="007D6FB1" w:rsidP="007D6FB1">
            <w:pPr>
              <w:pStyle w:val="Odstavekseznama"/>
              <w:ind w:left="1440"/>
              <w:jc w:val="both"/>
              <w:rPr>
                <w:rFonts w:ascii="Times New Roman" w:hAnsi="Times New Roman" w:cs="Times New Roman"/>
              </w:rPr>
            </w:pPr>
          </w:p>
          <w:p w14:paraId="1D1AE17C" w14:textId="2D07A0D9" w:rsidR="0848C57F" w:rsidRDefault="0848C57F" w:rsidP="00104C33">
            <w:pPr>
              <w:pStyle w:val="Odstavekseznama"/>
              <w:numPr>
                <w:ilvl w:val="0"/>
                <w:numId w:val="49"/>
              </w:numPr>
              <w:jc w:val="both"/>
              <w:rPr>
                <w:rFonts w:asciiTheme="minorHAnsi" w:eastAsiaTheme="minorEastAsia" w:hAnsiTheme="minorHAnsi" w:cstheme="minorBidi"/>
              </w:rPr>
            </w:pPr>
            <w:r w:rsidRPr="0848C57F">
              <w:rPr>
                <w:rFonts w:ascii="Times New Roman" w:eastAsia="Times New Roman" w:hAnsi="Times New Roman" w:cs="Times New Roman"/>
                <w:i/>
                <w:iCs/>
              </w:rPr>
              <w:t>organizacija trajnostne mobilnosti na lokalni ravni:</w:t>
            </w:r>
            <w:r w:rsidRPr="0848C57F">
              <w:rPr>
                <w:rFonts w:ascii="Times New Roman" w:eastAsia="Times New Roman" w:hAnsi="Times New Roman" w:cs="Times New Roman"/>
              </w:rPr>
              <w:t xml:space="preserve"> na podlagi sprejetih celostnih prometnih strategij (CPS) bodo natančno identificirane prioritete v občinah z mestnimi naselji. Sredstva bodo namenjena ukrepom za boljše upravljanje prometa v mestih s ciljem povečanja privlačnosti uporabe trajnostnih prometnih načinov in odvračanja uporabnikov od pretirane uporabe osebnega avtomobila. Predvideni ukrepi so:</w:t>
            </w:r>
          </w:p>
          <w:p w14:paraId="7A22CDF3" w14:textId="360AA99C" w:rsidR="0848C57F" w:rsidRDefault="0848C57F" w:rsidP="0848C57F">
            <w:pPr>
              <w:pStyle w:val="Odstavekseznama"/>
              <w:numPr>
                <w:ilvl w:val="1"/>
                <w:numId w:val="49"/>
              </w:numPr>
              <w:jc w:val="both"/>
              <w:rPr>
                <w:rFonts w:asciiTheme="minorHAnsi" w:eastAsiaTheme="minorEastAsia" w:hAnsiTheme="minorHAnsi" w:cstheme="minorBidi"/>
              </w:rPr>
            </w:pPr>
            <w:r w:rsidRPr="0848C57F">
              <w:rPr>
                <w:rFonts w:ascii="Times New Roman" w:eastAsia="Times New Roman" w:hAnsi="Times New Roman" w:cs="Times New Roman"/>
              </w:rPr>
              <w:t>uporaba inteligentnih prometnih sistemov za upravljanje večmodalne trajnostne mobilnosti;</w:t>
            </w:r>
          </w:p>
          <w:p w14:paraId="6716A93C" w14:textId="62B54A73"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lastRenderedPageBreak/>
              <w:t>izvedba pilotnih projektov v okviru ukrepa trajnostne parkirne politike, omejevanja prometa v mestnih jedrih in uporabe sodobnih tehnologij za upravljanje mobilnost;</w:t>
            </w:r>
          </w:p>
          <w:p w14:paraId="6629A2EF" w14:textId="2B6DF2BB" w:rsidR="00D41B61" w:rsidRPr="000F0D79" w:rsidRDefault="0FEDE197" w:rsidP="0848C57F">
            <w:pPr>
              <w:pStyle w:val="Odstavekseznama"/>
              <w:numPr>
                <w:ilvl w:val="1"/>
                <w:numId w:val="49"/>
              </w:numPr>
              <w:jc w:val="both"/>
              <w:rPr>
                <w:rFonts w:cstheme="minorBidi"/>
              </w:rPr>
            </w:pPr>
            <w:r w:rsidRPr="0848C57F">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 vzpostavitev pogojev za čezmejno mobilnost oz. predvsem povezavo JPP s prestopnimi točkami v sosednjih državah.</w:t>
            </w:r>
          </w:p>
          <w:p w14:paraId="664E39C1" w14:textId="77777777" w:rsidR="000F0D79" w:rsidRDefault="000F0D79" w:rsidP="000F0D79">
            <w:pPr>
              <w:jc w:val="both"/>
              <w:rPr>
                <w:rFonts w:cstheme="minorHAnsi"/>
              </w:rPr>
            </w:pPr>
          </w:p>
          <w:p w14:paraId="410A7316" w14:textId="5188108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DD75FD">
        <w:tc>
          <w:tcPr>
            <w:tcW w:w="12763" w:type="dxa"/>
          </w:tcPr>
          <w:p w14:paraId="7CA66EF2" w14:textId="6F02A63A" w:rsidR="0083735F" w:rsidRPr="00B3569A" w:rsidRDefault="00D41B61" w:rsidP="003F77CE">
            <w:pPr>
              <w:rPr>
                <w:rFonts w:cstheme="minorHAnsi"/>
              </w:rPr>
            </w:pPr>
            <w:r>
              <w:rPr>
                <w:rFonts w:cstheme="minorHAnsi"/>
              </w:rPr>
              <w:t>P</w:t>
            </w:r>
            <w:r w:rsidRPr="00D41B61">
              <w:rPr>
                <w:rFonts w:cstheme="minorHAnsi"/>
              </w:rPr>
              <w:t xml:space="preserve">odjetja, javni sektor, gospodinjstva,  občine, zadruge, zavodi, </w:t>
            </w:r>
            <w:r w:rsidR="00C3465C">
              <w:rPr>
                <w:rFonts w:cstheme="minorHAnsi"/>
              </w:rPr>
              <w:t>regionalne razvojne agencij</w:t>
            </w:r>
            <w:r w:rsidR="003B444A">
              <w:rPr>
                <w:rFonts w:cstheme="minorHAnsi"/>
              </w:rPr>
              <w:t>e</w:t>
            </w:r>
            <w:r w:rsidR="00C3465C">
              <w:rPr>
                <w:rFonts w:cstheme="minorHAnsi"/>
              </w:rPr>
              <w:t xml:space="preserve">, </w:t>
            </w:r>
            <w:r w:rsidRPr="00D41B61">
              <w:rPr>
                <w:rFonts w:cstheme="minorHAnsi"/>
              </w:rPr>
              <w:t>posamezniki</w:t>
            </w:r>
            <w:r>
              <w:rPr>
                <w:rFonts w:cstheme="minorHAnsi"/>
              </w:rPr>
              <w:t>.</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DD75FD">
        <w:tc>
          <w:tcPr>
            <w:tcW w:w="12715" w:type="dxa"/>
          </w:tcPr>
          <w:p w14:paraId="3D2AEF9C" w14:textId="4E0A2160" w:rsidR="0083735F" w:rsidRPr="00B3569A"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DD75FD">
        <w:tc>
          <w:tcPr>
            <w:tcW w:w="12763" w:type="dxa"/>
          </w:tcPr>
          <w:p w14:paraId="5712EDFF" w14:textId="6176F640" w:rsidR="0083735F" w:rsidRPr="00B3569A"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Ukrepi, načrtovani v okviru sredstev ESRR,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DD75FD">
        <w:tc>
          <w:tcPr>
            <w:tcW w:w="12763" w:type="dxa"/>
          </w:tcPr>
          <w:p w14:paraId="1D74B34B" w14:textId="7113A7CF" w:rsidR="0083735F" w:rsidRPr="00B3569A" w:rsidRDefault="00BC60F2" w:rsidP="003F77CE">
            <w:pPr>
              <w:rPr>
                <w:rFonts w:cstheme="minorHAnsi"/>
              </w:rPr>
            </w:pPr>
            <w:r w:rsidRPr="00BC60F2">
              <w:rPr>
                <w:rFonts w:cstheme="minorHAnsi"/>
              </w:rPr>
              <w:t xml:space="preserve">Ukrepi trajnostne mobilnosti </w:t>
            </w:r>
            <w:r>
              <w:rPr>
                <w:rFonts w:cstheme="minorHAnsi"/>
              </w:rPr>
              <w:t xml:space="preserve">na lokalni ravni  </w:t>
            </w:r>
            <w:r w:rsidRPr="00BC60F2">
              <w:rPr>
                <w:rFonts w:cstheme="minorHAnsi"/>
              </w:rPr>
              <w:t>so komplementarni s programi Interreg Italija – Slovenija, Slovenija – Hrvaška, Slovenija – Madžarska, Adrion in Srednja Evropa, ki načrtujejo tudi ukrepe na področju trajnostne urbane mobilnosti.</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DD75FD">
        <w:tc>
          <w:tcPr>
            <w:tcW w:w="12758" w:type="dxa"/>
          </w:tcPr>
          <w:p w14:paraId="030973ED" w14:textId="57506AC9"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lastRenderedPageBreak/>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475EE4" w14:paraId="70259E62" w14:textId="77777777" w:rsidTr="1F082729">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475EE4" w14:paraId="535E573F" w14:textId="77777777" w:rsidTr="1F082729">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6B00CB37" w:rsidR="00D41B61" w:rsidRPr="00347461" w:rsidRDefault="1F082729" w:rsidP="00A226E1">
            <w:pPr>
              <w:pStyle w:val="TableParagraph"/>
              <w:rPr>
                <w:sz w:val="20"/>
                <w:szCs w:val="20"/>
              </w:rPr>
            </w:pPr>
            <w:r w:rsidRPr="1F082729">
              <w:rPr>
                <w:sz w:val="20"/>
                <w:szCs w:val="20"/>
              </w:rPr>
              <w:t>0</w:t>
            </w:r>
          </w:p>
        </w:tc>
        <w:tc>
          <w:tcPr>
            <w:tcW w:w="1558" w:type="dxa"/>
          </w:tcPr>
          <w:p w14:paraId="0C66808D" w14:textId="3405AE80" w:rsidR="00D41B61" w:rsidRPr="00104C33" w:rsidRDefault="5F2E40DE" w:rsidP="1F082729">
            <w:pPr>
              <w:pStyle w:val="TableParagraph"/>
              <w:rPr>
                <w:sz w:val="20"/>
              </w:rPr>
            </w:pPr>
            <w:r w:rsidRPr="00104C33">
              <w:rPr>
                <w:sz w:val="20"/>
                <w:szCs w:val="20"/>
              </w:rPr>
              <w:t>10</w:t>
            </w:r>
            <w:r w:rsidRPr="00104C33">
              <w:rPr>
                <w:sz w:val="18"/>
                <w:szCs w:val="18"/>
              </w:rPr>
              <w:t>,85</w:t>
            </w:r>
          </w:p>
        </w:tc>
      </w:tr>
      <w:tr w:rsidR="00475EE4" w14:paraId="3A2C03EF" w14:textId="77777777" w:rsidTr="1F082729">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475EE4" w14:paraId="160CACAA" w14:textId="77777777" w:rsidTr="1F082729">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590431AD" w:rsidR="00D41B61" w:rsidRDefault="1F082729" w:rsidP="00104C33">
            <w:pPr>
              <w:pStyle w:val="TableParagraph"/>
              <w:spacing w:line="259" w:lineRule="auto"/>
              <w:rPr>
                <w:sz w:val="20"/>
                <w:szCs w:val="20"/>
              </w:rPr>
            </w:pPr>
            <w:r w:rsidRPr="1F082729">
              <w:rPr>
                <w:sz w:val="20"/>
                <w:szCs w:val="20"/>
              </w:rPr>
              <w:t>8</w:t>
            </w:r>
          </w:p>
        </w:tc>
      </w:tr>
      <w:tr w:rsidR="0848C57F" w14:paraId="4428E47D"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67"/>
        </w:trPr>
        <w:tc>
          <w:tcPr>
            <w:tcW w:w="1834" w:type="dxa"/>
          </w:tcPr>
          <w:p w14:paraId="25465D8F" w14:textId="4CBDEEC5" w:rsidR="4D0F27FF" w:rsidRDefault="4D0F27FF" w:rsidP="0848C57F">
            <w:pPr>
              <w:pStyle w:val="TableParagraph"/>
              <w:rPr>
                <w:sz w:val="20"/>
                <w:szCs w:val="20"/>
              </w:rPr>
            </w:pPr>
            <w:r w:rsidRPr="0848C57F">
              <w:rPr>
                <w:sz w:val="20"/>
                <w:szCs w:val="20"/>
              </w:rPr>
              <w:t>5</w:t>
            </w:r>
          </w:p>
        </w:tc>
        <w:tc>
          <w:tcPr>
            <w:tcW w:w="1417" w:type="dxa"/>
          </w:tcPr>
          <w:p w14:paraId="2F81E6F6" w14:textId="7E543AFA" w:rsidR="4D0F27FF" w:rsidRDefault="4D0F27FF" w:rsidP="0848C57F">
            <w:pPr>
              <w:pStyle w:val="TableParagraph"/>
              <w:rPr>
                <w:sz w:val="20"/>
                <w:szCs w:val="20"/>
              </w:rPr>
            </w:pPr>
            <w:r w:rsidRPr="0848C57F">
              <w:rPr>
                <w:sz w:val="20"/>
                <w:szCs w:val="20"/>
              </w:rPr>
              <w:t>5.2</w:t>
            </w:r>
          </w:p>
        </w:tc>
        <w:tc>
          <w:tcPr>
            <w:tcW w:w="708" w:type="dxa"/>
          </w:tcPr>
          <w:p w14:paraId="7AED43A2" w14:textId="3D5092EE" w:rsidR="0848C57F" w:rsidRDefault="0848C57F" w:rsidP="0848C57F">
            <w:pPr>
              <w:pStyle w:val="TableParagraph"/>
              <w:rPr>
                <w:color w:val="000000" w:themeColor="text1"/>
                <w:sz w:val="20"/>
                <w:szCs w:val="20"/>
              </w:rPr>
            </w:pPr>
            <w:r w:rsidRPr="0848C57F">
              <w:rPr>
                <w:color w:val="000000" w:themeColor="text1"/>
                <w:sz w:val="20"/>
                <w:szCs w:val="20"/>
              </w:rPr>
              <w:t>KS</w:t>
            </w:r>
          </w:p>
        </w:tc>
        <w:tc>
          <w:tcPr>
            <w:tcW w:w="1701" w:type="dxa"/>
          </w:tcPr>
          <w:p w14:paraId="6A4CC49D" w14:textId="63A9FA72" w:rsidR="0848C57F" w:rsidRDefault="0848C57F" w:rsidP="0848C57F">
            <w:pPr>
              <w:pStyle w:val="TableParagraph"/>
              <w:rPr>
                <w:color w:val="000000" w:themeColor="text1"/>
                <w:sz w:val="20"/>
                <w:szCs w:val="20"/>
              </w:rPr>
            </w:pPr>
            <w:r w:rsidRPr="0848C57F">
              <w:rPr>
                <w:color w:val="000000" w:themeColor="text1"/>
                <w:sz w:val="20"/>
                <w:szCs w:val="20"/>
              </w:rPr>
              <w:t>Celotna Slovenija</w:t>
            </w:r>
          </w:p>
        </w:tc>
        <w:tc>
          <w:tcPr>
            <w:tcW w:w="778" w:type="dxa"/>
          </w:tcPr>
          <w:p w14:paraId="1EF41F5A" w14:textId="14CFB229" w:rsidR="0848C57F" w:rsidRDefault="0848C57F" w:rsidP="0848C57F">
            <w:pPr>
              <w:pStyle w:val="TableParagraph"/>
              <w:rPr>
                <w:sz w:val="20"/>
                <w:szCs w:val="20"/>
              </w:rPr>
            </w:pPr>
            <w:r w:rsidRPr="0848C57F">
              <w:rPr>
                <w:sz w:val="20"/>
                <w:szCs w:val="20"/>
              </w:rPr>
              <w:t>RCO58</w:t>
            </w:r>
          </w:p>
        </w:tc>
        <w:tc>
          <w:tcPr>
            <w:tcW w:w="3192" w:type="dxa"/>
          </w:tcPr>
          <w:p w14:paraId="6D24E64C" w14:textId="7305E4AB" w:rsidR="0848C57F" w:rsidRDefault="0848C57F" w:rsidP="0848C57F">
            <w:pPr>
              <w:pStyle w:val="TableParagraph"/>
              <w:rPr>
                <w:sz w:val="20"/>
                <w:szCs w:val="20"/>
              </w:rPr>
            </w:pPr>
            <w:r w:rsidRPr="0848C57F">
              <w:rPr>
                <w:sz w:val="20"/>
                <w:szCs w:val="20"/>
              </w:rPr>
              <w:t>Podprta namenska kolesarska infrastruktura</w:t>
            </w:r>
          </w:p>
        </w:tc>
        <w:tc>
          <w:tcPr>
            <w:tcW w:w="1276" w:type="dxa"/>
          </w:tcPr>
          <w:p w14:paraId="418DAA01" w14:textId="5E8F4703" w:rsidR="0848C57F" w:rsidRDefault="0848C57F" w:rsidP="0848C57F">
            <w:pPr>
              <w:pStyle w:val="TableParagraph"/>
              <w:rPr>
                <w:sz w:val="20"/>
                <w:szCs w:val="20"/>
              </w:rPr>
            </w:pPr>
            <w:r w:rsidRPr="0848C57F">
              <w:rPr>
                <w:sz w:val="20"/>
                <w:szCs w:val="20"/>
              </w:rPr>
              <w:t>km</w:t>
            </w:r>
          </w:p>
        </w:tc>
        <w:tc>
          <w:tcPr>
            <w:tcW w:w="1418" w:type="dxa"/>
          </w:tcPr>
          <w:p w14:paraId="0D656AAB" w14:textId="1765A3D6" w:rsidR="0848C57F" w:rsidRDefault="0848C57F" w:rsidP="0848C57F">
            <w:pPr>
              <w:pStyle w:val="TableParagraph"/>
              <w:rPr>
                <w:sz w:val="20"/>
                <w:szCs w:val="20"/>
              </w:rPr>
            </w:pPr>
            <w:r w:rsidRPr="0848C57F">
              <w:rPr>
                <w:sz w:val="20"/>
                <w:szCs w:val="20"/>
              </w:rPr>
              <w:t>7</w:t>
            </w:r>
          </w:p>
        </w:tc>
        <w:tc>
          <w:tcPr>
            <w:tcW w:w="1558" w:type="dxa"/>
          </w:tcPr>
          <w:p w14:paraId="31D42078" w14:textId="3A658C6A" w:rsidR="0848C57F" w:rsidRDefault="0848C57F" w:rsidP="0848C57F">
            <w:pPr>
              <w:pStyle w:val="TableParagraph"/>
              <w:rPr>
                <w:sz w:val="20"/>
                <w:szCs w:val="20"/>
              </w:rPr>
            </w:pPr>
            <w:r w:rsidRPr="0848C57F">
              <w:rPr>
                <w:sz w:val="20"/>
                <w:szCs w:val="20"/>
              </w:rPr>
              <w:t>170</w:t>
            </w:r>
          </w:p>
        </w:tc>
      </w:tr>
    </w:tbl>
    <w:p w14:paraId="459FBFDD" w14:textId="68613536" w:rsidR="0083735F" w:rsidRDefault="0083735F" w:rsidP="0848C57F">
      <w:pPr>
        <w:rPr>
          <w:sz w:val="24"/>
          <w:szCs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475EE4" w14:paraId="19D2E6F6" w14:textId="77777777" w:rsidTr="1F082729">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475EE4" w14:paraId="3488E174" w14:textId="77777777" w:rsidTr="1F082729">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63CA84C4" w:rsidR="00D30722" w:rsidRPr="00D30722" w:rsidRDefault="00D30722" w:rsidP="003F77CE">
            <w:pPr>
              <w:pStyle w:val="TableParagraph"/>
              <w:rPr>
                <w:sz w:val="20"/>
                <w:szCs w:val="20"/>
              </w:rPr>
            </w:pPr>
            <w:r>
              <w:rPr>
                <w:sz w:val="20"/>
                <w:szCs w:val="20"/>
              </w:rPr>
              <w:t>človek-dni/leto</w:t>
            </w:r>
          </w:p>
        </w:tc>
        <w:tc>
          <w:tcPr>
            <w:tcW w:w="1134" w:type="dxa"/>
          </w:tcPr>
          <w:p w14:paraId="3DF5A295" w14:textId="77777777" w:rsidR="00D30722" w:rsidRPr="00347461" w:rsidRDefault="00D30722" w:rsidP="00A86AAC">
            <w:pPr>
              <w:pStyle w:val="TableParagraph"/>
              <w:rPr>
                <w:sz w:val="20"/>
                <w:szCs w:val="20"/>
              </w:rPr>
            </w:pPr>
          </w:p>
        </w:tc>
        <w:tc>
          <w:tcPr>
            <w:tcW w:w="993" w:type="dxa"/>
          </w:tcPr>
          <w:p w14:paraId="136B0AAB" w14:textId="77777777" w:rsidR="00D30722" w:rsidRPr="00347461" w:rsidRDefault="00D30722" w:rsidP="00A86AAC">
            <w:pPr>
              <w:pStyle w:val="TableParagraph"/>
              <w:rPr>
                <w:sz w:val="20"/>
                <w:szCs w:val="20"/>
              </w:rPr>
            </w:pPr>
          </w:p>
        </w:tc>
        <w:tc>
          <w:tcPr>
            <w:tcW w:w="851" w:type="dxa"/>
          </w:tcPr>
          <w:p w14:paraId="0C85021D" w14:textId="459CD2A9" w:rsidR="00D30722" w:rsidRPr="00104C33" w:rsidRDefault="1F082729" w:rsidP="00104C33">
            <w:pPr>
              <w:pStyle w:val="TableParagraph"/>
              <w:spacing w:line="259" w:lineRule="auto"/>
              <w:rPr>
                <w:sz w:val="16"/>
              </w:rPr>
            </w:pPr>
            <w:r w:rsidRPr="1F082729">
              <w:rPr>
                <w:sz w:val="16"/>
                <w:szCs w:val="16"/>
              </w:rPr>
              <w:t>Ciljna vrednost bo opredeljena naknadno.</w:t>
            </w:r>
          </w:p>
        </w:tc>
        <w:tc>
          <w:tcPr>
            <w:tcW w:w="851" w:type="dxa"/>
          </w:tcPr>
          <w:p w14:paraId="65AECAA8" w14:textId="77777777" w:rsidR="00D30722" w:rsidRPr="00347461" w:rsidRDefault="00D30722" w:rsidP="00A86AAC">
            <w:pPr>
              <w:pStyle w:val="TableParagraph"/>
              <w:rPr>
                <w:sz w:val="20"/>
                <w:szCs w:val="20"/>
              </w:rPr>
            </w:pPr>
          </w:p>
        </w:tc>
        <w:tc>
          <w:tcPr>
            <w:tcW w:w="849" w:type="dxa"/>
          </w:tcPr>
          <w:p w14:paraId="7DA16ABD" w14:textId="77777777" w:rsidR="00D30722" w:rsidRPr="00347461" w:rsidRDefault="00D30722" w:rsidP="00A86AAC">
            <w:pPr>
              <w:pStyle w:val="TableParagraph"/>
              <w:rPr>
                <w:sz w:val="20"/>
                <w:szCs w:val="20"/>
              </w:rPr>
            </w:pPr>
          </w:p>
        </w:tc>
      </w:tr>
      <w:tr w:rsidR="00475EE4" w14:paraId="27EED23F" w14:textId="77777777" w:rsidTr="1F082729">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64185DFD" w:rsidR="00D30722" w:rsidRPr="00D30722" w:rsidRDefault="4A5ADD44" w:rsidP="1F082729">
            <w:pPr>
              <w:pStyle w:val="TableParagraph"/>
              <w:rPr>
                <w:sz w:val="20"/>
                <w:szCs w:val="20"/>
                <w:lang w:eastAsia="sl-SI"/>
              </w:rPr>
            </w:pPr>
            <w:r w:rsidRPr="1F082729">
              <w:rPr>
                <w:sz w:val="20"/>
                <w:szCs w:val="20"/>
                <w:lang w:eastAsia="sl-SI"/>
              </w:rPr>
              <w:t>Potnik-km/leto (v mio)</w:t>
            </w:r>
          </w:p>
        </w:tc>
        <w:tc>
          <w:tcPr>
            <w:tcW w:w="1134" w:type="dxa"/>
          </w:tcPr>
          <w:p w14:paraId="1E34D289" w14:textId="29B5843C" w:rsidR="00D30722" w:rsidRPr="00347461" w:rsidRDefault="1F082729" w:rsidP="00A86AAC">
            <w:pPr>
              <w:pStyle w:val="TableParagraph"/>
              <w:rPr>
                <w:sz w:val="20"/>
                <w:szCs w:val="20"/>
              </w:rPr>
            </w:pPr>
            <w:r w:rsidRPr="1F082729">
              <w:rPr>
                <w:sz w:val="20"/>
                <w:szCs w:val="20"/>
              </w:rPr>
              <w:t>576,2</w:t>
            </w:r>
          </w:p>
        </w:tc>
        <w:tc>
          <w:tcPr>
            <w:tcW w:w="993" w:type="dxa"/>
          </w:tcPr>
          <w:p w14:paraId="6B7D8757" w14:textId="283A4045" w:rsidR="00D30722" w:rsidRPr="00347461" w:rsidRDefault="1F082729" w:rsidP="00A86AAC">
            <w:pPr>
              <w:pStyle w:val="TableParagraph"/>
              <w:rPr>
                <w:sz w:val="20"/>
                <w:szCs w:val="20"/>
              </w:rPr>
            </w:pPr>
            <w:r w:rsidRPr="1F082729">
              <w:rPr>
                <w:sz w:val="20"/>
                <w:szCs w:val="20"/>
              </w:rPr>
              <w:t>2021</w:t>
            </w:r>
          </w:p>
        </w:tc>
        <w:tc>
          <w:tcPr>
            <w:tcW w:w="851" w:type="dxa"/>
          </w:tcPr>
          <w:p w14:paraId="49BE0FF0" w14:textId="4012075D" w:rsidR="00D30722" w:rsidRPr="00347461" w:rsidRDefault="76B15066" w:rsidP="00CE7406">
            <w:pPr>
              <w:pStyle w:val="TableParagraph"/>
              <w:rPr>
                <w:sz w:val="20"/>
                <w:szCs w:val="20"/>
              </w:rPr>
            </w:pPr>
            <w:r w:rsidRPr="1F082729">
              <w:rPr>
                <w:sz w:val="16"/>
                <w:szCs w:val="16"/>
              </w:rPr>
              <w:t xml:space="preserve"> </w:t>
            </w:r>
            <w:r w:rsidRPr="1F082729">
              <w:rPr>
                <w:sz w:val="20"/>
                <w:szCs w:val="20"/>
              </w:rPr>
              <w:t>678,8</w:t>
            </w:r>
          </w:p>
        </w:tc>
        <w:tc>
          <w:tcPr>
            <w:tcW w:w="851" w:type="dxa"/>
          </w:tcPr>
          <w:p w14:paraId="1B76436E" w14:textId="151AC899" w:rsidR="00D30722" w:rsidRPr="00347461" w:rsidRDefault="1F082729" w:rsidP="00A86AAC">
            <w:pPr>
              <w:pStyle w:val="TableParagraph"/>
              <w:rPr>
                <w:sz w:val="20"/>
                <w:szCs w:val="20"/>
              </w:rPr>
            </w:pPr>
            <w:r w:rsidRPr="1F082729">
              <w:rPr>
                <w:sz w:val="20"/>
                <w:szCs w:val="20"/>
              </w:rPr>
              <w:t>SURS</w:t>
            </w:r>
          </w:p>
        </w:tc>
        <w:tc>
          <w:tcPr>
            <w:tcW w:w="849" w:type="dxa"/>
          </w:tcPr>
          <w:p w14:paraId="23059340" w14:textId="77777777" w:rsidR="00D30722" w:rsidRPr="00347461" w:rsidRDefault="00D30722" w:rsidP="00A86AAC">
            <w:pPr>
              <w:pStyle w:val="TableParagraph"/>
              <w:rPr>
                <w:sz w:val="20"/>
                <w:szCs w:val="20"/>
              </w:rPr>
            </w:pPr>
          </w:p>
        </w:tc>
      </w:tr>
      <w:tr w:rsidR="0848C57F" w14:paraId="3DA09972" w14:textId="77777777" w:rsidTr="0848C57F">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53"/>
        </w:trPr>
        <w:tc>
          <w:tcPr>
            <w:tcW w:w="1692" w:type="dxa"/>
          </w:tcPr>
          <w:p w14:paraId="5E575303" w14:textId="74FC8CAC" w:rsidR="4D0F27FF" w:rsidRDefault="4D0F27FF" w:rsidP="0848C57F">
            <w:pPr>
              <w:pStyle w:val="TableParagraph"/>
              <w:rPr>
                <w:sz w:val="20"/>
                <w:szCs w:val="20"/>
              </w:rPr>
            </w:pPr>
            <w:r w:rsidRPr="0848C57F">
              <w:rPr>
                <w:sz w:val="20"/>
                <w:szCs w:val="20"/>
              </w:rPr>
              <w:t>5</w:t>
            </w:r>
          </w:p>
        </w:tc>
        <w:tc>
          <w:tcPr>
            <w:tcW w:w="1276" w:type="dxa"/>
          </w:tcPr>
          <w:p w14:paraId="66E68395" w14:textId="319D1D0F" w:rsidR="4D0F27FF" w:rsidRDefault="4D0F27FF" w:rsidP="0848C57F">
            <w:pPr>
              <w:pStyle w:val="TableParagraph"/>
              <w:rPr>
                <w:sz w:val="20"/>
                <w:szCs w:val="20"/>
              </w:rPr>
            </w:pPr>
            <w:r w:rsidRPr="0848C57F">
              <w:rPr>
                <w:sz w:val="20"/>
                <w:szCs w:val="20"/>
              </w:rPr>
              <w:t>5.2</w:t>
            </w:r>
          </w:p>
        </w:tc>
        <w:tc>
          <w:tcPr>
            <w:tcW w:w="696" w:type="dxa"/>
          </w:tcPr>
          <w:p w14:paraId="251F1733" w14:textId="4403D9C2" w:rsidR="0848C57F" w:rsidRDefault="0848C57F" w:rsidP="0848C57F">
            <w:pPr>
              <w:pStyle w:val="TableParagraph"/>
              <w:rPr>
                <w:sz w:val="20"/>
                <w:szCs w:val="20"/>
                <w:lang w:eastAsia="sl-SI"/>
              </w:rPr>
            </w:pPr>
            <w:r w:rsidRPr="0848C57F">
              <w:rPr>
                <w:sz w:val="20"/>
                <w:szCs w:val="20"/>
                <w:lang w:eastAsia="sl-SI"/>
              </w:rPr>
              <w:t>KS</w:t>
            </w:r>
          </w:p>
        </w:tc>
        <w:tc>
          <w:tcPr>
            <w:tcW w:w="1572" w:type="dxa"/>
          </w:tcPr>
          <w:p w14:paraId="0459CF2D" w14:textId="6FEA6E7F" w:rsidR="0848C57F" w:rsidRDefault="0848C57F" w:rsidP="0848C57F">
            <w:pPr>
              <w:pStyle w:val="TableParagraph"/>
              <w:rPr>
                <w:sz w:val="20"/>
                <w:szCs w:val="20"/>
              </w:rPr>
            </w:pPr>
            <w:r w:rsidRPr="0848C57F">
              <w:rPr>
                <w:sz w:val="20"/>
                <w:szCs w:val="20"/>
              </w:rPr>
              <w:t>Celotna Slovenija</w:t>
            </w:r>
          </w:p>
        </w:tc>
        <w:tc>
          <w:tcPr>
            <w:tcW w:w="709" w:type="dxa"/>
          </w:tcPr>
          <w:p w14:paraId="5C0BCB8B" w14:textId="59A9BD0F" w:rsidR="0848C57F" w:rsidRDefault="0848C57F" w:rsidP="0848C57F">
            <w:pPr>
              <w:pStyle w:val="TableParagraph"/>
              <w:rPr>
                <w:sz w:val="20"/>
                <w:szCs w:val="20"/>
                <w:lang w:eastAsia="sl-SI"/>
              </w:rPr>
            </w:pPr>
            <w:r w:rsidRPr="0848C57F">
              <w:rPr>
                <w:sz w:val="20"/>
                <w:szCs w:val="20"/>
                <w:lang w:eastAsia="sl-SI"/>
              </w:rPr>
              <w:t>RCR64</w:t>
            </w:r>
          </w:p>
        </w:tc>
        <w:tc>
          <w:tcPr>
            <w:tcW w:w="2551" w:type="dxa"/>
          </w:tcPr>
          <w:p w14:paraId="229A32C2" w14:textId="1C46D2CF" w:rsidR="0848C57F" w:rsidRDefault="0848C57F" w:rsidP="0848C57F">
            <w:pPr>
              <w:pStyle w:val="TableParagraph"/>
              <w:rPr>
                <w:sz w:val="20"/>
                <w:szCs w:val="20"/>
                <w:lang w:eastAsia="sl-SI"/>
              </w:rPr>
            </w:pPr>
            <w:r w:rsidRPr="0848C57F">
              <w:rPr>
                <w:sz w:val="20"/>
                <w:szCs w:val="20"/>
                <w:lang w:eastAsia="sl-SI"/>
              </w:rPr>
              <w:t>Število potnikov na leto, ki uporabljajo namensko kolesarsko infrastrukturo</w:t>
            </w:r>
          </w:p>
        </w:tc>
        <w:tc>
          <w:tcPr>
            <w:tcW w:w="708" w:type="dxa"/>
          </w:tcPr>
          <w:p w14:paraId="76760E87" w14:textId="257F404D" w:rsidR="0848C57F" w:rsidRDefault="0848C57F" w:rsidP="0848C57F">
            <w:pPr>
              <w:pStyle w:val="TableParagraph"/>
              <w:rPr>
                <w:sz w:val="20"/>
                <w:szCs w:val="20"/>
                <w:lang w:eastAsia="sl-SI"/>
              </w:rPr>
            </w:pPr>
            <w:r w:rsidRPr="0848C57F">
              <w:rPr>
                <w:sz w:val="20"/>
                <w:szCs w:val="20"/>
                <w:lang w:eastAsia="sl-SI"/>
              </w:rPr>
              <w:t>število</w:t>
            </w:r>
          </w:p>
        </w:tc>
        <w:tc>
          <w:tcPr>
            <w:tcW w:w="1134" w:type="dxa"/>
          </w:tcPr>
          <w:p w14:paraId="23D07B3B" w14:textId="3454DDB1" w:rsidR="0848C57F" w:rsidRDefault="0848C57F" w:rsidP="0848C57F">
            <w:pPr>
              <w:pStyle w:val="TableParagraph"/>
              <w:rPr>
                <w:sz w:val="20"/>
                <w:szCs w:val="20"/>
              </w:rPr>
            </w:pPr>
            <w:r w:rsidRPr="0848C57F">
              <w:rPr>
                <w:sz w:val="20"/>
                <w:szCs w:val="20"/>
              </w:rPr>
              <w:t>0</w:t>
            </w:r>
          </w:p>
        </w:tc>
        <w:tc>
          <w:tcPr>
            <w:tcW w:w="993" w:type="dxa"/>
          </w:tcPr>
          <w:p w14:paraId="05B62390" w14:textId="284C70D5" w:rsidR="0848C57F" w:rsidRDefault="0848C57F" w:rsidP="0848C57F">
            <w:pPr>
              <w:pStyle w:val="TableParagraph"/>
              <w:rPr>
                <w:sz w:val="20"/>
                <w:szCs w:val="20"/>
              </w:rPr>
            </w:pPr>
            <w:r w:rsidRPr="0848C57F">
              <w:rPr>
                <w:sz w:val="20"/>
                <w:szCs w:val="20"/>
              </w:rPr>
              <w:t>2021</w:t>
            </w:r>
          </w:p>
        </w:tc>
        <w:tc>
          <w:tcPr>
            <w:tcW w:w="851" w:type="dxa"/>
          </w:tcPr>
          <w:p w14:paraId="294714BC" w14:textId="4D2947B5" w:rsidR="0848C57F" w:rsidRDefault="0848C57F" w:rsidP="0848C57F">
            <w:pPr>
              <w:pStyle w:val="TableParagraph"/>
              <w:rPr>
                <w:sz w:val="20"/>
                <w:szCs w:val="20"/>
              </w:rPr>
            </w:pPr>
            <w:r w:rsidRPr="00104C33">
              <w:rPr>
                <w:sz w:val="20"/>
                <w:szCs w:val="20"/>
              </w:rPr>
              <w:t>200.000</w:t>
            </w:r>
          </w:p>
        </w:tc>
        <w:tc>
          <w:tcPr>
            <w:tcW w:w="851" w:type="dxa"/>
          </w:tcPr>
          <w:p w14:paraId="41269530" w14:textId="52C5CEB1" w:rsidR="0848C57F" w:rsidRDefault="0848C57F" w:rsidP="0848C57F">
            <w:pPr>
              <w:pStyle w:val="TableParagraph"/>
              <w:rPr>
                <w:sz w:val="20"/>
                <w:szCs w:val="20"/>
              </w:rPr>
            </w:pPr>
            <w:r w:rsidRPr="0848C57F">
              <w:rPr>
                <w:sz w:val="20"/>
                <w:szCs w:val="20"/>
              </w:rPr>
              <w:t>MZI</w:t>
            </w:r>
          </w:p>
        </w:tc>
        <w:tc>
          <w:tcPr>
            <w:tcW w:w="849" w:type="dxa"/>
          </w:tcPr>
          <w:p w14:paraId="2021E1D3" w14:textId="77777777" w:rsidR="0848C57F" w:rsidRDefault="0848C57F" w:rsidP="0848C57F">
            <w:pPr>
              <w:pStyle w:val="TableParagraph"/>
              <w:rPr>
                <w:sz w:val="20"/>
                <w:szCs w:val="20"/>
              </w:rPr>
            </w:pPr>
          </w:p>
        </w:tc>
      </w:tr>
    </w:tbl>
    <w:p w14:paraId="1004861E" w14:textId="2676ECF3" w:rsidR="0083735F" w:rsidRPr="00F81084" w:rsidRDefault="0083735F" w:rsidP="0848C57F">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3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0D018DF" w14:textId="77777777" w:rsidTr="0848C57F">
        <w:trPr>
          <w:trHeight w:val="353"/>
        </w:trPr>
        <w:tc>
          <w:tcPr>
            <w:tcW w:w="2088" w:type="dxa"/>
          </w:tcPr>
          <w:p w14:paraId="30F0504B"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475EE4" w14:paraId="240DCE6A" w14:textId="77777777" w:rsidTr="0848C57F">
        <w:trPr>
          <w:trHeight w:val="353"/>
        </w:trPr>
        <w:tc>
          <w:tcPr>
            <w:tcW w:w="2088" w:type="dxa"/>
          </w:tcPr>
          <w:p w14:paraId="5A57070A" w14:textId="3C7B3E8C" w:rsidR="00A86AAC" w:rsidRDefault="00A86AAC" w:rsidP="00A86AAC">
            <w:pPr>
              <w:pStyle w:val="TableParagraph"/>
              <w:rPr>
                <w:sz w:val="20"/>
              </w:rPr>
            </w:pPr>
            <w:r>
              <w:rPr>
                <w:sz w:val="20"/>
              </w:rPr>
              <w:lastRenderedPageBreak/>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704F4DCD" w:rsidR="00A86AAC" w:rsidRDefault="00A86AAC" w:rsidP="00A86AAC">
            <w:pPr>
              <w:pStyle w:val="TableParagraph"/>
              <w:rPr>
                <w:sz w:val="20"/>
              </w:rPr>
            </w:pPr>
            <w:r>
              <w:rPr>
                <w:sz w:val="20"/>
              </w:rPr>
              <w:t xml:space="preserve">69.140.000 </w:t>
            </w:r>
          </w:p>
        </w:tc>
      </w:tr>
      <w:tr w:rsidR="00475EE4" w14:paraId="34FF7661" w14:textId="77777777" w:rsidTr="0848C57F">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7703A013" w:rsidR="00A86AAC" w:rsidRDefault="00A86AAC" w:rsidP="00A86AAC">
            <w:pPr>
              <w:pStyle w:val="TableParagraph"/>
              <w:rPr>
                <w:sz w:val="20"/>
              </w:rPr>
            </w:pPr>
            <w:r>
              <w:rPr>
                <w:sz w:val="20"/>
              </w:rPr>
              <w:t xml:space="preserve">38.250.000 </w:t>
            </w:r>
          </w:p>
        </w:tc>
      </w:tr>
      <w:tr w:rsidR="00475EE4" w14:paraId="45BFC619" w14:textId="77777777" w:rsidTr="0848C57F">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0EB1645D" w:rsidR="00A86AAC" w:rsidRDefault="3E8936D3" w:rsidP="0848C57F">
            <w:pPr>
              <w:pStyle w:val="TableParagraph"/>
              <w:rPr>
                <w:sz w:val="20"/>
                <w:szCs w:val="20"/>
              </w:rPr>
            </w:pPr>
            <w:r w:rsidRPr="0848C57F">
              <w:rPr>
                <w:sz w:val="20"/>
                <w:szCs w:val="20"/>
              </w:rPr>
              <w:t xml:space="preserve">31.000.000 </w:t>
            </w:r>
          </w:p>
        </w:tc>
      </w:tr>
      <w:tr w:rsidR="00475EE4" w14:paraId="01944C3B" w14:textId="77777777" w:rsidTr="0848C57F">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4663F4A3" w:rsidR="00A86AAC" w:rsidRDefault="3E8936D3" w:rsidP="0848C57F">
            <w:pPr>
              <w:pStyle w:val="TableParagraph"/>
              <w:rPr>
                <w:sz w:val="20"/>
                <w:szCs w:val="20"/>
              </w:rPr>
            </w:pPr>
            <w:r w:rsidRPr="0848C57F">
              <w:rPr>
                <w:sz w:val="20"/>
                <w:szCs w:val="20"/>
              </w:rPr>
              <w:t xml:space="preserve">75.000.000 </w:t>
            </w:r>
          </w:p>
        </w:tc>
      </w:tr>
      <w:tr w:rsidR="00475EE4" w14:paraId="46D69ABD" w14:textId="77777777" w:rsidTr="0848C57F">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31281C40" w:rsidR="00A86AAC" w:rsidRDefault="00A86AAC" w:rsidP="00A86AAC">
            <w:pPr>
              <w:pStyle w:val="TableParagraph"/>
              <w:rPr>
                <w:sz w:val="20"/>
              </w:rPr>
            </w:pPr>
            <w:r>
              <w:rPr>
                <w:sz w:val="20"/>
              </w:rPr>
              <w:t xml:space="preserve">15.000.000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31E778A" w14:textId="77777777" w:rsidTr="00F736D2">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475EE4" w14:paraId="402DC16B" w14:textId="77777777" w:rsidTr="00F736D2">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5C7D7F62" w:rsidR="00A86AAC" w:rsidRDefault="00A86AAC" w:rsidP="00A86AAC">
            <w:pPr>
              <w:pStyle w:val="TableParagraph"/>
              <w:rPr>
                <w:sz w:val="20"/>
              </w:rPr>
            </w:pPr>
            <w:r>
              <w:rPr>
                <w:sz w:val="20"/>
              </w:rPr>
              <w:t xml:space="preserve">107.390.000 </w:t>
            </w:r>
          </w:p>
        </w:tc>
      </w:tr>
      <w:tr w:rsidR="00475EE4" w14:paraId="5C367724" w14:textId="77777777" w:rsidTr="00C91A32">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1415F651" w:rsidR="00A86AAC" w:rsidRDefault="00A86AAC" w:rsidP="00A86AAC">
            <w:pPr>
              <w:pStyle w:val="TableParagraph"/>
              <w:rPr>
                <w:sz w:val="20"/>
              </w:rPr>
            </w:pPr>
            <w:r>
              <w:rPr>
                <w:sz w:val="20"/>
              </w:rPr>
              <w:t xml:space="preserve">121.000.000 </w:t>
            </w:r>
          </w:p>
        </w:tc>
      </w:tr>
    </w:tbl>
    <w:p w14:paraId="3661EFC0" w14:textId="77777777" w:rsidR="0083735F" w:rsidRDefault="0083735F" w:rsidP="003F77CE">
      <w:pPr>
        <w:rPr>
          <w:sz w:val="20"/>
        </w:rPr>
        <w:sectPr w:rsidR="0083735F" w:rsidSect="00BD3536">
          <w:headerReference w:type="default" r:id="rId72"/>
          <w:footerReference w:type="first" r:id="rId73"/>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E27A771" w14:textId="77777777" w:rsidTr="00F736D2">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475EE4" w14:paraId="37C21D01" w14:textId="77777777" w:rsidTr="00F736D2">
        <w:trPr>
          <w:trHeight w:val="353"/>
        </w:trPr>
        <w:tc>
          <w:tcPr>
            <w:tcW w:w="2088" w:type="dxa"/>
          </w:tcPr>
          <w:p w14:paraId="724F5EE8" w14:textId="53122972" w:rsidR="00A86AAC" w:rsidRDefault="00A86AAC" w:rsidP="00A86AAC">
            <w:pPr>
              <w:pStyle w:val="TableParagraph"/>
              <w:rPr>
                <w:sz w:val="20"/>
              </w:rPr>
            </w:pPr>
            <w:r>
              <w:rPr>
                <w:sz w:val="20"/>
              </w:rPr>
              <w:t>5</w:t>
            </w:r>
          </w:p>
        </w:tc>
        <w:tc>
          <w:tcPr>
            <w:tcW w:w="1132" w:type="dxa"/>
          </w:tcPr>
          <w:p w14:paraId="69F8E7B6" w14:textId="5C2A817A" w:rsidR="00A86AAC" w:rsidRDefault="00A86AAC" w:rsidP="00A86AAC">
            <w:pPr>
              <w:pStyle w:val="TableParagraph"/>
              <w:rPr>
                <w:sz w:val="20"/>
              </w:rPr>
            </w:pPr>
            <w:r>
              <w:rPr>
                <w:sz w:val="20"/>
              </w:rPr>
              <w:t>ESRR</w:t>
            </w:r>
          </w:p>
        </w:tc>
        <w:tc>
          <w:tcPr>
            <w:tcW w:w="3248" w:type="dxa"/>
          </w:tcPr>
          <w:p w14:paraId="0CDE0DA8" w14:textId="77777777" w:rsidR="00A86AAC" w:rsidRDefault="00A86AAC" w:rsidP="00A86AAC">
            <w:pPr>
              <w:pStyle w:val="TableParagraph"/>
              <w:rPr>
                <w:sz w:val="20"/>
              </w:rPr>
            </w:pPr>
            <w:r>
              <w:rPr>
                <w:sz w:val="20"/>
              </w:rPr>
              <w:t>Manj razvite regije</w:t>
            </w:r>
          </w:p>
        </w:tc>
        <w:tc>
          <w:tcPr>
            <w:tcW w:w="3098" w:type="dxa"/>
          </w:tcPr>
          <w:p w14:paraId="3DBEA605" w14:textId="6194CBC2" w:rsidR="00A86AAC" w:rsidRDefault="00A86AAC" w:rsidP="00A86AAC">
            <w:pPr>
              <w:pStyle w:val="TableParagraph"/>
              <w:rPr>
                <w:sz w:val="20"/>
              </w:rPr>
            </w:pPr>
            <w:r w:rsidRPr="00F65376">
              <w:rPr>
                <w:sz w:val="20"/>
              </w:rPr>
              <w:t>5.2</w:t>
            </w:r>
          </w:p>
        </w:tc>
        <w:tc>
          <w:tcPr>
            <w:tcW w:w="1160" w:type="dxa"/>
          </w:tcPr>
          <w:p w14:paraId="55F3EC4D" w14:textId="496DDDF2" w:rsidR="00A86AAC" w:rsidRDefault="00AE5D25" w:rsidP="00A86AAC">
            <w:pPr>
              <w:pStyle w:val="TableParagraph"/>
              <w:rPr>
                <w:sz w:val="20"/>
              </w:rPr>
            </w:pPr>
            <w:r>
              <w:rPr>
                <w:sz w:val="20"/>
              </w:rPr>
              <w:t>18</w:t>
            </w:r>
          </w:p>
        </w:tc>
        <w:tc>
          <w:tcPr>
            <w:tcW w:w="2730" w:type="dxa"/>
          </w:tcPr>
          <w:p w14:paraId="09BD21B0" w14:textId="24E9BCCB" w:rsidR="00A86AAC" w:rsidRPr="005D559B" w:rsidRDefault="00A86AAC" w:rsidP="00AE5D25">
            <w:pPr>
              <w:pStyle w:val="TableParagraph"/>
            </w:pPr>
            <w:r>
              <w:rPr>
                <w:sz w:val="20"/>
              </w:rPr>
              <w:t>4</w:t>
            </w:r>
            <w:r w:rsidR="00AE5D25">
              <w:rPr>
                <w:sz w:val="20"/>
              </w:rPr>
              <w:t>5</w:t>
            </w:r>
            <w:r>
              <w:rPr>
                <w:sz w:val="20"/>
              </w:rPr>
              <w:t>.</w:t>
            </w:r>
            <w:r w:rsidR="00AE5D25">
              <w:rPr>
                <w:sz w:val="20"/>
              </w:rPr>
              <w:t>62</w:t>
            </w:r>
            <w:r>
              <w:rPr>
                <w:sz w:val="20"/>
              </w:rPr>
              <w:t xml:space="preserve">0.000 </w:t>
            </w:r>
          </w:p>
        </w:tc>
      </w:tr>
      <w:tr w:rsidR="00475EE4" w14:paraId="773FF368" w14:textId="77777777" w:rsidTr="00C91A32">
        <w:trPr>
          <w:trHeight w:val="353"/>
        </w:trPr>
        <w:tc>
          <w:tcPr>
            <w:tcW w:w="2088" w:type="dxa"/>
          </w:tcPr>
          <w:p w14:paraId="325C57A0" w14:textId="1FAF8B03" w:rsidR="00A86AAC" w:rsidRDefault="00A86AAC" w:rsidP="00A86AAC">
            <w:pPr>
              <w:pStyle w:val="TableParagraph"/>
              <w:rPr>
                <w:sz w:val="20"/>
              </w:rPr>
            </w:pPr>
            <w:r>
              <w:rPr>
                <w:sz w:val="20"/>
              </w:rPr>
              <w:t>5</w:t>
            </w:r>
          </w:p>
        </w:tc>
        <w:tc>
          <w:tcPr>
            <w:tcW w:w="1132" w:type="dxa"/>
          </w:tcPr>
          <w:p w14:paraId="1B9A7662" w14:textId="2932674C" w:rsidR="00A86AAC" w:rsidRDefault="00A86AAC" w:rsidP="00A86AAC">
            <w:pPr>
              <w:pStyle w:val="TableParagraph"/>
              <w:rPr>
                <w:sz w:val="20"/>
              </w:rPr>
            </w:pPr>
            <w:r>
              <w:rPr>
                <w:sz w:val="20"/>
              </w:rPr>
              <w:t>KS</w:t>
            </w:r>
          </w:p>
        </w:tc>
        <w:tc>
          <w:tcPr>
            <w:tcW w:w="3248" w:type="dxa"/>
          </w:tcPr>
          <w:p w14:paraId="0FBC5E9A" w14:textId="239EFFF9" w:rsidR="00A86AAC" w:rsidRDefault="00A86AAC" w:rsidP="00A86AAC">
            <w:pPr>
              <w:pStyle w:val="TableParagraph"/>
              <w:rPr>
                <w:sz w:val="20"/>
              </w:rPr>
            </w:pPr>
            <w:r>
              <w:rPr>
                <w:sz w:val="20"/>
              </w:rPr>
              <w:t>Celotna Slovenija</w:t>
            </w:r>
          </w:p>
        </w:tc>
        <w:tc>
          <w:tcPr>
            <w:tcW w:w="3098" w:type="dxa"/>
          </w:tcPr>
          <w:p w14:paraId="4885FAFC" w14:textId="2360C24F" w:rsidR="00A86AAC" w:rsidRDefault="00A86AAC" w:rsidP="00A86AAC">
            <w:pPr>
              <w:pStyle w:val="TableParagraph"/>
              <w:rPr>
                <w:sz w:val="20"/>
              </w:rPr>
            </w:pPr>
            <w:r w:rsidRPr="00F65376">
              <w:rPr>
                <w:sz w:val="20"/>
              </w:rPr>
              <w:t>5.2</w:t>
            </w:r>
          </w:p>
        </w:tc>
        <w:tc>
          <w:tcPr>
            <w:tcW w:w="1160" w:type="dxa"/>
          </w:tcPr>
          <w:p w14:paraId="56FA627F" w14:textId="64FD230E" w:rsidR="00A86AAC" w:rsidRDefault="00AE5D25" w:rsidP="00A86AAC">
            <w:pPr>
              <w:pStyle w:val="TableParagraph"/>
              <w:rPr>
                <w:sz w:val="20"/>
              </w:rPr>
            </w:pPr>
            <w:r>
              <w:rPr>
                <w:sz w:val="20"/>
              </w:rPr>
              <w:t>18</w:t>
            </w:r>
          </w:p>
        </w:tc>
        <w:tc>
          <w:tcPr>
            <w:tcW w:w="2730" w:type="dxa"/>
          </w:tcPr>
          <w:p w14:paraId="5EA190E1" w14:textId="2C74AA10" w:rsidR="00A86AAC" w:rsidRDefault="00A86AAC" w:rsidP="00A86AAC">
            <w:pPr>
              <w:pStyle w:val="TableParagraph"/>
              <w:rPr>
                <w:sz w:val="20"/>
              </w:rPr>
            </w:pPr>
            <w:r>
              <w:rPr>
                <w:sz w:val="20"/>
              </w:rPr>
              <w:t xml:space="preserve">22.740.000 </w:t>
            </w:r>
          </w:p>
        </w:tc>
      </w:tr>
      <w:tr w:rsidR="00475EE4" w14:paraId="5A98B095" w14:textId="77777777" w:rsidTr="00C91A32">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10566A2A" w:rsidR="00A86AAC" w:rsidRDefault="00A86AAC" w:rsidP="00A86AAC">
            <w:pPr>
              <w:pStyle w:val="TableParagraph"/>
              <w:rPr>
                <w:sz w:val="20"/>
              </w:rPr>
            </w:pPr>
            <w:r>
              <w:rPr>
                <w:sz w:val="20"/>
              </w:rPr>
              <w:t xml:space="preserve">61.770.000 </w:t>
            </w:r>
          </w:p>
        </w:tc>
      </w:tr>
      <w:tr w:rsidR="00475EE4" w14:paraId="4BB36317" w14:textId="77777777" w:rsidTr="00C91A32">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7A7F4B37" w:rsidR="00A86AAC" w:rsidRDefault="00A86AAC" w:rsidP="00A86AAC">
            <w:pPr>
              <w:pStyle w:val="TableParagraph"/>
              <w:rPr>
                <w:sz w:val="20"/>
              </w:rPr>
            </w:pPr>
            <w:r>
              <w:rPr>
                <w:sz w:val="20"/>
              </w:rPr>
              <w:t xml:space="preserve">98.260.000 </w:t>
            </w:r>
          </w:p>
        </w:tc>
      </w:tr>
    </w:tbl>
    <w:p w14:paraId="2CDF6E74" w14:textId="77777777" w:rsidR="0083735F" w:rsidRDefault="0083735F" w:rsidP="003F77CE"/>
    <w:p w14:paraId="129D2FBC"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33CFFBC"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475EE4"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39E2BB7" w14:textId="77777777" w:rsidTr="00F736D2">
        <w:trPr>
          <w:trHeight w:val="353"/>
        </w:trPr>
        <w:tc>
          <w:tcPr>
            <w:tcW w:w="2088" w:type="dxa"/>
          </w:tcPr>
          <w:p w14:paraId="25906274"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475EE4" w14:paraId="035F060D" w14:textId="77777777" w:rsidTr="00F736D2">
        <w:trPr>
          <w:trHeight w:val="353"/>
        </w:trPr>
        <w:tc>
          <w:tcPr>
            <w:tcW w:w="2088" w:type="dxa"/>
          </w:tcPr>
          <w:p w14:paraId="05FFC2C8" w14:textId="6D29F0D2" w:rsidR="0083735F" w:rsidRDefault="00700518" w:rsidP="00A86AAC">
            <w:pPr>
              <w:pStyle w:val="TableParagraph"/>
              <w:rPr>
                <w:sz w:val="20"/>
              </w:rPr>
            </w:pPr>
            <w:r>
              <w:rPr>
                <w:sz w:val="20"/>
              </w:rPr>
              <w:lastRenderedPageBreak/>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4E82AEF9" w:rsidR="0083735F" w:rsidRDefault="006B3A3A" w:rsidP="00A86AAC">
            <w:pPr>
              <w:pStyle w:val="TableParagraph"/>
              <w:rPr>
                <w:sz w:val="20"/>
              </w:rPr>
            </w:pPr>
            <w:r>
              <w:rPr>
                <w:sz w:val="20"/>
              </w:rPr>
              <w:t xml:space="preserve">107.390.000 </w:t>
            </w:r>
          </w:p>
        </w:tc>
      </w:tr>
      <w:tr w:rsidR="00475EE4" w14:paraId="2C87D74F" w14:textId="77777777" w:rsidTr="00F736D2">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60D48750" w:rsidR="0097173D" w:rsidRDefault="00552672" w:rsidP="00A86AAC">
            <w:pPr>
              <w:pStyle w:val="TableParagraph"/>
              <w:rPr>
                <w:sz w:val="20"/>
              </w:rPr>
            </w:pPr>
            <w:r>
              <w:rPr>
                <w:sz w:val="20"/>
              </w:rPr>
              <w:t xml:space="preserve">121.000.000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4"/>
          <w:footerReference w:type="first" r:id="rId75"/>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lastRenderedPageBreak/>
        <w:br w:type="page"/>
      </w:r>
    </w:p>
    <w:p w14:paraId="71271F5A" w14:textId="6B79AA2B" w:rsidR="00DD1BF0" w:rsidRDefault="001E5966" w:rsidP="00D01E8C">
      <w:pPr>
        <w:pStyle w:val="Naslov3"/>
      </w:pPr>
      <w:bookmarkStart w:id="36" w:name="_Toc96856151"/>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r w:rsidR="00DD1BF0" w:rsidRPr="00F33A73">
        <w:t xml:space="preserve"> </w:t>
      </w:r>
      <w:r w:rsidR="00DD1BF0" w:rsidRPr="00DD1BF0">
        <w:rPr>
          <w:spacing w:val="37"/>
        </w:rPr>
        <w:t xml:space="preserve"> </w:t>
      </w:r>
      <w:bookmarkEnd w:id="36"/>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848C57F">
        <w:tc>
          <w:tcPr>
            <w:tcW w:w="13994" w:type="dxa"/>
          </w:tcPr>
          <w:p w14:paraId="3C6AA0DB" w14:textId="2C18FDF1"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848C57F">
        <w:tc>
          <w:tcPr>
            <w:tcW w:w="13994" w:type="dxa"/>
          </w:tcPr>
          <w:p w14:paraId="494EC0D7" w14:textId="25B6F3D9" w:rsidR="00DD1BF0" w:rsidRPr="006A1DD0" w:rsidRDefault="4EE50BAA" w:rsidP="003F77CE">
            <w:pPr>
              <w:rPr>
                <w:rFonts w:eastAsia="Calibri"/>
              </w:rPr>
            </w:pPr>
            <w:r>
              <w:rPr>
                <w:noProof/>
                <w:lang w:eastAsia="sl-SI"/>
              </w:rPr>
              <w:drawing>
                <wp:inline distT="0" distB="0" distL="0" distR="0" wp14:anchorId="66EE9FEF" wp14:editId="071740DA">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FFB21C0" w14:textId="77777777" w:rsidTr="0848C57F">
        <w:tc>
          <w:tcPr>
            <w:tcW w:w="13994" w:type="dxa"/>
          </w:tcPr>
          <w:p w14:paraId="1D12A971" w14:textId="7C75B5EC" w:rsidR="00DD1BF0" w:rsidRPr="006A1DD0" w:rsidRDefault="4EE50BAA" w:rsidP="003F77CE">
            <w:pPr>
              <w:rPr>
                <w:rFonts w:eastAsia="Calibri"/>
              </w:rPr>
            </w:pPr>
            <w:r>
              <w:rPr>
                <w:noProof/>
                <w:lang w:eastAsia="sl-SI"/>
              </w:rPr>
              <w:drawing>
                <wp:inline distT="0" distB="0" distL="0" distR="0" wp14:anchorId="575A100D" wp14:editId="5AA94B0E">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1B79E69B" w14:textId="77777777" w:rsidTr="0848C57F">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848C57F">
        <w:tc>
          <w:tcPr>
            <w:tcW w:w="13994" w:type="dxa"/>
          </w:tcPr>
          <w:p w14:paraId="2E908035" w14:textId="19CA3673" w:rsidR="00DD1BF0" w:rsidRPr="006A1DD0" w:rsidRDefault="4EE50BAA" w:rsidP="003F77CE">
            <w:pPr>
              <w:rPr>
                <w:rFonts w:eastAsia="Calibri"/>
              </w:rPr>
            </w:pPr>
            <w:r>
              <w:rPr>
                <w:noProof/>
                <w:lang w:eastAsia="sl-SI"/>
              </w:rPr>
              <w:drawing>
                <wp:inline distT="0" distB="0" distL="0" distR="0" wp14:anchorId="06DC7CB4" wp14:editId="5689F35E">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5"/>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848C57F">
        <w:trPr>
          <w:trHeight w:val="83"/>
        </w:trPr>
        <w:tc>
          <w:tcPr>
            <w:tcW w:w="13994" w:type="dxa"/>
          </w:tcPr>
          <w:p w14:paraId="54F62A7D" w14:textId="44AEB63A" w:rsidR="00DD1BF0" w:rsidRPr="00DD1BF0" w:rsidRDefault="4EE50BAA" w:rsidP="003F77CE">
            <w:pPr>
              <w:rPr>
                <w:rFonts w:eastAsia="Calibri"/>
              </w:rPr>
            </w:pPr>
            <w:r>
              <w:rPr>
                <w:noProof/>
                <w:lang w:eastAsia="sl-SI"/>
              </w:rPr>
              <w:drawing>
                <wp:inline distT="0" distB="0" distL="0" distR="0" wp14:anchorId="0A05771E" wp14:editId="2FB7335A">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7" w:name="_Toc96856152"/>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7"/>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1F082729">
        <w:trPr>
          <w:trHeight w:val="316"/>
        </w:trPr>
        <w:tc>
          <w:tcPr>
            <w:tcW w:w="12758" w:type="dxa"/>
          </w:tcPr>
          <w:p w14:paraId="1B4DCFF0" w14:textId="1E3AAD4F" w:rsidR="003B1507" w:rsidRPr="002A4D6C" w:rsidRDefault="773BCF33" w:rsidP="0848C57F">
            <w:pPr>
              <w:jc w:val="both"/>
            </w:pPr>
            <w:r w:rsidRPr="0848C57F">
              <w:rPr>
                <w:rFonts w:cstheme="minorBidi"/>
              </w:rPr>
              <w:t xml:space="preserve">Da bi v prihodnje zagotovili ustrezne in zadostne kadre za potrebe delodajalcev bo v Sloveniji posebno pozornost in prilagojene aktivnosti treba nameniti celotni skupini brezposelnih oseb, dolgotrajno brezposelnih, starejših, tistih z nizko stopnjo izobrazbe, vključno s tistimi, ki imajo doseženo raven izobrazbe ISCED 3, </w:t>
            </w:r>
            <w:r w:rsidR="4A0E9370" w:rsidRPr="1F082729">
              <w:rPr>
                <w:rFonts w:cstheme="minorBidi"/>
              </w:rPr>
              <w:t xml:space="preserve">kot tudi iskalcem zaposlitve ter osebam, katerih zaposlitev oziroma samozaposlitev je ogrožena, </w:t>
            </w:r>
            <w:r w:rsidRPr="0848C57F">
              <w:rPr>
                <w:rFonts w:cstheme="minorBidi"/>
              </w:rPr>
              <w:t xml:space="preserve">predvsem z vidika zagotavljanja ustreznih znanj in veščin za lažji prehod na trg delovne sile ter skrajševanje trajanja brezposelnosti. </w:t>
            </w:r>
            <w:r w:rsidR="4A0E9370" w:rsidRPr="1F082729">
              <w:t>Potrebna je krepitev digitalnih spretnosti in znanj, znanj za energetski prehod, krožno gospodarstvo, blaženje in prilagajanje podnebnim spremembam ter za družbeni razvoj nasploh, zato</w:t>
            </w:r>
            <w:r w:rsidRPr="0848C57F">
              <w:rPr>
                <w:rFonts w:cstheme="minorBidi"/>
              </w:rPr>
              <w:t xml:space="preserve"> bo ključnega pomena vključenost </w:t>
            </w:r>
            <w:r w:rsidRPr="1F082729">
              <w:rPr>
                <w:rFonts w:cstheme="minorBidi"/>
              </w:rPr>
              <w:t xml:space="preserve">vseh, predvsem pa </w:t>
            </w:r>
            <w:r w:rsidRPr="0848C57F">
              <w:rPr>
                <w:rFonts w:cstheme="minorBidi"/>
              </w:rPr>
              <w:t>starejših delavcev v vseživljenjsko učenje za potrebe prilagajanja digitalizaciji in avtomatizaciji delovnih mest ali za zmanjševanje neskladij v znanju in spretnostih</w:t>
            </w:r>
            <w:r w:rsidR="003B1507" w:rsidRPr="0848C57F">
              <w:rPr>
                <w:rStyle w:val="Sprotnaopomba-sklic"/>
                <w:rFonts w:cstheme="minorBidi"/>
              </w:rPr>
              <w:footnoteReference w:id="107"/>
            </w:r>
            <w:r w:rsidRPr="0848C57F">
              <w:rPr>
                <w:rFonts w:cstheme="minorBidi"/>
              </w:rPr>
              <w:t>.</w:t>
            </w:r>
            <w:r w:rsidRPr="1F082729">
              <w:rPr>
                <w:rFonts w:cstheme="minorBidi"/>
              </w:rPr>
              <w:t xml:space="preserve"> </w:t>
            </w:r>
            <w:r w:rsidR="4A0E9370" w:rsidRPr="1F082729">
              <w:t>Spodbujali bomo odpravljanje vrzeli na trgu dela s podporo dostopu do zaposlitev predvsem za ciljne skupine starejših, dolgotrajno brezposelnih, nižje izobraženih, invalidov in neaktivnih v njihovem obdobju delovne aktivnosti ter tako zmanjševali dolgotrajno brezposelnost.</w:t>
            </w:r>
          </w:p>
          <w:p w14:paraId="132EE529" w14:textId="77777777" w:rsidR="003B1507" w:rsidRDefault="003B1507" w:rsidP="003F77CE">
            <w:pPr>
              <w:jc w:val="both"/>
              <w:rPr>
                <w:rFonts w:cstheme="minorHAnsi"/>
              </w:rPr>
            </w:pPr>
          </w:p>
          <w:p w14:paraId="091A0780" w14:textId="77777777" w:rsidR="003B1507" w:rsidRPr="002A4D6C" w:rsidRDefault="003B1507" w:rsidP="003F77CE">
            <w:pPr>
              <w:jc w:val="both"/>
              <w:rPr>
                <w:rFonts w:cstheme="minorHAnsi"/>
              </w:rPr>
            </w:pPr>
            <w:r>
              <w:rPr>
                <w:rFonts w:cstheme="minorHAnsi"/>
              </w:rPr>
              <w:lastRenderedPageBreak/>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r>
              <w:rPr>
                <w:rFonts w:cstheme="minorHAnsi"/>
              </w:rPr>
              <w:t>Predvsem v</w:t>
            </w:r>
            <w:r w:rsidRPr="002A4D6C">
              <w:rPr>
                <w:rFonts w:cstheme="minorHAnsi"/>
              </w:rPr>
              <w:t xml:space="preserve"> skupini mladih delovno aktivnih se gospodarske fluktuacije intenzivneje odražajo, </w:t>
            </w:r>
            <w:r>
              <w:rPr>
                <w:rFonts w:cstheme="minorHAnsi"/>
              </w:rPr>
              <w:t>saj se m</w:t>
            </w:r>
            <w:r w:rsidRPr="002A4D6C">
              <w:rPr>
                <w:rFonts w:cstheme="minorHAnsi"/>
              </w:rPr>
              <w:t>ladi, ki šele vstopajo na trg dela, pogosteje kot druge starostne skupine poslužujejo fleksibilnih oblik dela, zaradi česar so v času krize</w:t>
            </w:r>
            <w:r>
              <w:rPr>
                <w:rFonts w:cstheme="minorHAnsi"/>
              </w:rPr>
              <w:t xml:space="preserve"> (kot je bila pandemija covid-19)</w:t>
            </w:r>
            <w:r w:rsidRPr="002A4D6C">
              <w:rPr>
                <w:rFonts w:cstheme="minorHAnsi"/>
              </w:rPr>
              <w:t xml:space="preserve"> pogosto prvi, ki </w:t>
            </w:r>
            <w:r>
              <w:rPr>
                <w:rFonts w:cstheme="minorHAnsi"/>
              </w:rPr>
              <w:t>jih delodajalci odpustijo, zato se jim mora nameniti posebna skrb.</w:t>
            </w:r>
            <w:r>
              <w:t xml:space="preserve"> </w:t>
            </w:r>
            <w:r w:rsidRPr="00FB683A">
              <w:rPr>
                <w:rFonts w:cstheme="minorHAnsi"/>
              </w:rPr>
              <w:t>V okviru študije izvedljivosti 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w:t>
            </w:r>
            <w:r>
              <w:rPr>
                <w:rFonts w:cstheme="minorHAnsi"/>
              </w:rPr>
              <w:t>z</w:t>
            </w:r>
            <w:r w:rsidRPr="00FB683A">
              <w:rPr>
                <w:rFonts w:cstheme="minorHAnsi"/>
              </w:rPr>
              <w:t>kusili nov pristop v praksi in da bi k izvajanju takšnih projektov v prihodnje pritegnili zasebne investitorje.</w:t>
            </w:r>
          </w:p>
          <w:p w14:paraId="469E766B" w14:textId="77777777" w:rsidR="003B1507" w:rsidRDefault="003B1507" w:rsidP="003F77CE">
            <w:pPr>
              <w:jc w:val="both"/>
              <w:rPr>
                <w:rFonts w:cstheme="minorHAnsi"/>
              </w:rPr>
            </w:pPr>
          </w:p>
          <w:p w14:paraId="4831B432" w14:textId="77777777"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podprti ukrepi, ki bodo osredotočeni na:</w:t>
            </w:r>
          </w:p>
          <w:p w14:paraId="35DACD63" w14:textId="77777777" w:rsidR="003B1507" w:rsidRPr="002A4D6C" w:rsidRDefault="003B1507" w:rsidP="003F77CE">
            <w:pPr>
              <w:jc w:val="both"/>
              <w:rPr>
                <w:rFonts w:cstheme="minorHAnsi"/>
              </w:rPr>
            </w:pPr>
          </w:p>
          <w:p w14:paraId="70F36434" w14:textId="77777777" w:rsidR="005814DF" w:rsidRDefault="003B1507" w:rsidP="00F3605D">
            <w:pPr>
              <w:pStyle w:val="Odstavekseznama"/>
              <w:numPr>
                <w:ilvl w:val="0"/>
                <w:numId w:val="54"/>
              </w:numPr>
              <w:jc w:val="both"/>
              <w:rPr>
                <w:rFonts w:ascii="Times New Roman" w:hAnsi="Times New Roman" w:cs="Times New Roman"/>
              </w:rPr>
            </w:pPr>
            <w:r>
              <w:rPr>
                <w:rFonts w:ascii="Times New Roman" w:hAnsi="Times New Roman" w:cs="Times New Roman"/>
              </w:rPr>
              <w:t>i</w:t>
            </w:r>
            <w:r w:rsidRPr="001045E9">
              <w:rPr>
                <w:rFonts w:ascii="Times New Roman" w:hAnsi="Times New Roman" w:cs="Times New Roman"/>
              </w:rPr>
              <w:t xml:space="preserve">zvajanje ukrepov </w:t>
            </w:r>
            <w:r w:rsidRPr="00F53BBE">
              <w:rPr>
                <w:rFonts w:ascii="Times New Roman" w:hAnsi="Times New Roman" w:cs="Times New Roman"/>
                <w:i/>
              </w:rPr>
              <w:t>aktivne politike zaposlovanja</w:t>
            </w:r>
            <w:r w:rsidRPr="001045E9">
              <w:rPr>
                <w:rFonts w:ascii="Times New Roman" w:hAnsi="Times New Roman" w:cs="Times New Roman"/>
              </w:rPr>
              <w:t xml:space="preserve"> 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w:t>
            </w:r>
            <w:r>
              <w:rPr>
                <w:rFonts w:ascii="Times New Roman" w:hAnsi="Times New Roman" w:cs="Times New Roman"/>
              </w:rPr>
              <w:t xml:space="preserve">neformalnih </w:t>
            </w:r>
            <w:r w:rsidRPr="001045E9">
              <w:rPr>
                <w:rFonts w:ascii="Times New Roman" w:hAnsi="Times New Roman" w:cs="Times New Roman"/>
              </w:rPr>
              <w:t xml:space="preserve">usposabljanj ali formalnih izobraževanj bo opredeljena glede na potrebe delodajalcev predvsem na lokalni ravni </w:t>
            </w:r>
            <w:r>
              <w:rPr>
                <w:rFonts w:ascii="Times New Roman" w:hAnsi="Times New Roman" w:cs="Times New Roman"/>
              </w:rPr>
              <w:t>o</w:t>
            </w:r>
            <w:r w:rsidRPr="001045E9">
              <w:rPr>
                <w:rFonts w:ascii="Times New Roman" w:hAnsi="Times New Roman" w:cs="Times New Roman"/>
              </w:rPr>
              <w:t>bmočnih služb ZRSZ</w:t>
            </w:r>
            <w:r>
              <w:rPr>
                <w:rFonts w:ascii="Times New Roman" w:hAnsi="Times New Roman" w:cs="Times New Roman"/>
              </w:rPr>
              <w:t xml:space="preserve">, </w:t>
            </w:r>
            <w:r w:rsidRPr="006D1001">
              <w:rPr>
                <w:rFonts w:ascii="Times New Roman" w:hAnsi="Times New Roman" w:cs="Times New Roman"/>
              </w:rPr>
              <w:t>upoštevaj</w:t>
            </w:r>
            <w:r>
              <w:rPr>
                <w:rFonts w:ascii="Times New Roman" w:hAnsi="Times New Roman" w:cs="Times New Roman"/>
              </w:rPr>
              <w:t>o</w:t>
            </w:r>
            <w:r w:rsidRPr="006D1001">
              <w:rPr>
                <w:rFonts w:ascii="Times New Roman" w:hAnsi="Times New Roman" w:cs="Times New Roman"/>
              </w:rPr>
              <w:t>č trajnost in zelena delovna mesta, avtomatizacijo in digitalizacijo delovnih mest.</w:t>
            </w:r>
            <w:r w:rsidRPr="001045E9">
              <w:rPr>
                <w:rFonts w:ascii="Times New Roman" w:hAnsi="Times New Roman" w:cs="Times New Roman"/>
              </w:rPr>
              <w:t xml:space="preserve"> </w:t>
            </w:r>
          </w:p>
          <w:p w14:paraId="62FB9D35" w14:textId="46D177DA" w:rsidR="005814DF" w:rsidRDefault="005814DF" w:rsidP="005814DF">
            <w:pPr>
              <w:pStyle w:val="Odstavekseznama"/>
              <w:ind w:left="720"/>
              <w:jc w:val="both"/>
              <w:rPr>
                <w:rFonts w:ascii="Times New Roman" w:hAnsi="Times New Roman" w:cs="Times New Roman"/>
              </w:rPr>
            </w:pPr>
            <w:r w:rsidRPr="005814DF">
              <w:rPr>
                <w:rFonts w:ascii="Times New Roman" w:hAnsi="Times New Roman" w:cs="Times New Roman"/>
              </w:rPr>
              <w:t>Lokaln</w:t>
            </w:r>
            <w:r>
              <w:rPr>
                <w:rFonts w:ascii="Times New Roman" w:hAnsi="Times New Roman" w:cs="Times New Roman"/>
              </w:rPr>
              <w:t>e</w:t>
            </w:r>
            <w:r w:rsidRPr="005814DF">
              <w:rPr>
                <w:rFonts w:ascii="Times New Roman" w:hAnsi="Times New Roman" w:cs="Times New Roman"/>
              </w:rPr>
              <w:t xml:space="preserve"> specifične potrebe delodajalcev kažejo na to, da je potrebno s strani ZRSZ še bolj ciljno usmerjati vsebine programov usposabljanj za brezposelne osebe. Podrobnejši pregled strukture brezposelnosti in strukture povpraševanja po kadrih v posameznih regijah kaže na precejšnje razlike med posameznimi območnimi službami ZRSZ. Zato bomo programe usposabljanj še bolj prilagodili potrebam delodajalcev na lokalnem nivoju. Identifikacijo potreb delodajalcev bomo okrepili preko ukrepov </w:t>
            </w:r>
            <w:r>
              <w:rPr>
                <w:rFonts w:ascii="Times New Roman" w:hAnsi="Times New Roman" w:cs="Times New Roman"/>
              </w:rPr>
              <w:t>SC</w:t>
            </w:r>
            <w:r w:rsidRPr="005814DF">
              <w:rPr>
                <w:rFonts w:ascii="Times New Roman" w:hAnsi="Times New Roman" w:cs="Times New Roman"/>
              </w:rPr>
              <w:t xml:space="preserve"> 6.2, v okviru načrtovanega</w:t>
            </w:r>
            <w:r w:rsidRPr="005814DF">
              <w:rPr>
                <w:rFonts w:ascii="Times New Roman" w:hAnsi="Times New Roman" w:cs="Times New Roman"/>
                <w:i/>
              </w:rPr>
              <w:t xml:space="preserve"> R</w:t>
            </w:r>
            <w:r w:rsidRPr="005814DF">
              <w:rPr>
                <w:rFonts w:ascii="Times New Roman" w:hAnsi="Times New Roman" w:cs="Times New Roman"/>
                <w:i/>
                <w:iCs/>
              </w:rPr>
              <w:t xml:space="preserve">azvoja in nadgradnje platforme za dolgoročno napovedovanje kompetenc oz. znanj in spretnosti, </w:t>
            </w:r>
            <w:r w:rsidRPr="005814DF">
              <w:rPr>
                <w:rFonts w:ascii="Times New Roman" w:hAnsi="Times New Roman" w:cs="Times New Roman"/>
              </w:rPr>
              <w:t>potrebnih na trgu dela in mreže pisarn za delodajalce na ZRSZ, s čimer bomo podprli potrebe delodajalcev pri iskanju in ustreznih kadrov. Le</w:t>
            </w:r>
            <w:r>
              <w:rPr>
                <w:rFonts w:ascii="Times New Roman" w:hAnsi="Times New Roman" w:cs="Times New Roman"/>
              </w:rPr>
              <w:t>-</w:t>
            </w:r>
            <w:r w:rsidRPr="005814DF">
              <w:rPr>
                <w:rFonts w:ascii="Times New Roman" w:hAnsi="Times New Roman" w:cs="Times New Roman"/>
              </w:rPr>
              <w:t>te bomo glede na potrebe delodajalcev usposobili v okviru ciljno usmerjenih usposabljanj za potrebe delodajalcev.</w:t>
            </w:r>
          </w:p>
          <w:p w14:paraId="26062609" w14:textId="4C9ECD1E" w:rsidR="003B1507" w:rsidRDefault="773BCF33" w:rsidP="005814DF">
            <w:pPr>
              <w:pStyle w:val="Odstavekseznama"/>
              <w:ind w:left="720"/>
              <w:jc w:val="both"/>
              <w:rPr>
                <w:rFonts w:ascii="Times New Roman" w:hAnsi="Times New Roman" w:cs="Times New Roman"/>
              </w:rPr>
            </w:pPr>
            <w:r w:rsidRPr="001045E9">
              <w:rPr>
                <w:rFonts w:ascii="Times New Roman" w:hAnsi="Times New Roman" w:cs="Times New Roman"/>
              </w:rPr>
              <w:t>V novi finančni perspektivi se bo</w:t>
            </w:r>
            <w:r w:rsidR="241BABDA">
              <w:rPr>
                <w:rFonts w:ascii="Times New Roman" w:hAnsi="Times New Roman" w:cs="Times New Roman"/>
              </w:rPr>
              <w:t xml:space="preserve"> </w:t>
            </w:r>
            <w:r w:rsidRPr="001045E9">
              <w:rPr>
                <w:rFonts w:ascii="Times New Roman" w:hAnsi="Times New Roman" w:cs="Times New Roman"/>
              </w:rPr>
              <w:t>še bolj povezalo spodbude za zaposlitev s predhodnim usposabljanjem ali poskusnim delom ter spremljanjem po zaposlitvi brezposelnih oseb iz najbolj ranljivih ciljnih skupin</w:t>
            </w:r>
            <w:r w:rsidR="003B1507">
              <w:rPr>
                <w:rStyle w:val="Sprotnaopomba-sklic"/>
                <w:spacing w:val="-5"/>
              </w:rPr>
              <w:footnoteReference w:id="108"/>
            </w:r>
            <w:r w:rsidRPr="001045E9">
              <w:rPr>
                <w:rFonts w:ascii="Times New Roman" w:hAnsi="Times New Roman" w:cs="Times New Roman"/>
              </w:rPr>
              <w:t>, in sicer s ciljem zagotavljati ustrezna znanja in spretnosti brezposelnih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ter preprečevanja njihove dolgotrajne brezposelnosti;</w:t>
            </w:r>
          </w:p>
          <w:p w14:paraId="5DB47016" w14:textId="4FB8F84B"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Ukrepi aktivne politike zaposlovanja bodo osredotočeni na zagotavljanje vključujočega in odzivnega trga dela, ki se bo sposoben odzivati na vedno bolj pogosta nihanja in bodo ciljno usmerjeni na blaženje vpliva kriz ter zmanjševanje strukturnih neskladij. V podporo ukrepom APZ </w:t>
            </w:r>
            <w:r w:rsidR="000B7BD5">
              <w:rPr>
                <w:rFonts w:ascii="Times New Roman" w:hAnsi="Times New Roman" w:cs="Times New Roman"/>
              </w:rPr>
              <w:t>bo</w:t>
            </w:r>
            <w:r w:rsidRPr="000B7BD5">
              <w:rPr>
                <w:rFonts w:ascii="Times New Roman" w:hAnsi="Times New Roman" w:cs="Times New Roman"/>
              </w:rPr>
              <w:t xml:space="preserve"> ustrezno delovanje in povezovanje med institucijam</w:t>
            </w:r>
            <w:r w:rsidR="000B7BD5">
              <w:rPr>
                <w:rFonts w:ascii="Times New Roman" w:hAnsi="Times New Roman" w:cs="Times New Roman"/>
              </w:rPr>
              <w:t>i na trgu dela ter modernizacija</w:t>
            </w:r>
            <w:r w:rsidRPr="000B7BD5">
              <w:rPr>
                <w:rFonts w:ascii="Times New Roman" w:hAnsi="Times New Roman" w:cs="Times New Roman"/>
              </w:rPr>
              <w:t xml:space="preserve"> njihovih storitev</w:t>
            </w:r>
            <w:r w:rsidR="000B7BD5">
              <w:rPr>
                <w:rFonts w:ascii="Times New Roman" w:hAnsi="Times New Roman" w:cs="Times New Roman"/>
              </w:rPr>
              <w:t xml:space="preserve"> zagotovljena v okviru ukrepov SC 6..2</w:t>
            </w:r>
            <w:r w:rsidRPr="000B7BD5">
              <w:rPr>
                <w:rFonts w:ascii="Times New Roman" w:hAnsi="Times New Roman" w:cs="Times New Roman"/>
              </w:rPr>
              <w:t xml:space="preserve">. </w:t>
            </w:r>
          </w:p>
          <w:p w14:paraId="6E3CDD8C" w14:textId="77777777" w:rsidR="00F90B25" w:rsidRPr="000B7BD5"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Za doseganje ciljev Akcijskega načrta Evropskega stebra socialnih pravic in nacionalnih ciljev Slovenije 2030 bodo ukrepi usmerjeni predvsem v zmanjšanje dolgotrajne brezposelnosti in brezposelnosti tistih z nizko izobrazbo ter podaljševanje delovne aktivnosti, predvsem pri starejših, pri katerih bo ključnega pomena vključenost v vseživljenjsko učenje za potrebe prilagajanja digitalizaciji in </w:t>
            </w:r>
            <w:r w:rsidRPr="000B7BD5">
              <w:rPr>
                <w:rFonts w:ascii="Times New Roman" w:hAnsi="Times New Roman" w:cs="Times New Roman"/>
              </w:rPr>
              <w:lastRenderedPageBreak/>
              <w:t>avtomatizaciji delovnih mest. Ukrepi bodo oblikovani, upoštevajoč teritorialne neenakosti. V skladu s potrebami se bodo sredstva namenjala v obeh kohezijskih regijah, intenziteta bo v KRVS nekoliko večja.</w:t>
            </w:r>
          </w:p>
          <w:p w14:paraId="54EDDD4B" w14:textId="6AF90510" w:rsidR="003B1507"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Ukrepi bodo naslavljali tudi vključevanje migrantov na trg dela, in sicer prek vključitev posameznikov v programe Aktivne politike zaposlovanja, s čimer bo omogočen dostop do delodajalcev. Spodbujala se bo uravnotežena zastopanost spolov pri udeležbi brezposelnih oseb na trgu dela, enakih delovnih pogojev ter boljše usklajenosti poklicnega in zasebnega življenja.</w:t>
            </w:r>
          </w:p>
          <w:p w14:paraId="6E44179E" w14:textId="77777777" w:rsidR="00F90B25" w:rsidRPr="001045E9" w:rsidRDefault="00F90B25" w:rsidP="00F90B25">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54"/>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programov za ohranitev na trgu dela tistih skupin, katerih zaposlitev oziroma samozaposlitev je ogrožena ali začasna, zmanjševanje in preprečevanje prekarnosti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terenu bodo opolnomočene organizacije v mladinskem sektorju nudile podporno okolje mladim pri ozaveščanju o prekarnosti, 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B32726" w:rsidRDefault="003B1507" w:rsidP="005645C8">
            <w:pPr>
              <w:pStyle w:val="Odstavekseznama"/>
              <w:rPr>
                <w:rFonts w:ascii="Times New Roman" w:hAnsi="Times New Roman"/>
              </w:rPr>
            </w:pPr>
          </w:p>
          <w:p w14:paraId="5BDA5666" w14:textId="6AE0B539" w:rsidR="0052689E" w:rsidRPr="0052689E" w:rsidRDefault="0052689E" w:rsidP="0052689E">
            <w:pPr>
              <w:pStyle w:val="Odstavekseznama"/>
              <w:numPr>
                <w:ilvl w:val="0"/>
                <w:numId w:val="54"/>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27E8B398" w:rsidR="00DD1BF0" w:rsidRDefault="003B1507" w:rsidP="00D23116">
            <w:pPr>
              <w:pStyle w:val="Odstavekseznama"/>
              <w:numPr>
                <w:ilvl w:val="1"/>
                <w:numId w:val="54"/>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w:t>
            </w:r>
            <w:r w:rsidR="002531F4">
              <w:rPr>
                <w:rFonts w:ascii="Times New Roman" w:hAnsi="Times New Roman" w:cs="Times New Roman"/>
              </w:rPr>
              <w:t>spretnosti</w:t>
            </w:r>
            <w:r w:rsidRPr="0087574F">
              <w:rPr>
                <w:rFonts w:ascii="Times New Roman" w:hAnsi="Times New Roman" w:cs="Times New Roman"/>
              </w:rPr>
              <w:t xml:space="preserve"> in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w:t>
            </w:r>
            <w:r w:rsidRPr="0087574F">
              <w:rPr>
                <w:rFonts w:ascii="Times New Roman" w:hAnsi="Times New Roman" w:cs="Times New Roman"/>
              </w:rPr>
              <w:lastRenderedPageBreak/>
              <w:t>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r w:rsidR="00D23116">
              <w:t xml:space="preserve"> </w:t>
            </w:r>
            <w:r w:rsidR="00D23116" w:rsidRPr="00D23116">
              <w:rPr>
                <w:rFonts w:ascii="Times New Roman" w:hAnsi="Times New Roman" w:cs="Times New Roman"/>
              </w:rPr>
              <w:t>V okviru ukrepa bo podprt tudi pilotni projekt pogodbeništva z družbenim učinkom, zato da se model preskusi v praksi in v nadaljevanju pritegne k reševanju družbenih izzivov zasebne investitorje.</w:t>
            </w:r>
          </w:p>
          <w:p w14:paraId="785AC417" w14:textId="5301BAD6" w:rsidR="00D9354A" w:rsidRPr="00D9354A" w:rsidRDefault="00031DAF" w:rsidP="00D9354A">
            <w:pPr>
              <w:pStyle w:val="Odstavekseznama"/>
              <w:numPr>
                <w:ilvl w:val="1"/>
                <w:numId w:val="54"/>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 xml:space="preserve">usposabljanja za spodbujanje ženskega podjetništva in implementacijo novih poslovnih modelov vključno s podporo trajnostni integraciji na trg dela: </w:t>
            </w:r>
            <w:r w:rsidR="00D9354A">
              <w:rPr>
                <w:rFonts w:ascii="Times New Roman" w:hAnsi="Times New Roman" w:cs="Times New Roman"/>
              </w:rPr>
              <w:t>z</w:t>
            </w:r>
            <w:r w:rsidR="00D9354A" w:rsidRPr="00D9354A">
              <w:rPr>
                <w:rFonts w:ascii="Times New Roman" w:hAnsi="Times New Roman" w:cs="Times New Roman"/>
              </w:rPr>
              <w:t xml:space="preserve">godnja podjetniška aktivnost žensk se je v Sloveniji leta 2020 povečala že tretje leto zapovrstjo. Od leta 2018 do leta 2020 se je povečala za skoraj 10 odstotnih točk, na 38,3 %, in tako prvič v opazovanem obdobju presegla evropsko povprečje (38,1 %). Glede zgodnje podjetniške aktivnosti med spoloma kaže, da se je v letu 2020 Slovenija uvrstila na 9. mesto med 18 proučevanimi državami  – lahko bi rekli v zlato sredino  – in tako znatno izboljšala svoj položaj na evropski lestvici v primerjavi z letom 2019 (ko je zasedla 18. mesto med 21 evropskimi državami). Povečanje deleža žensk v zgodnji podjetniški aktivnosti ima za posledico ugodnejše primerjalno razmerje med spoloma. Na vsakih 10 podjetnikov je v Sloveniji 6,21 nastajajoče in nove podjetnice (povprečje evropskih držav: 6,16 podjetnice na 10 podjetnikov). </w:t>
            </w:r>
          </w:p>
          <w:p w14:paraId="3AD621CD" w14:textId="77777777" w:rsidR="00AB6195" w:rsidRDefault="1682A95E" w:rsidP="00AB6195">
            <w:pPr>
              <w:pStyle w:val="Odstavekseznama"/>
              <w:ind w:left="1440"/>
              <w:jc w:val="both"/>
              <w:rPr>
                <w:rFonts w:ascii="Times New Roman" w:hAnsi="Times New Roman" w:cs="Times New Roman"/>
              </w:rPr>
            </w:pPr>
            <w:r w:rsidRPr="1F082729">
              <w:rPr>
                <w:rFonts w:ascii="Times New Roman" w:hAnsi="Times New Roman" w:cs="Times New Roman"/>
              </w:rPr>
              <w:t>Manj ugodno pa je razmerje med slovenskimi ustaljenimi podjetniki, saj je na vsakih 10 ustaljenih podjetnikov le 4,66 podjetnice (povprečje evropskih držav: 5,10 podjetnice na vsakih 10 podjetnikov). Ustaljena podjetniška aktivnost žensk je tudi v letu 2020 za 2 do 3 odstotne točke zaostajala za povprečjem proučevanih skupin držav in kaže na precej neugodno zastopanost ustaljenih podjetnic v celotni populaciji. Ta podatek je skladen tudi z ugotovitvami raziskave Svetovnega gospodarskega foruma, po katerih so v Sloveniji ženske večinske lastnice le v 13,3 % slovenskih podjetij (WEF, 2020).</w:t>
            </w:r>
          </w:p>
          <w:p w14:paraId="2164A5D5" w14:textId="523EC9DB" w:rsidR="1F082729" w:rsidRPr="0050049F" w:rsidRDefault="00AB6195" w:rsidP="00AB6195">
            <w:pPr>
              <w:pStyle w:val="Odstavekseznama"/>
              <w:numPr>
                <w:ilvl w:val="1"/>
                <w:numId w:val="54"/>
              </w:numPr>
              <w:jc w:val="both"/>
              <w:rPr>
                <w:rFonts w:ascii="Times New Roman" w:hAnsi="Times New Roman" w:cs="Times New Roman"/>
              </w:rPr>
            </w:pPr>
            <w:r w:rsidRPr="0050049F">
              <w:rPr>
                <w:rFonts w:ascii="Times New Roman" w:hAnsi="Times New Roman" w:cs="Times New Roman"/>
              </w:rPr>
              <w:t xml:space="preserve">Spodbujanje ustvarjalnosti, podjetnosti in inovativnosti pri mladih: </w:t>
            </w:r>
            <w:r w:rsidR="00C23C93" w:rsidRPr="0050049F">
              <w:rPr>
                <w:rFonts w:ascii="Times New Roman" w:hAnsi="Times New Roman" w:cs="Times New Roman"/>
              </w:rPr>
              <w:t>tudi mladi se soočajo s podobnimi izzivi kot ženske podjetnice.</w:t>
            </w:r>
          </w:p>
          <w:p w14:paraId="38B7223C" w14:textId="781B2319" w:rsidR="00031DAF" w:rsidRPr="003B1507" w:rsidRDefault="1682A95E" w:rsidP="00D9354A">
            <w:pPr>
              <w:pStyle w:val="Odstavekseznama"/>
              <w:ind w:left="1440"/>
              <w:jc w:val="both"/>
              <w:rPr>
                <w:rFonts w:ascii="Times New Roman" w:hAnsi="Times New Roman" w:cs="Times New Roman"/>
              </w:rPr>
            </w:pPr>
            <w:r w:rsidRPr="1F082729">
              <w:rPr>
                <w:rFonts w:ascii="Times New Roman" w:hAnsi="Times New Roman" w:cs="Times New Roman"/>
              </w:rPr>
              <w:t>Z</w:t>
            </w:r>
            <w:r w:rsidR="68231F4B" w:rsidRPr="1F082729">
              <w:rPr>
                <w:rFonts w:ascii="Times New Roman" w:hAnsi="Times New Roman" w:cs="Times New Roman"/>
              </w:rPr>
              <w:t xml:space="preserve">a ženske in mlade, ki želijo postati podjetniki ali podjetnice, je potrebna podpora pred vstopom na podjetniško pot kakor tudi po ustanovitvi podjetja. Z intenzivnim in daljšim brezplačnim usposabljanjem bomo omogočili pridobitev kompetenc, z namenom ženske in mlade opolnomočiti za podjetništvo, tudi s poudarkom na specifičnih kompetencah, vezanih na globalne trende..  Podjetnice in podjetniki bodo lahko pridobili subvencije za začetek poslovanja podjetja, kar bo omogočilo lažji zagon in začetno delovanje podjetja. Ukrep je povezan z ukrepom v okviru </w:t>
            </w:r>
            <w:r w:rsidR="13C6F14C" w:rsidRPr="1F082729">
              <w:rPr>
                <w:rFonts w:ascii="Times New Roman" w:hAnsi="Times New Roman" w:cs="Times New Roman"/>
              </w:rPr>
              <w:t>CP</w:t>
            </w:r>
            <w:r w:rsidR="68231F4B" w:rsidRPr="1F082729">
              <w:rPr>
                <w:rFonts w:ascii="Times New Roman" w:hAnsi="Times New Roman" w:cs="Times New Roman"/>
              </w:rPr>
              <w:t xml:space="preserve"> 1, kjer bodo  podjetniki in podjetnice lahko pridobili finančno spodbudo (npr. subvencija, mikrokredit). Za spodbujanje ženskega podjetništva se lahko pilotno uporabi pristop pogodbeništva z družbenim učinkom, ki bo razvit v okviru študije izvedljivosti pogodbeništva z družbenim učinkom v Sloveniji, da bi se tak pristop preizkusil v praksi in da bi lahko k izvajanju takšnih projektov v prihodnje pritegnili zasebne investitorje.</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1F082729">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441E7B14" w:rsidR="00562270" w:rsidRDefault="1CF582CC" w:rsidP="00F3605D">
            <w:pPr>
              <w:pStyle w:val="Odstavekseznama"/>
              <w:numPr>
                <w:ilvl w:val="0"/>
                <w:numId w:val="55"/>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w:t>
            </w:r>
          </w:p>
          <w:p w14:paraId="37562E5E" w14:textId="1F3C48A8" w:rsidR="002A4D6C" w:rsidRPr="001045E9" w:rsidRDefault="00562270" w:rsidP="00F3605D">
            <w:pPr>
              <w:pStyle w:val="Odstavekseznama"/>
              <w:numPr>
                <w:ilvl w:val="0"/>
                <w:numId w:val="55"/>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606497FD" w:rsidR="002A4D6C" w:rsidRPr="001045E9" w:rsidRDefault="00904140" w:rsidP="00F3605D">
            <w:pPr>
              <w:pStyle w:val="Odstavekseznama"/>
              <w:numPr>
                <w:ilvl w:val="0"/>
                <w:numId w:val="55"/>
              </w:numPr>
              <w:jc w:val="both"/>
              <w:rPr>
                <w:rFonts w:ascii="Times New Roman" w:hAnsi="Times New Roman" w:cs="Times New Roman"/>
              </w:rPr>
            </w:pPr>
            <w:r>
              <w:rPr>
                <w:rFonts w:ascii="Times New Roman" w:hAnsi="Times New Roman" w:cs="Times New Roman"/>
              </w:rPr>
              <w:lastRenderedPageBreak/>
              <w:t>M</w:t>
            </w:r>
            <w:r w:rsidR="5990BA34" w:rsidRPr="0C4DB437">
              <w:rPr>
                <w:rFonts w:ascii="Times New Roman" w:hAnsi="Times New Roman" w:cs="Times New Roman"/>
              </w:rPr>
              <w:t>ladinski</w:t>
            </w:r>
            <w:r w:rsidR="002A4D6C" w:rsidRPr="001045E9">
              <w:rPr>
                <w:rFonts w:ascii="Times New Roman" w:hAnsi="Times New Roman" w:cs="Times New Roman"/>
                <w:bCs/>
              </w:rPr>
              <w:t xml:space="preserve"> delavci in mladi od 15 do vključno 29 let.</w:t>
            </w:r>
          </w:p>
          <w:p w14:paraId="3460FDE4" w14:textId="328ABB56" w:rsidR="00DD1BF0" w:rsidRPr="0087574F" w:rsidRDefault="0052689E" w:rsidP="00F3605D">
            <w:pPr>
              <w:pStyle w:val="Odstavekseznama"/>
              <w:numPr>
                <w:ilvl w:val="0"/>
                <w:numId w:val="55"/>
              </w:numPr>
              <w:jc w:val="both"/>
              <w:rPr>
                <w:rFonts w:cstheme="minorHAnsi"/>
                <w:lang w:bidi="sl-SI"/>
              </w:rPr>
            </w:pPr>
            <w:bookmarkStart w:id="38"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8"/>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55"/>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7C3C34C3" w:rsidR="0052689E" w:rsidRPr="0052689E" w:rsidRDefault="13C6F14C" w:rsidP="0052689E">
            <w:pPr>
              <w:pStyle w:val="Odstavekseznama"/>
              <w:numPr>
                <w:ilvl w:val="0"/>
                <w:numId w:val="55"/>
              </w:numPr>
              <w:jc w:val="both"/>
              <w:rPr>
                <w:rFonts w:ascii="Times New Roman" w:hAnsi="Times New Roman" w:cs="Times New Roman"/>
                <w:lang w:bidi="sl-SI"/>
              </w:rPr>
            </w:pPr>
            <w:r w:rsidRPr="1F082729">
              <w:rPr>
                <w:rFonts w:ascii="Times New Roman" w:hAnsi="Times New Roman" w:cs="Times New Roman"/>
                <w:lang w:bidi="sl-SI"/>
              </w:rPr>
              <w:t>Potencialne ženske podjetnice in podjetnice začetnice, ministrstva, izvajalske institucije.</w:t>
            </w:r>
          </w:p>
          <w:p w14:paraId="01C336AF" w14:textId="5B6C4CEC" w:rsidR="1F082729" w:rsidRPr="00A61618" w:rsidRDefault="1F082729" w:rsidP="1F082729">
            <w:pPr>
              <w:pStyle w:val="Odstavekseznama"/>
              <w:numPr>
                <w:ilvl w:val="0"/>
                <w:numId w:val="55"/>
              </w:numPr>
              <w:jc w:val="both"/>
              <w:rPr>
                <w:rFonts w:asciiTheme="minorHAnsi" w:eastAsiaTheme="minorEastAsia" w:hAnsiTheme="minorHAnsi" w:cstheme="minorBidi"/>
              </w:rPr>
            </w:pPr>
            <w:r w:rsidRPr="00A61618">
              <w:rPr>
                <w:rFonts w:ascii="Times New Roman" w:eastAsia="Times New Roman" w:hAnsi="Times New Roman" w:cs="Times New Roman"/>
              </w:rPr>
              <w:t>Potencialni mladi podjetniki in podjetniki začetniki, ministrstva, izvajalske institucije.</w:t>
            </w:r>
          </w:p>
          <w:p w14:paraId="13288D2A" w14:textId="073C3841" w:rsidR="0052689E" w:rsidRPr="0052689E" w:rsidRDefault="00B529A3" w:rsidP="0052689E">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p>
          <w:p w14:paraId="5E3F50AF" w14:textId="77777777" w:rsidR="00B529A3" w:rsidRPr="003B1507" w:rsidRDefault="00B529A3" w:rsidP="00F3605D">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Zakonom o socialnem podjetništvu. </w:t>
            </w:r>
          </w:p>
          <w:p w14:paraId="0AC7CEBC" w14:textId="26B8C2D3" w:rsidR="00B529A3" w:rsidRPr="001045E9" w:rsidRDefault="00B529A3" w:rsidP="00F3605D">
            <w:pPr>
              <w:pStyle w:val="Odstavekseznama"/>
              <w:numPr>
                <w:ilvl w:val="0"/>
                <w:numId w:val="55"/>
              </w:numPr>
              <w:jc w:val="both"/>
              <w:rPr>
                <w:rFonts w:cstheme="minorHAnsi"/>
                <w:lang w:bidi="sl-SI"/>
              </w:rPr>
            </w:pPr>
            <w:r w:rsidRPr="003B1507">
              <w:rPr>
                <w:rFonts w:ascii="Times New Roman" w:hAnsi="Times New Roman" w:cs="Times New Roman"/>
                <w:lang w:bidi="sl-SI"/>
              </w:rPr>
              <w:t>NVO.</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3B1507">
        <w:tc>
          <w:tcPr>
            <w:tcW w:w="12715" w:type="dxa"/>
          </w:tcPr>
          <w:p w14:paraId="6611BDFA" w14:textId="7EFE43F5"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w:t>
            </w:r>
            <w:r w:rsidR="00340616">
              <w:rPr>
                <w:rFonts w:cstheme="minorHAnsi"/>
              </w:rPr>
              <w:t xml:space="preserve">bodo ukrepi EKP </w:t>
            </w:r>
            <w:r w:rsidR="00340616" w:rsidRPr="00CA2ED0">
              <w:rPr>
                <w:rFonts w:cstheme="minorHAnsi"/>
              </w:rPr>
              <w:t>uspešno vključeval</w:t>
            </w:r>
            <w:r w:rsidR="00340616">
              <w:rPr>
                <w:rFonts w:cstheme="minorHAnsi"/>
              </w:rPr>
              <w:t>i</w:t>
            </w:r>
            <w:r w:rsidR="00340616" w:rsidRPr="00CA2ED0">
              <w:rPr>
                <w:rFonts w:cstheme="minorHAnsi"/>
              </w:rPr>
              <w:t xml:space="preserve"> načelo enakosti spolov skozi celotno obdobje njegovega izvajanja.</w:t>
            </w:r>
          </w:p>
          <w:p w14:paraId="2B0EBAAC" w14:textId="77777777" w:rsidR="00340616" w:rsidRDefault="00340616" w:rsidP="003F77CE">
            <w:pPr>
              <w:jc w:val="both"/>
              <w:rPr>
                <w:rFonts w:cstheme="minorHAnsi"/>
              </w:rPr>
            </w:pPr>
          </w:p>
          <w:p w14:paraId="0EB66493" w14:textId="2504FD02" w:rsidR="0068302E" w:rsidRPr="00B3569A" w:rsidRDefault="00922129" w:rsidP="005814DF">
            <w:pPr>
              <w:jc w:val="both"/>
              <w:rPr>
                <w:rFonts w:cstheme="minorHAnsi"/>
              </w:rPr>
            </w:pPr>
            <w:r w:rsidRPr="00922129">
              <w:rPr>
                <w:rFonts w:cstheme="minorHAnsi"/>
              </w:rPr>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 xml:space="preserve">krepi s področja </w:t>
            </w:r>
            <w:r w:rsidR="00340616" w:rsidRPr="00340616">
              <w:rPr>
                <w:rFonts w:cstheme="minorHAnsi"/>
              </w:rPr>
              <w:t>zmanjševanja oz. 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3B1507" w:rsidRPr="00CA2ED0">
              <w:rPr>
                <w:rFonts w:cstheme="minorHAnsi"/>
              </w:rPr>
              <w:t xml:space="preserve"> stari</w:t>
            </w:r>
            <w:r w:rsidR="005814DF">
              <w:rPr>
                <w:rFonts w:cstheme="minorHAnsi"/>
              </w:rPr>
              <w:t>h od 15 do 29</w:t>
            </w:r>
            <w:r w:rsidR="003B1507" w:rsidRPr="00CA2ED0">
              <w:rPr>
                <w:rFonts w:cstheme="minorHAnsi"/>
              </w:rPr>
              <w:t xml:space="preserve"> let</w:t>
            </w:r>
            <w:r w:rsidR="005814DF">
              <w:rPr>
                <w:rFonts w:cstheme="minorHAnsi"/>
              </w:rPr>
              <w:t>,</w:t>
            </w:r>
            <w:r w:rsidR="003B1507" w:rsidRPr="00CA2ED0">
              <w:rPr>
                <w:rFonts w:cstheme="minorHAnsi"/>
              </w:rPr>
              <w:t xml:space="preserve"> zaposlitvam za d</w:t>
            </w:r>
            <w:r w:rsidR="005814DF">
              <w:rPr>
                <w:rFonts w:cstheme="minorHAnsi"/>
              </w:rPr>
              <w:t>oločen čas</w:t>
            </w:r>
            <w:r w:rsidR="003B1507">
              <w:rPr>
                <w:rFonts w:cstheme="minorHAnsi"/>
              </w:rPr>
              <w:t>.</w:t>
            </w:r>
            <w:r w:rsidR="003B1507" w:rsidRPr="00CA2ED0">
              <w:rPr>
                <w:rFonts w:cstheme="minorHAnsi"/>
              </w:rPr>
              <w:t xml:space="preserve"> </w:t>
            </w:r>
            <w:r w:rsidR="005814DF">
              <w:rPr>
                <w:rFonts w:cstheme="minorHAnsi"/>
              </w:rPr>
              <w:t>L</w:t>
            </w:r>
            <w:r w:rsidR="003B1507" w:rsidRPr="00CA2ED0">
              <w:rPr>
                <w:rFonts w:cstheme="minorHAnsi"/>
              </w:rPr>
              <w:t xml:space="preserve">eta 2020 </w:t>
            </w:r>
            <w:r w:rsidR="005814DF">
              <w:rPr>
                <w:rFonts w:cstheme="minorHAnsi"/>
              </w:rPr>
              <w:t xml:space="preserve">je bil namreč </w:t>
            </w:r>
            <w:r w:rsidR="003B1507" w:rsidRPr="00CA2ED0">
              <w:rPr>
                <w:rFonts w:cstheme="minorHAnsi"/>
              </w:rPr>
              <w:t xml:space="preserve">delež </w:t>
            </w:r>
            <w:r w:rsidR="003B1507">
              <w:rPr>
                <w:rFonts w:cstheme="minorHAnsi"/>
              </w:rPr>
              <w:t xml:space="preserve">teh </w:t>
            </w:r>
            <w:r w:rsidR="003B1507" w:rsidRPr="00CA2ED0">
              <w:rPr>
                <w:rFonts w:cstheme="minorHAnsi"/>
              </w:rPr>
              <w:t>mladih, ki so zaposleni za določen čas (55,6</w:t>
            </w:r>
            <w:r w:rsidR="003B1507">
              <w:rPr>
                <w:rFonts w:cstheme="minorHAnsi"/>
              </w:rPr>
              <w:t xml:space="preserve"> </w:t>
            </w:r>
            <w:r w:rsidR="003B1507" w:rsidRPr="00CA2ED0">
              <w:rPr>
                <w:rFonts w:cstheme="minorHAnsi"/>
              </w:rPr>
              <w:t>%), več kot petkrat višji od deleža zaposlitev za določen čas v starostni skupini od 20 do 64 let (10,4</w:t>
            </w:r>
            <w:r w:rsidR="003B1507">
              <w:rPr>
                <w:rFonts w:cstheme="minorHAnsi"/>
              </w:rPr>
              <w:t xml:space="preserve"> </w:t>
            </w:r>
            <w:r w:rsidR="003B1507" w:rsidRPr="00CA2ED0">
              <w:rPr>
                <w:rFonts w:cstheme="minorHAnsi"/>
              </w:rPr>
              <w:t>%). Ta delež pa je med dekleti od 15 do 24 let znašal celo 66,9</w:t>
            </w:r>
            <w:r w:rsidR="003B1507">
              <w:rPr>
                <w:rFonts w:cstheme="minorHAnsi"/>
              </w:rPr>
              <w:t xml:space="preserve"> </w:t>
            </w:r>
            <w:r w:rsidR="003B1507" w:rsidRPr="00CA2ED0">
              <w:rPr>
                <w:rFonts w:cstheme="minorHAnsi"/>
              </w:rPr>
              <w:t>%, kar je drugi najvišji delež zač</w:t>
            </w:r>
            <w:r w:rsidR="00340616">
              <w:rPr>
                <w:rFonts w:cstheme="minorHAnsi"/>
              </w:rPr>
              <w:t xml:space="preserve">asnih zaposlitev v celotni EU.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lastRenderedPageBreak/>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3B1507">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3B1507">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3B1507">
        <w:tc>
          <w:tcPr>
            <w:tcW w:w="12758" w:type="dxa"/>
          </w:tcPr>
          <w:p w14:paraId="5B3131EA" w14:textId="6B8BE8C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NormalTable0"/>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475EE4" w14:paraId="5976FB84" w14:textId="77777777" w:rsidTr="1F082729">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475EE4" w14:paraId="0067B20F" w14:textId="77777777" w:rsidTr="1F082729">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0E9D0992" w:rsidR="00481C64" w:rsidRPr="00481C64" w:rsidRDefault="00481C64" w:rsidP="00481C64">
            <w:pPr>
              <w:pStyle w:val="TableParagraph"/>
              <w:rPr>
                <w:sz w:val="16"/>
                <w:szCs w:val="16"/>
              </w:rPr>
            </w:pPr>
            <w:r w:rsidRPr="00481C64">
              <w:rPr>
                <w:sz w:val="16"/>
                <w:szCs w:val="16"/>
              </w:rPr>
              <w:t xml:space="preserve">Vrednost bo </w:t>
            </w:r>
            <w:r>
              <w:rPr>
                <w:sz w:val="16"/>
                <w:szCs w:val="16"/>
              </w:rPr>
              <w:t>opredeljena naknadno.</w:t>
            </w:r>
          </w:p>
        </w:tc>
        <w:tc>
          <w:tcPr>
            <w:tcW w:w="1134" w:type="dxa"/>
          </w:tcPr>
          <w:p w14:paraId="5D8CDF84" w14:textId="1684FDAF" w:rsidR="00481C64" w:rsidRDefault="00481C64" w:rsidP="00481C64">
            <w:pPr>
              <w:pStyle w:val="TableParagraph"/>
              <w:rPr>
                <w:sz w:val="20"/>
              </w:rPr>
            </w:pPr>
            <w:r w:rsidRPr="00D51898">
              <w:rPr>
                <w:sz w:val="16"/>
                <w:szCs w:val="16"/>
              </w:rPr>
              <w:t>Ciljna vrednost bo opredeljena naknadno.</w:t>
            </w:r>
          </w:p>
        </w:tc>
      </w:tr>
      <w:tr w:rsidR="00475EE4" w14:paraId="6516DB3E" w14:textId="77777777" w:rsidTr="1F082729">
        <w:trPr>
          <w:trHeight w:val="367"/>
        </w:trPr>
        <w:tc>
          <w:tcPr>
            <w:tcW w:w="1843" w:type="dxa"/>
          </w:tcPr>
          <w:p w14:paraId="449BEA31" w14:textId="1EEB1B26" w:rsidR="00481C64" w:rsidRDefault="00481C64" w:rsidP="00481C64">
            <w:pPr>
              <w:pStyle w:val="TableParagraph"/>
              <w:rPr>
                <w:sz w:val="20"/>
              </w:rPr>
            </w:pPr>
            <w:r>
              <w:rPr>
                <w:sz w:val="20"/>
              </w:rPr>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037D898D" w:rsidR="00481C64" w:rsidRPr="00347461" w:rsidRDefault="00481C64" w:rsidP="00481C64">
            <w:pPr>
              <w:pStyle w:val="TableParagraph"/>
              <w:rPr>
                <w:sz w:val="20"/>
                <w:szCs w:val="20"/>
              </w:rPr>
            </w:pPr>
            <w:r w:rsidRPr="00481C64">
              <w:rPr>
                <w:sz w:val="16"/>
                <w:szCs w:val="16"/>
              </w:rPr>
              <w:t xml:space="preserve">Vrednost bo </w:t>
            </w:r>
            <w:r>
              <w:rPr>
                <w:sz w:val="16"/>
                <w:szCs w:val="16"/>
              </w:rPr>
              <w:t>opredeljena naknadno.</w:t>
            </w:r>
          </w:p>
        </w:tc>
        <w:tc>
          <w:tcPr>
            <w:tcW w:w="1134" w:type="dxa"/>
          </w:tcPr>
          <w:p w14:paraId="6F4FD7CE" w14:textId="5EDF6A8A" w:rsidR="00481C64" w:rsidRDefault="00481C64" w:rsidP="00481C64">
            <w:pPr>
              <w:pStyle w:val="TableParagraph"/>
              <w:rPr>
                <w:sz w:val="20"/>
              </w:rPr>
            </w:pPr>
            <w:r w:rsidRPr="00D51898">
              <w:rPr>
                <w:sz w:val="16"/>
                <w:szCs w:val="16"/>
              </w:rPr>
              <w:t>Ciljna vrednost bo opredeljena naknadno.</w:t>
            </w:r>
          </w:p>
        </w:tc>
      </w:tr>
      <w:tr w:rsidR="00475EE4" w14:paraId="02371FA5" w14:textId="77777777" w:rsidTr="1F082729">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77777777" w:rsidR="0052689E" w:rsidRPr="00C4473B" w:rsidRDefault="0052689E" w:rsidP="0052689E">
            <w:pPr>
              <w:pStyle w:val="TableParagraph"/>
              <w:rPr>
                <w:sz w:val="20"/>
                <w:szCs w:val="20"/>
              </w:rPr>
            </w:pPr>
            <w:r>
              <w:rPr>
                <w:sz w:val="20"/>
                <w:szCs w:val="20"/>
              </w:rPr>
              <w:t>EECO07</w:t>
            </w:r>
          </w:p>
        </w:tc>
        <w:tc>
          <w:tcPr>
            <w:tcW w:w="3475" w:type="dxa"/>
          </w:tcPr>
          <w:p w14:paraId="17B0C4F6" w14:textId="6AFAD0C1"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0AA2ABDB" w:rsidR="0052689E" w:rsidRPr="00347461" w:rsidRDefault="13C6F14C" w:rsidP="0052689E">
            <w:pPr>
              <w:pStyle w:val="TableParagraph"/>
              <w:rPr>
                <w:sz w:val="20"/>
                <w:szCs w:val="20"/>
              </w:rPr>
            </w:pPr>
            <w:r w:rsidRPr="1F082729">
              <w:rPr>
                <w:sz w:val="20"/>
                <w:szCs w:val="20"/>
              </w:rPr>
              <w:t>20</w:t>
            </w:r>
          </w:p>
        </w:tc>
        <w:tc>
          <w:tcPr>
            <w:tcW w:w="1134" w:type="dxa"/>
          </w:tcPr>
          <w:p w14:paraId="5037A80F" w14:textId="0E564908" w:rsidR="0052689E" w:rsidRDefault="13C6F14C" w:rsidP="1F082729">
            <w:pPr>
              <w:pStyle w:val="TableParagraph"/>
              <w:rPr>
                <w:sz w:val="20"/>
                <w:szCs w:val="20"/>
              </w:rPr>
            </w:pPr>
            <w:r w:rsidRPr="1F082729">
              <w:rPr>
                <w:sz w:val="20"/>
                <w:szCs w:val="20"/>
              </w:rPr>
              <w:t>2.463</w:t>
            </w:r>
          </w:p>
        </w:tc>
      </w:tr>
      <w:tr w:rsidR="00475EE4" w14:paraId="39A1B1BD" w14:textId="77777777" w:rsidTr="1F082729">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77777777" w:rsidR="0052689E" w:rsidRPr="00C4473B" w:rsidRDefault="0052689E" w:rsidP="0052689E">
            <w:pPr>
              <w:pStyle w:val="TableParagraph"/>
              <w:rPr>
                <w:sz w:val="20"/>
                <w:szCs w:val="20"/>
              </w:rPr>
            </w:pPr>
            <w:r>
              <w:rPr>
                <w:sz w:val="20"/>
                <w:szCs w:val="20"/>
              </w:rPr>
              <w:t>EECO07</w:t>
            </w:r>
          </w:p>
        </w:tc>
        <w:tc>
          <w:tcPr>
            <w:tcW w:w="3475" w:type="dxa"/>
          </w:tcPr>
          <w:p w14:paraId="27E631A9" w14:textId="4E6E5556"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46D4EB43" w:rsidR="0052689E" w:rsidRPr="00347461" w:rsidRDefault="13C6F14C" w:rsidP="0052689E">
            <w:pPr>
              <w:pStyle w:val="TableParagraph"/>
              <w:rPr>
                <w:sz w:val="20"/>
                <w:szCs w:val="20"/>
              </w:rPr>
            </w:pPr>
            <w:r w:rsidRPr="1F082729">
              <w:rPr>
                <w:sz w:val="20"/>
                <w:szCs w:val="20"/>
              </w:rPr>
              <w:t>8</w:t>
            </w:r>
          </w:p>
        </w:tc>
        <w:tc>
          <w:tcPr>
            <w:tcW w:w="1134" w:type="dxa"/>
          </w:tcPr>
          <w:p w14:paraId="19F3D0E5" w14:textId="03F14BFD" w:rsidR="0052689E" w:rsidRDefault="13C6F14C" w:rsidP="1F082729">
            <w:pPr>
              <w:pStyle w:val="TableParagraph"/>
              <w:rPr>
                <w:sz w:val="20"/>
                <w:szCs w:val="20"/>
              </w:rPr>
            </w:pPr>
            <w:r w:rsidRPr="1F082729">
              <w:rPr>
                <w:sz w:val="20"/>
                <w:szCs w:val="20"/>
              </w:rPr>
              <w:t>1.892</w:t>
            </w:r>
          </w:p>
        </w:tc>
      </w:tr>
      <w:tr w:rsidR="005645C8" w:rsidRPr="00B675DB" w14:paraId="46C57AE1" w14:textId="77777777" w:rsidTr="00A61618">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1916DDE4" w:rsidR="0052689E" w:rsidRPr="00B675DB" w:rsidRDefault="13C6F14C" w:rsidP="0052689E">
            <w:pPr>
              <w:pStyle w:val="TableParagraph"/>
              <w:rPr>
                <w:sz w:val="20"/>
                <w:szCs w:val="20"/>
              </w:rPr>
            </w:pPr>
            <w:r w:rsidRPr="1F082729">
              <w:rPr>
                <w:sz w:val="20"/>
                <w:szCs w:val="20"/>
              </w:rPr>
              <w:t>59</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5645C8" w:rsidRPr="00B675DB" w14:paraId="69299EA3" w14:textId="77777777" w:rsidTr="00A61618">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1D4B2103" w:rsidR="0052689E" w:rsidRPr="00B675DB" w:rsidRDefault="13C6F14C" w:rsidP="0052689E">
            <w:pPr>
              <w:pStyle w:val="TableParagraph"/>
              <w:rPr>
                <w:sz w:val="20"/>
                <w:szCs w:val="20"/>
              </w:rPr>
            </w:pPr>
            <w:r w:rsidRPr="1F082729">
              <w:rPr>
                <w:sz w:val="20"/>
                <w:szCs w:val="20"/>
              </w:rPr>
              <w:t>7</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NormalTable0"/>
        <w:tblW w:w="1374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475EE4" w14:paraId="3071DEFB" w14:textId="77777777" w:rsidTr="1F082729">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475EE4" w14:paraId="23E3BDDC" w14:textId="77777777" w:rsidTr="1F082729">
        <w:trPr>
          <w:trHeight w:val="353"/>
        </w:trPr>
        <w:tc>
          <w:tcPr>
            <w:tcW w:w="1550" w:type="dxa"/>
          </w:tcPr>
          <w:p w14:paraId="515C1664" w14:textId="663E37DF" w:rsidR="00D23116" w:rsidRPr="00347461" w:rsidRDefault="00D23116" w:rsidP="00D23116">
            <w:pPr>
              <w:pStyle w:val="TableParagraph"/>
              <w:rPr>
                <w:sz w:val="20"/>
                <w:szCs w:val="20"/>
              </w:rPr>
            </w:pPr>
          </w:p>
        </w:tc>
        <w:tc>
          <w:tcPr>
            <w:tcW w:w="1276" w:type="dxa"/>
          </w:tcPr>
          <w:p w14:paraId="54D3CB06" w14:textId="7BF2404C" w:rsidR="00D23116" w:rsidRPr="00347461" w:rsidRDefault="00D23116" w:rsidP="00D23116">
            <w:pPr>
              <w:pStyle w:val="TableParagraph"/>
              <w:rPr>
                <w:sz w:val="20"/>
                <w:szCs w:val="20"/>
              </w:rPr>
            </w:pPr>
          </w:p>
        </w:tc>
        <w:tc>
          <w:tcPr>
            <w:tcW w:w="696" w:type="dxa"/>
          </w:tcPr>
          <w:p w14:paraId="5C209712" w14:textId="17999F18" w:rsidR="00D23116" w:rsidRPr="00347461" w:rsidRDefault="00D23116" w:rsidP="00D23116">
            <w:pPr>
              <w:pStyle w:val="TableParagraph"/>
              <w:rPr>
                <w:sz w:val="20"/>
                <w:szCs w:val="20"/>
              </w:rPr>
            </w:pPr>
          </w:p>
        </w:tc>
        <w:tc>
          <w:tcPr>
            <w:tcW w:w="1572" w:type="dxa"/>
          </w:tcPr>
          <w:p w14:paraId="69506AF9" w14:textId="7042AC12" w:rsidR="00D23116" w:rsidRPr="00347461" w:rsidRDefault="00D23116" w:rsidP="00D23116">
            <w:pPr>
              <w:pStyle w:val="TableParagraph"/>
              <w:rPr>
                <w:sz w:val="20"/>
                <w:szCs w:val="20"/>
              </w:rPr>
            </w:pPr>
          </w:p>
        </w:tc>
        <w:tc>
          <w:tcPr>
            <w:tcW w:w="850" w:type="dxa"/>
          </w:tcPr>
          <w:p w14:paraId="4D24BFB4" w14:textId="48D0320A" w:rsidR="00D23116" w:rsidRPr="00347461" w:rsidRDefault="00D23116" w:rsidP="00D23116">
            <w:pPr>
              <w:pStyle w:val="TableParagraph"/>
              <w:rPr>
                <w:sz w:val="20"/>
                <w:szCs w:val="20"/>
              </w:rPr>
            </w:pPr>
          </w:p>
        </w:tc>
        <w:tc>
          <w:tcPr>
            <w:tcW w:w="2552" w:type="dxa"/>
          </w:tcPr>
          <w:p w14:paraId="15DB2FCA" w14:textId="3DAA991D" w:rsidR="00D23116" w:rsidRPr="00347461" w:rsidRDefault="00D23116" w:rsidP="00D23116">
            <w:pPr>
              <w:pStyle w:val="TableParagraph"/>
              <w:rPr>
                <w:sz w:val="20"/>
                <w:szCs w:val="20"/>
              </w:rPr>
            </w:pPr>
          </w:p>
        </w:tc>
        <w:tc>
          <w:tcPr>
            <w:tcW w:w="708" w:type="dxa"/>
          </w:tcPr>
          <w:p w14:paraId="14C5123B" w14:textId="54C0C846" w:rsidR="00D23116" w:rsidRPr="00347461" w:rsidRDefault="00D23116" w:rsidP="00D23116">
            <w:pPr>
              <w:pStyle w:val="TableParagraph"/>
              <w:rPr>
                <w:sz w:val="20"/>
                <w:szCs w:val="20"/>
              </w:rPr>
            </w:pPr>
          </w:p>
        </w:tc>
        <w:tc>
          <w:tcPr>
            <w:tcW w:w="1134" w:type="dxa"/>
          </w:tcPr>
          <w:p w14:paraId="67591D99" w14:textId="02CFFE00" w:rsidR="00D23116" w:rsidRPr="00347461" w:rsidRDefault="00D23116" w:rsidP="00D23116">
            <w:pPr>
              <w:pStyle w:val="TableParagraph"/>
              <w:rPr>
                <w:sz w:val="20"/>
                <w:szCs w:val="20"/>
              </w:rPr>
            </w:pPr>
          </w:p>
        </w:tc>
        <w:tc>
          <w:tcPr>
            <w:tcW w:w="993" w:type="dxa"/>
          </w:tcPr>
          <w:p w14:paraId="60D17150" w14:textId="004FEDF1" w:rsidR="00D23116" w:rsidRPr="00347461" w:rsidRDefault="00D23116" w:rsidP="00D23116">
            <w:pPr>
              <w:pStyle w:val="TableParagraph"/>
              <w:rPr>
                <w:sz w:val="20"/>
                <w:szCs w:val="20"/>
              </w:rPr>
            </w:pPr>
          </w:p>
        </w:tc>
        <w:tc>
          <w:tcPr>
            <w:tcW w:w="850" w:type="dxa"/>
          </w:tcPr>
          <w:p w14:paraId="5DF4F821" w14:textId="1567E2EA" w:rsidR="00D23116" w:rsidRPr="00347461" w:rsidRDefault="00D23116" w:rsidP="00D23116">
            <w:pPr>
              <w:pStyle w:val="TableParagraph"/>
              <w:rPr>
                <w:sz w:val="20"/>
                <w:szCs w:val="20"/>
              </w:rPr>
            </w:pPr>
          </w:p>
        </w:tc>
        <w:tc>
          <w:tcPr>
            <w:tcW w:w="851" w:type="dxa"/>
          </w:tcPr>
          <w:p w14:paraId="19E003AD" w14:textId="4D78E37F" w:rsidR="00D23116" w:rsidRPr="00347461" w:rsidRDefault="00D23116" w:rsidP="00D23116">
            <w:pPr>
              <w:pStyle w:val="TableParagraph"/>
              <w:rPr>
                <w:sz w:val="20"/>
                <w:szCs w:val="20"/>
              </w:rPr>
            </w:pPr>
          </w:p>
        </w:tc>
        <w:tc>
          <w:tcPr>
            <w:tcW w:w="710" w:type="dxa"/>
          </w:tcPr>
          <w:p w14:paraId="41F9B6B9" w14:textId="77777777" w:rsidR="00D23116" w:rsidRPr="00347461" w:rsidRDefault="00D23116" w:rsidP="00D23116">
            <w:pPr>
              <w:pStyle w:val="TableParagraph"/>
              <w:rPr>
                <w:sz w:val="20"/>
                <w:szCs w:val="20"/>
              </w:rPr>
            </w:pPr>
          </w:p>
        </w:tc>
      </w:tr>
      <w:tr w:rsidR="00475EE4" w14:paraId="56B7E612" w14:textId="77777777" w:rsidTr="1F082729">
        <w:trPr>
          <w:trHeight w:val="353"/>
        </w:trPr>
        <w:tc>
          <w:tcPr>
            <w:tcW w:w="1550" w:type="dxa"/>
          </w:tcPr>
          <w:p w14:paraId="7A52350D" w14:textId="31BC6D6F" w:rsidR="00D23116" w:rsidRPr="00347461" w:rsidRDefault="00D23116" w:rsidP="00D23116">
            <w:pPr>
              <w:pStyle w:val="TableParagraph"/>
              <w:rPr>
                <w:sz w:val="20"/>
                <w:szCs w:val="20"/>
              </w:rPr>
            </w:pPr>
          </w:p>
        </w:tc>
        <w:tc>
          <w:tcPr>
            <w:tcW w:w="1276" w:type="dxa"/>
          </w:tcPr>
          <w:p w14:paraId="3ECA34C0" w14:textId="24BEFD30" w:rsidR="00D23116" w:rsidRPr="00347461" w:rsidRDefault="00D23116" w:rsidP="00D23116">
            <w:pPr>
              <w:pStyle w:val="TableParagraph"/>
              <w:rPr>
                <w:sz w:val="20"/>
                <w:szCs w:val="20"/>
              </w:rPr>
            </w:pPr>
          </w:p>
        </w:tc>
        <w:tc>
          <w:tcPr>
            <w:tcW w:w="696" w:type="dxa"/>
          </w:tcPr>
          <w:p w14:paraId="6E567B7F" w14:textId="4E03E750" w:rsidR="00D23116" w:rsidRPr="00347461" w:rsidRDefault="00D23116" w:rsidP="00D23116">
            <w:pPr>
              <w:pStyle w:val="TableParagraph"/>
              <w:rPr>
                <w:sz w:val="20"/>
                <w:szCs w:val="20"/>
              </w:rPr>
            </w:pPr>
          </w:p>
        </w:tc>
        <w:tc>
          <w:tcPr>
            <w:tcW w:w="1572" w:type="dxa"/>
          </w:tcPr>
          <w:p w14:paraId="06CC9780" w14:textId="06CDCFD8" w:rsidR="00D23116" w:rsidRPr="00347461" w:rsidRDefault="00D23116" w:rsidP="00D23116">
            <w:pPr>
              <w:pStyle w:val="TableParagraph"/>
              <w:rPr>
                <w:sz w:val="20"/>
                <w:szCs w:val="20"/>
              </w:rPr>
            </w:pPr>
          </w:p>
        </w:tc>
        <w:tc>
          <w:tcPr>
            <w:tcW w:w="850" w:type="dxa"/>
          </w:tcPr>
          <w:p w14:paraId="71DCAD63" w14:textId="20AB348A" w:rsidR="00D23116" w:rsidRPr="00347461" w:rsidRDefault="00D23116" w:rsidP="00D23116">
            <w:pPr>
              <w:pStyle w:val="TableParagraph"/>
              <w:rPr>
                <w:sz w:val="20"/>
                <w:szCs w:val="20"/>
              </w:rPr>
            </w:pPr>
          </w:p>
        </w:tc>
        <w:tc>
          <w:tcPr>
            <w:tcW w:w="2552" w:type="dxa"/>
          </w:tcPr>
          <w:p w14:paraId="39F4AF65" w14:textId="4285C2D4" w:rsidR="00D23116" w:rsidRPr="00347461" w:rsidRDefault="00D23116" w:rsidP="00D23116">
            <w:pPr>
              <w:pStyle w:val="TableParagraph"/>
              <w:rPr>
                <w:sz w:val="20"/>
                <w:szCs w:val="20"/>
              </w:rPr>
            </w:pPr>
          </w:p>
        </w:tc>
        <w:tc>
          <w:tcPr>
            <w:tcW w:w="708" w:type="dxa"/>
          </w:tcPr>
          <w:p w14:paraId="7AF9760D" w14:textId="209007EC" w:rsidR="00D23116" w:rsidRPr="00347461" w:rsidRDefault="00D23116" w:rsidP="00D23116">
            <w:pPr>
              <w:pStyle w:val="TableParagraph"/>
              <w:rPr>
                <w:sz w:val="20"/>
                <w:szCs w:val="20"/>
              </w:rPr>
            </w:pPr>
          </w:p>
        </w:tc>
        <w:tc>
          <w:tcPr>
            <w:tcW w:w="1134" w:type="dxa"/>
          </w:tcPr>
          <w:p w14:paraId="4F32D20C" w14:textId="508CB875" w:rsidR="00D23116" w:rsidRPr="00347461" w:rsidRDefault="00D23116" w:rsidP="00D23116">
            <w:pPr>
              <w:pStyle w:val="TableParagraph"/>
              <w:rPr>
                <w:sz w:val="20"/>
                <w:szCs w:val="20"/>
              </w:rPr>
            </w:pPr>
          </w:p>
        </w:tc>
        <w:tc>
          <w:tcPr>
            <w:tcW w:w="993" w:type="dxa"/>
          </w:tcPr>
          <w:p w14:paraId="6BB103FA" w14:textId="418D4489" w:rsidR="00D23116" w:rsidRPr="00347461" w:rsidRDefault="00D23116" w:rsidP="00D23116">
            <w:pPr>
              <w:pStyle w:val="TableParagraph"/>
              <w:rPr>
                <w:sz w:val="20"/>
                <w:szCs w:val="20"/>
              </w:rPr>
            </w:pPr>
          </w:p>
        </w:tc>
        <w:tc>
          <w:tcPr>
            <w:tcW w:w="850" w:type="dxa"/>
          </w:tcPr>
          <w:p w14:paraId="00F28410" w14:textId="638B020D" w:rsidR="00D23116" w:rsidRPr="00347461" w:rsidRDefault="00D23116" w:rsidP="00D23116">
            <w:pPr>
              <w:pStyle w:val="TableParagraph"/>
              <w:rPr>
                <w:sz w:val="20"/>
                <w:szCs w:val="20"/>
              </w:rPr>
            </w:pPr>
          </w:p>
        </w:tc>
        <w:tc>
          <w:tcPr>
            <w:tcW w:w="851" w:type="dxa"/>
          </w:tcPr>
          <w:p w14:paraId="72C0FF33" w14:textId="66DA9519" w:rsidR="00D23116" w:rsidRPr="00347461" w:rsidRDefault="00D23116" w:rsidP="00D23116">
            <w:pPr>
              <w:pStyle w:val="TableParagraph"/>
              <w:rPr>
                <w:sz w:val="20"/>
                <w:szCs w:val="20"/>
              </w:rPr>
            </w:pPr>
          </w:p>
        </w:tc>
        <w:tc>
          <w:tcPr>
            <w:tcW w:w="710" w:type="dxa"/>
          </w:tcPr>
          <w:p w14:paraId="710B39DE" w14:textId="77777777" w:rsidR="00D23116" w:rsidRPr="00347461" w:rsidRDefault="00D23116" w:rsidP="00D23116">
            <w:pPr>
              <w:pStyle w:val="TableParagraph"/>
              <w:rPr>
                <w:sz w:val="20"/>
                <w:szCs w:val="20"/>
              </w:rPr>
            </w:pPr>
          </w:p>
        </w:tc>
      </w:tr>
      <w:tr w:rsidR="00475EE4" w14:paraId="7EE9AAF2" w14:textId="77777777" w:rsidTr="1F082729">
        <w:trPr>
          <w:trHeight w:val="353"/>
        </w:trPr>
        <w:tc>
          <w:tcPr>
            <w:tcW w:w="1550" w:type="dxa"/>
          </w:tcPr>
          <w:p w14:paraId="2DDBBE3D" w14:textId="2FE62D01" w:rsidR="00481C64" w:rsidRPr="00347461" w:rsidRDefault="1F082729" w:rsidP="00481C64">
            <w:pPr>
              <w:pStyle w:val="TableParagraph"/>
              <w:rPr>
                <w:sz w:val="20"/>
                <w:szCs w:val="20"/>
              </w:rPr>
            </w:pPr>
            <w:r w:rsidRPr="1F082729">
              <w:rPr>
                <w:sz w:val="20"/>
                <w:szCs w:val="20"/>
              </w:rPr>
              <w:t>66.1ESS+Manj razvite regijeEECR03</w:t>
            </w:r>
            <w:r w:rsidRPr="00E73270">
              <w:rPr>
                <w:sz w:val="20"/>
                <w:szCs w:val="20"/>
              </w:rPr>
              <w:t>Udeleženci, ki po zaključku sodelovanja pridobijo kvalifikacijo</w:t>
            </w:r>
            <w:r w:rsidRPr="1F082729">
              <w:rPr>
                <w:sz w:val="20"/>
                <w:szCs w:val="20"/>
              </w:rPr>
              <w:t>število02022270MGRT66.1ESS+Bolj razvite regijeEECR03</w:t>
            </w:r>
            <w:r w:rsidRPr="00E73270">
              <w:rPr>
                <w:sz w:val="20"/>
                <w:szCs w:val="20"/>
              </w:rPr>
              <w:t>Udeleženci, ki po zaključku sodelovanja pridobijo kvalifikacijo</w:t>
            </w:r>
            <w:r w:rsidRPr="1F082729">
              <w:rPr>
                <w:sz w:val="20"/>
                <w:szCs w:val="20"/>
              </w:rPr>
              <w:t>število0202230MGRT</w:t>
            </w:r>
            <w:r w:rsidR="00481C64">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415DB12F"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37097CF1" w14:textId="77777777" w:rsidR="00481C64" w:rsidRPr="00347461" w:rsidRDefault="00481C64" w:rsidP="00481C64">
            <w:pPr>
              <w:pStyle w:val="TableParagraph"/>
              <w:rPr>
                <w:sz w:val="20"/>
                <w:szCs w:val="20"/>
              </w:rPr>
            </w:pPr>
            <w:r>
              <w:rPr>
                <w:sz w:val="20"/>
                <w:szCs w:val="20"/>
              </w:rPr>
              <w:t>2021</w:t>
            </w:r>
          </w:p>
        </w:tc>
        <w:tc>
          <w:tcPr>
            <w:tcW w:w="850" w:type="dxa"/>
          </w:tcPr>
          <w:p w14:paraId="020AEF14" w14:textId="17B6C711"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78828C08" w14:textId="59920FC7" w:rsidR="00481C64" w:rsidRPr="00347461" w:rsidRDefault="00481C64" w:rsidP="00481C64">
            <w:pPr>
              <w:pStyle w:val="TableParagraph"/>
              <w:rPr>
                <w:sz w:val="20"/>
                <w:szCs w:val="20"/>
              </w:rPr>
            </w:pPr>
          </w:p>
        </w:tc>
        <w:tc>
          <w:tcPr>
            <w:tcW w:w="710" w:type="dxa"/>
          </w:tcPr>
          <w:p w14:paraId="434310D6" w14:textId="77777777" w:rsidR="00481C64" w:rsidRPr="00347461" w:rsidRDefault="00481C64" w:rsidP="00481C64">
            <w:pPr>
              <w:pStyle w:val="TableParagraph"/>
              <w:rPr>
                <w:sz w:val="20"/>
                <w:szCs w:val="20"/>
              </w:rPr>
            </w:pPr>
          </w:p>
        </w:tc>
      </w:tr>
      <w:tr w:rsidR="00475EE4" w14:paraId="0733ED8B" w14:textId="77777777" w:rsidTr="1F082729">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AE49DE"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533E77D0" w14:textId="61CE7BBB" w:rsidR="00481C64" w:rsidRPr="00347461" w:rsidRDefault="00481C64" w:rsidP="00481C64">
            <w:pPr>
              <w:pStyle w:val="TableParagraph"/>
              <w:rPr>
                <w:sz w:val="20"/>
                <w:szCs w:val="20"/>
              </w:rPr>
            </w:pPr>
            <w:r>
              <w:rPr>
                <w:sz w:val="20"/>
                <w:szCs w:val="20"/>
              </w:rPr>
              <w:t>2021</w:t>
            </w:r>
          </w:p>
        </w:tc>
        <w:tc>
          <w:tcPr>
            <w:tcW w:w="850" w:type="dxa"/>
          </w:tcPr>
          <w:p w14:paraId="1E87493F" w14:textId="3E3FDA44"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4711B1D4" w14:textId="53742C3E" w:rsidR="00481C64" w:rsidRPr="00347461" w:rsidRDefault="00481C64" w:rsidP="00481C64">
            <w:pPr>
              <w:pStyle w:val="TableParagraph"/>
              <w:rPr>
                <w:sz w:val="20"/>
                <w:szCs w:val="20"/>
              </w:rPr>
            </w:pPr>
          </w:p>
        </w:tc>
        <w:tc>
          <w:tcPr>
            <w:tcW w:w="710" w:type="dxa"/>
          </w:tcPr>
          <w:p w14:paraId="0CDFF7D9" w14:textId="77777777" w:rsidR="00481C64" w:rsidRPr="00347461" w:rsidRDefault="00481C64" w:rsidP="00481C64">
            <w:pPr>
              <w:pStyle w:val="TableParagraph"/>
              <w:rPr>
                <w:sz w:val="20"/>
                <w:szCs w:val="20"/>
              </w:rPr>
            </w:pPr>
          </w:p>
        </w:tc>
      </w:tr>
      <w:tr w:rsidR="00475EE4" w14:paraId="1208F2A5" w14:textId="77777777" w:rsidTr="1F082729">
        <w:trPr>
          <w:trHeight w:val="353"/>
        </w:trPr>
        <w:tc>
          <w:tcPr>
            <w:tcW w:w="1550" w:type="dxa"/>
          </w:tcPr>
          <w:p w14:paraId="7795E1D9" w14:textId="77777777" w:rsidR="00D23116" w:rsidRPr="00347461" w:rsidRDefault="00D23116" w:rsidP="00D23116">
            <w:pPr>
              <w:pStyle w:val="TableParagraph"/>
              <w:rPr>
                <w:sz w:val="20"/>
                <w:szCs w:val="20"/>
              </w:rPr>
            </w:pPr>
            <w:r>
              <w:rPr>
                <w:sz w:val="20"/>
              </w:rPr>
              <w:t>6</w:t>
            </w:r>
          </w:p>
        </w:tc>
        <w:tc>
          <w:tcPr>
            <w:tcW w:w="1276" w:type="dxa"/>
          </w:tcPr>
          <w:p w14:paraId="4C062DBA" w14:textId="77777777" w:rsidR="00D23116" w:rsidRPr="00347461" w:rsidRDefault="00D23116" w:rsidP="00D23116">
            <w:pPr>
              <w:pStyle w:val="TableParagraph"/>
              <w:rPr>
                <w:sz w:val="20"/>
                <w:szCs w:val="20"/>
              </w:rPr>
            </w:pPr>
            <w:r w:rsidRPr="00260BA7">
              <w:rPr>
                <w:sz w:val="20"/>
              </w:rPr>
              <w:t>6.1</w:t>
            </w:r>
          </w:p>
        </w:tc>
        <w:tc>
          <w:tcPr>
            <w:tcW w:w="696" w:type="dxa"/>
          </w:tcPr>
          <w:p w14:paraId="241527FE" w14:textId="77777777" w:rsidR="00D23116" w:rsidRPr="00347461" w:rsidRDefault="00D23116" w:rsidP="00D23116">
            <w:pPr>
              <w:pStyle w:val="TableParagraph"/>
              <w:rPr>
                <w:sz w:val="20"/>
                <w:szCs w:val="20"/>
              </w:rPr>
            </w:pPr>
            <w:r>
              <w:rPr>
                <w:sz w:val="20"/>
              </w:rPr>
              <w:t>ESS+</w:t>
            </w:r>
          </w:p>
        </w:tc>
        <w:tc>
          <w:tcPr>
            <w:tcW w:w="1572" w:type="dxa"/>
          </w:tcPr>
          <w:p w14:paraId="1185A6D4" w14:textId="77777777" w:rsidR="00D23116" w:rsidRPr="00347461" w:rsidRDefault="00D23116" w:rsidP="00D23116">
            <w:pPr>
              <w:pStyle w:val="TableParagraph"/>
              <w:rPr>
                <w:sz w:val="20"/>
                <w:szCs w:val="20"/>
              </w:rPr>
            </w:pPr>
            <w:r>
              <w:rPr>
                <w:sz w:val="20"/>
              </w:rPr>
              <w:t>Manj razvite regije</w:t>
            </w:r>
          </w:p>
        </w:tc>
        <w:tc>
          <w:tcPr>
            <w:tcW w:w="850" w:type="dxa"/>
          </w:tcPr>
          <w:p w14:paraId="4F5DDA0C" w14:textId="77777777" w:rsidR="00D23116" w:rsidRPr="00C4473B" w:rsidRDefault="00D23116" w:rsidP="00D23116">
            <w:pPr>
              <w:pStyle w:val="TableParagraph"/>
              <w:rPr>
                <w:sz w:val="20"/>
                <w:szCs w:val="20"/>
              </w:rPr>
            </w:pPr>
          </w:p>
        </w:tc>
        <w:tc>
          <w:tcPr>
            <w:tcW w:w="2552" w:type="dxa"/>
          </w:tcPr>
          <w:p w14:paraId="5E82DFB1" w14:textId="77777777"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5DCC6144" w14:textId="77777777"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04BC50FD" w14:textId="77777777" w:rsidR="00D23116" w:rsidRPr="00347461" w:rsidRDefault="00D23116" w:rsidP="00D23116">
            <w:pPr>
              <w:pStyle w:val="TableParagraph"/>
              <w:rPr>
                <w:sz w:val="20"/>
                <w:szCs w:val="20"/>
              </w:rPr>
            </w:pPr>
            <w:r>
              <w:rPr>
                <w:sz w:val="20"/>
                <w:szCs w:val="20"/>
              </w:rPr>
              <w:t>0</w:t>
            </w:r>
          </w:p>
        </w:tc>
        <w:tc>
          <w:tcPr>
            <w:tcW w:w="993" w:type="dxa"/>
          </w:tcPr>
          <w:p w14:paraId="477BA0DF" w14:textId="77777777" w:rsidR="00D23116" w:rsidRPr="00347461" w:rsidRDefault="00D23116" w:rsidP="00D23116">
            <w:pPr>
              <w:pStyle w:val="TableParagraph"/>
              <w:rPr>
                <w:sz w:val="20"/>
                <w:szCs w:val="20"/>
              </w:rPr>
            </w:pPr>
            <w:r>
              <w:rPr>
                <w:sz w:val="20"/>
                <w:szCs w:val="20"/>
              </w:rPr>
              <w:t>2022</w:t>
            </w:r>
          </w:p>
        </w:tc>
        <w:tc>
          <w:tcPr>
            <w:tcW w:w="850" w:type="dxa"/>
          </w:tcPr>
          <w:p w14:paraId="6CD7763B" w14:textId="77777777" w:rsidR="00D23116" w:rsidRPr="00347461" w:rsidRDefault="00D23116" w:rsidP="00D23116">
            <w:pPr>
              <w:pStyle w:val="TableParagraph"/>
              <w:rPr>
                <w:sz w:val="20"/>
                <w:szCs w:val="20"/>
              </w:rPr>
            </w:pPr>
            <w:r>
              <w:rPr>
                <w:sz w:val="20"/>
                <w:szCs w:val="20"/>
              </w:rPr>
              <w:t>70</w:t>
            </w:r>
          </w:p>
        </w:tc>
        <w:tc>
          <w:tcPr>
            <w:tcW w:w="851" w:type="dxa"/>
          </w:tcPr>
          <w:p w14:paraId="20DFB2DE" w14:textId="77777777" w:rsidR="00D23116" w:rsidRPr="00347461" w:rsidRDefault="00D23116" w:rsidP="00D23116">
            <w:pPr>
              <w:pStyle w:val="TableParagraph"/>
              <w:rPr>
                <w:sz w:val="20"/>
                <w:szCs w:val="20"/>
              </w:rPr>
            </w:pPr>
          </w:p>
        </w:tc>
        <w:tc>
          <w:tcPr>
            <w:tcW w:w="710" w:type="dxa"/>
          </w:tcPr>
          <w:p w14:paraId="40DDA4D2" w14:textId="77777777" w:rsidR="00D23116" w:rsidRPr="00347461" w:rsidRDefault="00D23116" w:rsidP="00D23116">
            <w:pPr>
              <w:pStyle w:val="TableParagraph"/>
              <w:rPr>
                <w:sz w:val="20"/>
                <w:szCs w:val="20"/>
              </w:rPr>
            </w:pPr>
          </w:p>
        </w:tc>
      </w:tr>
      <w:tr w:rsidR="00475EE4" w14:paraId="0037D777" w14:textId="77777777" w:rsidTr="1F082729">
        <w:trPr>
          <w:trHeight w:val="353"/>
        </w:trPr>
        <w:tc>
          <w:tcPr>
            <w:tcW w:w="1550" w:type="dxa"/>
          </w:tcPr>
          <w:p w14:paraId="216E5F20" w14:textId="04A563F3" w:rsidR="00D23116" w:rsidRPr="00347461" w:rsidRDefault="00D23116" w:rsidP="00D23116">
            <w:pPr>
              <w:pStyle w:val="TableParagraph"/>
              <w:rPr>
                <w:sz w:val="20"/>
                <w:szCs w:val="20"/>
              </w:rPr>
            </w:pPr>
            <w:r>
              <w:rPr>
                <w:sz w:val="20"/>
              </w:rPr>
              <w:t>6</w:t>
            </w:r>
          </w:p>
        </w:tc>
        <w:tc>
          <w:tcPr>
            <w:tcW w:w="1276" w:type="dxa"/>
          </w:tcPr>
          <w:p w14:paraId="22440BB2" w14:textId="4197ADF8" w:rsidR="00D23116" w:rsidRPr="00347461" w:rsidRDefault="00D23116" w:rsidP="00D23116">
            <w:pPr>
              <w:pStyle w:val="TableParagraph"/>
              <w:rPr>
                <w:sz w:val="20"/>
                <w:szCs w:val="20"/>
              </w:rPr>
            </w:pPr>
            <w:r w:rsidRPr="00260BA7">
              <w:rPr>
                <w:sz w:val="20"/>
              </w:rPr>
              <w:t>6.1</w:t>
            </w:r>
          </w:p>
        </w:tc>
        <w:tc>
          <w:tcPr>
            <w:tcW w:w="696" w:type="dxa"/>
          </w:tcPr>
          <w:p w14:paraId="27816091" w14:textId="592FB911" w:rsidR="00D23116" w:rsidRPr="00347461" w:rsidRDefault="00D23116" w:rsidP="00D23116">
            <w:pPr>
              <w:pStyle w:val="TableParagraph"/>
              <w:rPr>
                <w:sz w:val="20"/>
                <w:szCs w:val="20"/>
              </w:rPr>
            </w:pPr>
            <w:r>
              <w:rPr>
                <w:sz w:val="20"/>
              </w:rPr>
              <w:t>ESS+</w:t>
            </w:r>
          </w:p>
        </w:tc>
        <w:tc>
          <w:tcPr>
            <w:tcW w:w="1572" w:type="dxa"/>
          </w:tcPr>
          <w:p w14:paraId="2962574B" w14:textId="5F2C1A74" w:rsidR="00D23116" w:rsidRPr="00526576" w:rsidRDefault="00D23116" w:rsidP="00D23116">
            <w:pPr>
              <w:pStyle w:val="TableParagraph"/>
              <w:rPr>
                <w:sz w:val="20"/>
              </w:rPr>
            </w:pPr>
            <w:r>
              <w:rPr>
                <w:sz w:val="20"/>
              </w:rPr>
              <w:t>Bolj razvite regije</w:t>
            </w:r>
          </w:p>
        </w:tc>
        <w:tc>
          <w:tcPr>
            <w:tcW w:w="850" w:type="dxa"/>
          </w:tcPr>
          <w:p w14:paraId="3CBBB010" w14:textId="77777777" w:rsidR="00D23116" w:rsidRPr="00C4473B" w:rsidRDefault="00D23116" w:rsidP="00D23116">
            <w:pPr>
              <w:pStyle w:val="TableParagraph"/>
              <w:rPr>
                <w:sz w:val="20"/>
                <w:szCs w:val="20"/>
              </w:rPr>
            </w:pPr>
          </w:p>
        </w:tc>
        <w:tc>
          <w:tcPr>
            <w:tcW w:w="2552" w:type="dxa"/>
          </w:tcPr>
          <w:p w14:paraId="075E2B29" w14:textId="5DC2DA51"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42AA7319" w14:textId="0E07B46E"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200E708F" w14:textId="62AD10E9" w:rsidR="00D23116" w:rsidRPr="00347461" w:rsidRDefault="00D23116" w:rsidP="00D23116">
            <w:pPr>
              <w:pStyle w:val="TableParagraph"/>
              <w:rPr>
                <w:sz w:val="20"/>
                <w:szCs w:val="20"/>
              </w:rPr>
            </w:pPr>
            <w:r>
              <w:rPr>
                <w:sz w:val="20"/>
                <w:szCs w:val="20"/>
              </w:rPr>
              <w:t>0</w:t>
            </w:r>
          </w:p>
        </w:tc>
        <w:tc>
          <w:tcPr>
            <w:tcW w:w="993" w:type="dxa"/>
          </w:tcPr>
          <w:p w14:paraId="6500D5B2" w14:textId="2F4D3242" w:rsidR="00D23116" w:rsidRPr="00347461" w:rsidRDefault="00D23116" w:rsidP="00D23116">
            <w:pPr>
              <w:pStyle w:val="TableParagraph"/>
              <w:rPr>
                <w:sz w:val="20"/>
                <w:szCs w:val="20"/>
              </w:rPr>
            </w:pPr>
            <w:r>
              <w:rPr>
                <w:sz w:val="20"/>
                <w:szCs w:val="20"/>
              </w:rPr>
              <w:t>2022</w:t>
            </w:r>
          </w:p>
        </w:tc>
        <w:tc>
          <w:tcPr>
            <w:tcW w:w="850" w:type="dxa"/>
          </w:tcPr>
          <w:p w14:paraId="6C12ECE5" w14:textId="392ACD6A" w:rsidR="00D23116" w:rsidRPr="00347461" w:rsidRDefault="00D23116" w:rsidP="00D23116">
            <w:pPr>
              <w:pStyle w:val="TableParagraph"/>
              <w:rPr>
                <w:sz w:val="20"/>
                <w:szCs w:val="20"/>
              </w:rPr>
            </w:pPr>
            <w:r>
              <w:rPr>
                <w:sz w:val="20"/>
                <w:szCs w:val="20"/>
              </w:rPr>
              <w:t>70</w:t>
            </w:r>
          </w:p>
        </w:tc>
        <w:tc>
          <w:tcPr>
            <w:tcW w:w="851" w:type="dxa"/>
          </w:tcPr>
          <w:p w14:paraId="2D17083A" w14:textId="77777777" w:rsidR="00D23116" w:rsidRPr="00347461" w:rsidRDefault="00D23116" w:rsidP="00D23116">
            <w:pPr>
              <w:pStyle w:val="TableParagraph"/>
              <w:rPr>
                <w:sz w:val="20"/>
                <w:szCs w:val="20"/>
              </w:rPr>
            </w:pPr>
          </w:p>
        </w:tc>
        <w:tc>
          <w:tcPr>
            <w:tcW w:w="710" w:type="dxa"/>
          </w:tcPr>
          <w:p w14:paraId="67A3566F" w14:textId="77777777" w:rsidR="00D23116" w:rsidRPr="00347461" w:rsidRDefault="00D23116" w:rsidP="00D23116">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33"/>
        </w:numPr>
        <w:spacing w:before="0"/>
      </w:pPr>
      <w:r w:rsidRPr="00606FAD">
        <w:rPr>
          <w:spacing w:val="-4"/>
        </w:rPr>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FA00211" w14:textId="77777777" w:rsidTr="1F082729">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475EE4" w14:paraId="64AF498F" w14:textId="77777777" w:rsidTr="1F082729">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79306389" w:rsidR="00922129" w:rsidRPr="00606FAD" w:rsidRDefault="00E73270" w:rsidP="002631D7">
            <w:pPr>
              <w:pStyle w:val="TableParagraph"/>
              <w:rPr>
                <w:sz w:val="20"/>
              </w:rPr>
            </w:pPr>
            <w:r>
              <w:rPr>
                <w:sz w:val="20"/>
              </w:rPr>
              <w:t>94</w:t>
            </w:r>
            <w:r w:rsidR="001D74C6" w:rsidRPr="00606FAD">
              <w:rPr>
                <w:sz w:val="20"/>
              </w:rPr>
              <w:t>.0</w:t>
            </w:r>
            <w:r>
              <w:rPr>
                <w:sz w:val="20"/>
              </w:rPr>
              <w:t>60</w:t>
            </w:r>
            <w:r w:rsidR="001D74C6" w:rsidRPr="00606FAD">
              <w:rPr>
                <w:sz w:val="20"/>
              </w:rPr>
              <w:t>.000</w:t>
            </w:r>
          </w:p>
        </w:tc>
      </w:tr>
      <w:tr w:rsidR="00475EE4" w14:paraId="6BD3A8D1" w14:textId="77777777" w:rsidTr="1F082729">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2D090D95" w:rsidR="001D74C6" w:rsidRPr="00606FAD" w:rsidRDefault="51B91EF8" w:rsidP="002631D7">
            <w:pPr>
              <w:pStyle w:val="TableParagraph"/>
              <w:rPr>
                <w:sz w:val="20"/>
                <w:szCs w:val="20"/>
              </w:rPr>
            </w:pPr>
            <w:r w:rsidRPr="1F082729">
              <w:rPr>
                <w:sz w:val="20"/>
                <w:szCs w:val="20"/>
              </w:rPr>
              <w:t>1</w:t>
            </w:r>
            <w:r w:rsidR="72010004" w:rsidRPr="1F082729">
              <w:rPr>
                <w:sz w:val="20"/>
                <w:szCs w:val="20"/>
              </w:rPr>
              <w:t>8</w:t>
            </w:r>
            <w:r w:rsidRPr="1F082729">
              <w:rPr>
                <w:sz w:val="20"/>
                <w:szCs w:val="20"/>
              </w:rPr>
              <w:t>.</w:t>
            </w:r>
            <w:r w:rsidR="00E73270">
              <w:rPr>
                <w:sz w:val="20"/>
                <w:szCs w:val="20"/>
              </w:rPr>
              <w:t>4</w:t>
            </w:r>
            <w:r w:rsidR="72010004" w:rsidRPr="1F082729">
              <w:rPr>
                <w:sz w:val="20"/>
                <w:szCs w:val="20"/>
              </w:rPr>
              <w:t>3</w:t>
            </w:r>
            <w:r w:rsidR="00E73270">
              <w:rPr>
                <w:sz w:val="20"/>
                <w:szCs w:val="20"/>
              </w:rPr>
              <w:t>0</w:t>
            </w:r>
            <w:r w:rsidRPr="1F082729">
              <w:rPr>
                <w:sz w:val="20"/>
                <w:szCs w:val="20"/>
              </w:rPr>
              <w:t>.000</w:t>
            </w:r>
          </w:p>
        </w:tc>
      </w:tr>
      <w:tr w:rsidR="00475EE4" w14:paraId="6EF2F98F" w14:textId="77777777" w:rsidTr="1F082729">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475EE4" w14:paraId="78AD6AC4" w14:textId="77777777" w:rsidTr="1F082729">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475EE4" w14:paraId="78E8EC08" w14:textId="77777777" w:rsidTr="1F082729">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475EE4" w14:paraId="18B138AF" w14:textId="77777777" w:rsidTr="1F082729">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475EE4"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135F4943" w:rsidR="00922129" w:rsidRDefault="00D2195E" w:rsidP="002631D7">
            <w:pPr>
              <w:pStyle w:val="TableParagraph"/>
              <w:rPr>
                <w:sz w:val="20"/>
              </w:rPr>
            </w:pPr>
            <w:r>
              <w:rPr>
                <w:sz w:val="20"/>
              </w:rPr>
              <w:t>10</w:t>
            </w:r>
            <w:r w:rsidR="00E73270">
              <w:rPr>
                <w:sz w:val="20"/>
              </w:rPr>
              <w:t>7</w:t>
            </w:r>
            <w:r w:rsidR="00606FAD">
              <w:rPr>
                <w:sz w:val="20"/>
              </w:rPr>
              <w:t>.</w:t>
            </w:r>
            <w:r w:rsidR="00E73270">
              <w:rPr>
                <w:sz w:val="20"/>
              </w:rPr>
              <w:t>83</w:t>
            </w:r>
            <w:r w:rsidR="00606FAD">
              <w:rPr>
                <w:sz w:val="20"/>
              </w:rPr>
              <w:t>4.000</w:t>
            </w:r>
          </w:p>
        </w:tc>
      </w:tr>
      <w:tr w:rsidR="00475EE4"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498A5519" w:rsidR="00606FAD" w:rsidRDefault="00D2195E" w:rsidP="002631D7">
            <w:pPr>
              <w:pStyle w:val="TableParagraph"/>
              <w:rPr>
                <w:sz w:val="20"/>
              </w:rPr>
            </w:pPr>
            <w:r>
              <w:rPr>
                <w:sz w:val="20"/>
              </w:rPr>
              <w:t>21</w:t>
            </w:r>
            <w:r w:rsidR="00606FAD">
              <w:rPr>
                <w:sz w:val="20"/>
              </w:rPr>
              <w:t>.</w:t>
            </w:r>
            <w:r w:rsidR="00E73270">
              <w:rPr>
                <w:sz w:val="20"/>
              </w:rPr>
              <w:t>444</w:t>
            </w:r>
            <w:r w:rsidR="00606FAD">
              <w:rPr>
                <w:sz w:val="20"/>
              </w:rPr>
              <w:t>.000</w:t>
            </w:r>
          </w:p>
        </w:tc>
      </w:tr>
    </w:tbl>
    <w:p w14:paraId="6316BDD2" w14:textId="77777777" w:rsidR="00922129" w:rsidRDefault="00922129" w:rsidP="003F77CE">
      <w:pPr>
        <w:rPr>
          <w:sz w:val="20"/>
        </w:rPr>
        <w:sectPr w:rsidR="00922129" w:rsidSect="00BD3536">
          <w:headerReference w:type="default" r:id="rId76"/>
          <w:footerReference w:type="first" r:id="rId77"/>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E73270" w14:paraId="3CA656D6" w14:textId="77777777" w:rsidTr="008373E0">
        <w:trPr>
          <w:trHeight w:val="353"/>
        </w:trPr>
        <w:tc>
          <w:tcPr>
            <w:tcW w:w="2088" w:type="dxa"/>
          </w:tcPr>
          <w:p w14:paraId="41A9C98C" w14:textId="77777777" w:rsidR="00E73270" w:rsidRDefault="00E73270" w:rsidP="00E73270">
            <w:pPr>
              <w:pStyle w:val="TableParagraph"/>
              <w:rPr>
                <w:sz w:val="20"/>
              </w:rPr>
            </w:pPr>
            <w:r>
              <w:rPr>
                <w:sz w:val="20"/>
              </w:rPr>
              <w:t>6</w:t>
            </w:r>
          </w:p>
        </w:tc>
        <w:tc>
          <w:tcPr>
            <w:tcW w:w="1132" w:type="dxa"/>
          </w:tcPr>
          <w:p w14:paraId="29A5E756" w14:textId="77777777" w:rsidR="00E73270" w:rsidRDefault="00E73270" w:rsidP="00E73270">
            <w:pPr>
              <w:pStyle w:val="TableParagraph"/>
              <w:rPr>
                <w:sz w:val="20"/>
              </w:rPr>
            </w:pPr>
            <w:r>
              <w:rPr>
                <w:sz w:val="20"/>
              </w:rPr>
              <w:t>ESS+</w:t>
            </w:r>
          </w:p>
        </w:tc>
        <w:tc>
          <w:tcPr>
            <w:tcW w:w="3248" w:type="dxa"/>
          </w:tcPr>
          <w:p w14:paraId="5CA8A229" w14:textId="78AC969D" w:rsidR="00E73270" w:rsidRDefault="00E73270" w:rsidP="00E73270">
            <w:pPr>
              <w:pStyle w:val="TableParagraph"/>
              <w:rPr>
                <w:sz w:val="20"/>
              </w:rPr>
            </w:pPr>
            <w:r>
              <w:rPr>
                <w:sz w:val="20"/>
              </w:rPr>
              <w:t>Manj razvite regije</w:t>
            </w:r>
          </w:p>
          <w:p w14:paraId="4C61E984" w14:textId="08B09979" w:rsidR="00E73270" w:rsidRDefault="00E73270" w:rsidP="00E73270">
            <w:pPr>
              <w:pStyle w:val="TableParagraph"/>
              <w:rPr>
                <w:sz w:val="20"/>
              </w:rPr>
            </w:pPr>
          </w:p>
        </w:tc>
        <w:tc>
          <w:tcPr>
            <w:tcW w:w="3098" w:type="dxa"/>
          </w:tcPr>
          <w:p w14:paraId="634858FF" w14:textId="77777777" w:rsidR="00E73270" w:rsidRDefault="00E73270" w:rsidP="00E73270">
            <w:pPr>
              <w:pStyle w:val="TableParagraph"/>
              <w:rPr>
                <w:sz w:val="20"/>
              </w:rPr>
            </w:pPr>
            <w:r>
              <w:rPr>
                <w:sz w:val="20"/>
              </w:rPr>
              <w:t>6.1</w:t>
            </w:r>
          </w:p>
        </w:tc>
        <w:tc>
          <w:tcPr>
            <w:tcW w:w="1160" w:type="dxa"/>
          </w:tcPr>
          <w:p w14:paraId="698B2BFD" w14:textId="72433AED" w:rsidR="00E73270" w:rsidRPr="00526576" w:rsidRDefault="00E73270" w:rsidP="00E73270">
            <w:pPr>
              <w:pStyle w:val="TableParagraph"/>
              <w:rPr>
                <w:sz w:val="20"/>
              </w:rPr>
            </w:pPr>
            <w:r w:rsidRPr="00526576">
              <w:rPr>
                <w:sz w:val="20"/>
              </w:rPr>
              <w:t>33</w:t>
            </w:r>
          </w:p>
        </w:tc>
        <w:tc>
          <w:tcPr>
            <w:tcW w:w="2730" w:type="dxa"/>
          </w:tcPr>
          <w:p w14:paraId="1B2384B2" w14:textId="5AEF7E0A" w:rsidR="00E73270" w:rsidRDefault="00E73270" w:rsidP="00E73270">
            <w:pPr>
              <w:pStyle w:val="TableParagraph"/>
              <w:rPr>
                <w:sz w:val="20"/>
              </w:rPr>
            </w:pPr>
            <w:r>
              <w:rPr>
                <w:sz w:val="20"/>
              </w:rPr>
              <w:t>107.834.000</w:t>
            </w:r>
          </w:p>
        </w:tc>
      </w:tr>
      <w:tr w:rsidR="00E73270" w14:paraId="2B7C50EA" w14:textId="77777777" w:rsidTr="008373E0">
        <w:trPr>
          <w:trHeight w:val="353"/>
        </w:trPr>
        <w:tc>
          <w:tcPr>
            <w:tcW w:w="2088" w:type="dxa"/>
          </w:tcPr>
          <w:p w14:paraId="61A4AC33" w14:textId="5DD2335F" w:rsidR="00E73270" w:rsidRDefault="00E73270" w:rsidP="00E73270">
            <w:pPr>
              <w:pStyle w:val="TableParagraph"/>
              <w:rPr>
                <w:sz w:val="20"/>
              </w:rPr>
            </w:pPr>
            <w:r>
              <w:rPr>
                <w:sz w:val="20"/>
              </w:rPr>
              <w:t>6</w:t>
            </w:r>
          </w:p>
        </w:tc>
        <w:tc>
          <w:tcPr>
            <w:tcW w:w="1132" w:type="dxa"/>
          </w:tcPr>
          <w:p w14:paraId="056F11BF" w14:textId="6409AB5C" w:rsidR="00E73270" w:rsidRDefault="00E73270" w:rsidP="00E73270">
            <w:pPr>
              <w:pStyle w:val="TableParagraph"/>
              <w:rPr>
                <w:sz w:val="20"/>
              </w:rPr>
            </w:pPr>
            <w:r>
              <w:rPr>
                <w:sz w:val="20"/>
              </w:rPr>
              <w:t>ESS+</w:t>
            </w:r>
          </w:p>
        </w:tc>
        <w:tc>
          <w:tcPr>
            <w:tcW w:w="3248" w:type="dxa"/>
          </w:tcPr>
          <w:p w14:paraId="11089179" w14:textId="61FFDF2E" w:rsidR="00E73270" w:rsidRDefault="00E73270" w:rsidP="00E73270">
            <w:pPr>
              <w:pStyle w:val="TableParagraph"/>
              <w:rPr>
                <w:sz w:val="20"/>
              </w:rPr>
            </w:pPr>
            <w:r>
              <w:rPr>
                <w:sz w:val="20"/>
              </w:rPr>
              <w:t>Bolj razvite regije</w:t>
            </w:r>
          </w:p>
        </w:tc>
        <w:tc>
          <w:tcPr>
            <w:tcW w:w="3098" w:type="dxa"/>
          </w:tcPr>
          <w:p w14:paraId="10C19492" w14:textId="3021E418" w:rsidR="00E73270" w:rsidRDefault="00E73270" w:rsidP="00E73270">
            <w:pPr>
              <w:pStyle w:val="TableParagraph"/>
              <w:rPr>
                <w:sz w:val="20"/>
              </w:rPr>
            </w:pPr>
            <w:r>
              <w:rPr>
                <w:sz w:val="20"/>
              </w:rPr>
              <w:t>6.1</w:t>
            </w:r>
          </w:p>
        </w:tc>
        <w:tc>
          <w:tcPr>
            <w:tcW w:w="1160" w:type="dxa"/>
          </w:tcPr>
          <w:p w14:paraId="6D6D4EB2" w14:textId="7D2F33A6" w:rsidR="00E73270" w:rsidRPr="00526576" w:rsidRDefault="00E73270" w:rsidP="00E73270">
            <w:pPr>
              <w:pStyle w:val="TableParagraph"/>
              <w:rPr>
                <w:sz w:val="20"/>
              </w:rPr>
            </w:pPr>
            <w:r w:rsidRPr="00526576">
              <w:rPr>
                <w:sz w:val="20"/>
              </w:rPr>
              <w:t>33</w:t>
            </w:r>
          </w:p>
        </w:tc>
        <w:tc>
          <w:tcPr>
            <w:tcW w:w="2730" w:type="dxa"/>
          </w:tcPr>
          <w:p w14:paraId="15710292" w14:textId="30C33D4B" w:rsidR="00E73270" w:rsidRDefault="00E73270" w:rsidP="00E73270">
            <w:pPr>
              <w:pStyle w:val="TableParagraph"/>
              <w:rPr>
                <w:sz w:val="20"/>
              </w:rPr>
            </w:pPr>
            <w:r>
              <w:rPr>
                <w:sz w:val="20"/>
              </w:rPr>
              <w:t>21.444.000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E73270" w14:paraId="1AE35BC5" w14:textId="77777777" w:rsidTr="00E73270">
        <w:trPr>
          <w:trHeight w:val="353"/>
        </w:trPr>
        <w:tc>
          <w:tcPr>
            <w:tcW w:w="2088" w:type="dxa"/>
          </w:tcPr>
          <w:p w14:paraId="5C437866" w14:textId="77777777" w:rsidR="00E73270" w:rsidRDefault="00E73270" w:rsidP="00E73270">
            <w:pPr>
              <w:pStyle w:val="TableParagraph"/>
              <w:rPr>
                <w:sz w:val="20"/>
              </w:rPr>
            </w:pPr>
            <w:r>
              <w:rPr>
                <w:sz w:val="20"/>
              </w:rPr>
              <w:t>6</w:t>
            </w:r>
          </w:p>
        </w:tc>
        <w:tc>
          <w:tcPr>
            <w:tcW w:w="1132" w:type="dxa"/>
          </w:tcPr>
          <w:p w14:paraId="236ED0A0" w14:textId="77777777" w:rsidR="00E73270" w:rsidRDefault="00E73270" w:rsidP="00E73270">
            <w:pPr>
              <w:pStyle w:val="TableParagraph"/>
              <w:rPr>
                <w:sz w:val="20"/>
              </w:rPr>
            </w:pPr>
            <w:r>
              <w:rPr>
                <w:sz w:val="20"/>
              </w:rPr>
              <w:t>ESS+</w:t>
            </w:r>
          </w:p>
        </w:tc>
        <w:tc>
          <w:tcPr>
            <w:tcW w:w="3248" w:type="dxa"/>
          </w:tcPr>
          <w:p w14:paraId="6D464F5B" w14:textId="77777777" w:rsidR="00E73270" w:rsidRDefault="00E73270" w:rsidP="00E73270">
            <w:pPr>
              <w:pStyle w:val="TableParagraph"/>
              <w:rPr>
                <w:sz w:val="20"/>
              </w:rPr>
            </w:pPr>
            <w:r>
              <w:rPr>
                <w:sz w:val="20"/>
              </w:rPr>
              <w:t>Manj razvite regije</w:t>
            </w:r>
          </w:p>
        </w:tc>
        <w:tc>
          <w:tcPr>
            <w:tcW w:w="3098" w:type="dxa"/>
          </w:tcPr>
          <w:p w14:paraId="3D5F4FF8" w14:textId="77777777" w:rsidR="00E73270" w:rsidRDefault="00E73270" w:rsidP="00E73270">
            <w:pPr>
              <w:pStyle w:val="TableParagraph"/>
              <w:rPr>
                <w:sz w:val="20"/>
              </w:rPr>
            </w:pPr>
            <w:r>
              <w:rPr>
                <w:sz w:val="20"/>
              </w:rPr>
              <w:t>6.1</w:t>
            </w:r>
          </w:p>
        </w:tc>
        <w:tc>
          <w:tcPr>
            <w:tcW w:w="1160" w:type="dxa"/>
          </w:tcPr>
          <w:p w14:paraId="0C8BA4F4" w14:textId="25D22C45" w:rsidR="00E73270" w:rsidRDefault="00E73270" w:rsidP="002631D7">
            <w:pPr>
              <w:pStyle w:val="TableParagraph"/>
              <w:rPr>
                <w:sz w:val="20"/>
              </w:rPr>
            </w:pPr>
            <w:r>
              <w:rPr>
                <w:sz w:val="20"/>
              </w:rPr>
              <w:t>08</w:t>
            </w:r>
          </w:p>
        </w:tc>
        <w:tc>
          <w:tcPr>
            <w:tcW w:w="2730" w:type="dxa"/>
          </w:tcPr>
          <w:p w14:paraId="6443DF88" w14:textId="00B139B0" w:rsidR="00E73270" w:rsidRDefault="00E73270" w:rsidP="00E73270">
            <w:pPr>
              <w:pStyle w:val="TableParagraph"/>
              <w:rPr>
                <w:sz w:val="20"/>
              </w:rPr>
            </w:pPr>
            <w:r>
              <w:rPr>
                <w:sz w:val="20"/>
              </w:rPr>
              <w:t>9.774.000</w:t>
            </w:r>
          </w:p>
        </w:tc>
      </w:tr>
      <w:tr w:rsidR="00E73270" w14:paraId="6B69DD46" w14:textId="77777777" w:rsidTr="00E73270">
        <w:trPr>
          <w:trHeight w:val="353"/>
        </w:trPr>
        <w:tc>
          <w:tcPr>
            <w:tcW w:w="2088" w:type="dxa"/>
          </w:tcPr>
          <w:p w14:paraId="1F44559B" w14:textId="77777777" w:rsidR="00E73270" w:rsidRDefault="00E73270" w:rsidP="00E73270">
            <w:pPr>
              <w:pStyle w:val="TableParagraph"/>
              <w:rPr>
                <w:sz w:val="20"/>
              </w:rPr>
            </w:pPr>
            <w:r>
              <w:rPr>
                <w:sz w:val="20"/>
              </w:rPr>
              <w:t>6</w:t>
            </w:r>
          </w:p>
        </w:tc>
        <w:tc>
          <w:tcPr>
            <w:tcW w:w="1132" w:type="dxa"/>
          </w:tcPr>
          <w:p w14:paraId="1B94E843" w14:textId="77777777" w:rsidR="00E73270" w:rsidRDefault="00E73270" w:rsidP="00E73270">
            <w:pPr>
              <w:pStyle w:val="TableParagraph"/>
              <w:rPr>
                <w:sz w:val="20"/>
              </w:rPr>
            </w:pPr>
            <w:r>
              <w:rPr>
                <w:sz w:val="20"/>
              </w:rPr>
              <w:t>ESS+</w:t>
            </w:r>
          </w:p>
        </w:tc>
        <w:tc>
          <w:tcPr>
            <w:tcW w:w="3248" w:type="dxa"/>
          </w:tcPr>
          <w:p w14:paraId="3A9F1AB9" w14:textId="77777777" w:rsidR="00E73270" w:rsidRDefault="00E73270" w:rsidP="00E73270">
            <w:pPr>
              <w:pStyle w:val="TableParagraph"/>
              <w:rPr>
                <w:sz w:val="20"/>
              </w:rPr>
            </w:pPr>
            <w:r>
              <w:rPr>
                <w:sz w:val="20"/>
              </w:rPr>
              <w:t>Bolj razvite regije</w:t>
            </w:r>
          </w:p>
        </w:tc>
        <w:tc>
          <w:tcPr>
            <w:tcW w:w="3098" w:type="dxa"/>
          </w:tcPr>
          <w:p w14:paraId="04D0F085" w14:textId="77777777" w:rsidR="00E73270" w:rsidRDefault="00E73270" w:rsidP="00E73270">
            <w:pPr>
              <w:pStyle w:val="TableParagraph"/>
              <w:rPr>
                <w:sz w:val="20"/>
              </w:rPr>
            </w:pPr>
            <w:r>
              <w:rPr>
                <w:sz w:val="20"/>
              </w:rPr>
              <w:t>6.1</w:t>
            </w:r>
          </w:p>
        </w:tc>
        <w:tc>
          <w:tcPr>
            <w:tcW w:w="1160" w:type="dxa"/>
          </w:tcPr>
          <w:p w14:paraId="5EA7D277" w14:textId="545B488A" w:rsidR="00E73270" w:rsidRDefault="00E73270" w:rsidP="00E73270">
            <w:pPr>
              <w:pStyle w:val="TableParagraph"/>
              <w:rPr>
                <w:sz w:val="20"/>
              </w:rPr>
            </w:pPr>
            <w:r>
              <w:rPr>
                <w:sz w:val="20"/>
              </w:rPr>
              <w:t>08</w:t>
            </w:r>
          </w:p>
        </w:tc>
        <w:tc>
          <w:tcPr>
            <w:tcW w:w="2730" w:type="dxa"/>
          </w:tcPr>
          <w:p w14:paraId="67420940" w14:textId="7ED4D4D7" w:rsidR="00E73270" w:rsidRDefault="00E73270" w:rsidP="002631D7">
            <w:pPr>
              <w:pStyle w:val="TableParagraph"/>
              <w:rPr>
                <w:sz w:val="20"/>
              </w:rPr>
            </w:pPr>
            <w:r>
              <w:rPr>
                <w:sz w:val="20"/>
              </w:rPr>
              <w:t>2.194.000</w:t>
            </w:r>
          </w:p>
        </w:tc>
      </w:tr>
      <w:tr w:rsidR="00E73270" w14:paraId="1E20939F" w14:textId="77777777" w:rsidTr="00B83BC3">
        <w:trPr>
          <w:trHeight w:val="353"/>
        </w:trPr>
        <w:tc>
          <w:tcPr>
            <w:tcW w:w="2088" w:type="dxa"/>
          </w:tcPr>
          <w:p w14:paraId="01216735" w14:textId="77777777" w:rsidR="00E73270" w:rsidRDefault="00E73270" w:rsidP="00E73270">
            <w:pPr>
              <w:pStyle w:val="TableParagraph"/>
              <w:rPr>
                <w:sz w:val="20"/>
              </w:rPr>
            </w:pPr>
            <w:r>
              <w:rPr>
                <w:sz w:val="20"/>
              </w:rPr>
              <w:lastRenderedPageBreak/>
              <w:t>6</w:t>
            </w:r>
          </w:p>
        </w:tc>
        <w:tc>
          <w:tcPr>
            <w:tcW w:w="1132" w:type="dxa"/>
          </w:tcPr>
          <w:p w14:paraId="798105E9" w14:textId="77777777" w:rsidR="00E73270" w:rsidRDefault="00E73270" w:rsidP="00E73270">
            <w:pPr>
              <w:pStyle w:val="TableParagraph"/>
              <w:rPr>
                <w:sz w:val="20"/>
              </w:rPr>
            </w:pPr>
            <w:r>
              <w:rPr>
                <w:sz w:val="20"/>
              </w:rPr>
              <w:t>ESS+</w:t>
            </w:r>
          </w:p>
        </w:tc>
        <w:tc>
          <w:tcPr>
            <w:tcW w:w="3248" w:type="dxa"/>
          </w:tcPr>
          <w:p w14:paraId="7A43D1A2" w14:textId="6D3D2373" w:rsidR="00E73270" w:rsidRDefault="00E73270" w:rsidP="00E73270">
            <w:pPr>
              <w:pStyle w:val="TableParagraph"/>
              <w:rPr>
                <w:sz w:val="20"/>
              </w:rPr>
            </w:pPr>
            <w:r>
              <w:rPr>
                <w:sz w:val="20"/>
              </w:rPr>
              <w:t>Manj razvite regije</w:t>
            </w:r>
          </w:p>
        </w:tc>
        <w:tc>
          <w:tcPr>
            <w:tcW w:w="3098" w:type="dxa"/>
          </w:tcPr>
          <w:p w14:paraId="16CE23A6" w14:textId="77777777" w:rsidR="00E73270" w:rsidRDefault="00E73270" w:rsidP="00E73270">
            <w:pPr>
              <w:pStyle w:val="TableParagraph"/>
              <w:rPr>
                <w:sz w:val="20"/>
              </w:rPr>
            </w:pPr>
            <w:r>
              <w:rPr>
                <w:sz w:val="20"/>
              </w:rPr>
              <w:t>6.1</w:t>
            </w:r>
          </w:p>
        </w:tc>
        <w:tc>
          <w:tcPr>
            <w:tcW w:w="1160" w:type="dxa"/>
          </w:tcPr>
          <w:p w14:paraId="7D3A4B14" w14:textId="77777777" w:rsidR="00E73270" w:rsidRDefault="00E73270" w:rsidP="00E73270">
            <w:pPr>
              <w:pStyle w:val="TableParagraph"/>
              <w:rPr>
                <w:sz w:val="20"/>
              </w:rPr>
            </w:pPr>
            <w:r>
              <w:rPr>
                <w:sz w:val="20"/>
              </w:rPr>
              <w:t>09</w:t>
            </w:r>
          </w:p>
        </w:tc>
        <w:tc>
          <w:tcPr>
            <w:tcW w:w="2730" w:type="dxa"/>
          </w:tcPr>
          <w:p w14:paraId="405F2BD0" w14:textId="4D134328" w:rsidR="00E73270" w:rsidRDefault="00E73270" w:rsidP="002631D7">
            <w:pPr>
              <w:pStyle w:val="TableParagraph"/>
              <w:rPr>
                <w:sz w:val="20"/>
              </w:rPr>
            </w:pPr>
            <w:r>
              <w:rPr>
                <w:sz w:val="20"/>
              </w:rPr>
              <w:t>96.060.000</w:t>
            </w:r>
          </w:p>
        </w:tc>
      </w:tr>
      <w:tr w:rsidR="00E73270" w14:paraId="5D3E67CE" w14:textId="77777777" w:rsidTr="008373E0">
        <w:trPr>
          <w:trHeight w:val="353"/>
        </w:trPr>
        <w:tc>
          <w:tcPr>
            <w:tcW w:w="2088" w:type="dxa"/>
          </w:tcPr>
          <w:p w14:paraId="570BE555" w14:textId="77777777" w:rsidR="00E73270" w:rsidRDefault="00E73270" w:rsidP="00E73270">
            <w:pPr>
              <w:pStyle w:val="TableParagraph"/>
              <w:rPr>
                <w:sz w:val="20"/>
              </w:rPr>
            </w:pPr>
            <w:r>
              <w:rPr>
                <w:sz w:val="20"/>
              </w:rPr>
              <w:t>6</w:t>
            </w:r>
          </w:p>
        </w:tc>
        <w:tc>
          <w:tcPr>
            <w:tcW w:w="1132" w:type="dxa"/>
          </w:tcPr>
          <w:p w14:paraId="7E69CCF6" w14:textId="77777777" w:rsidR="00E73270" w:rsidRDefault="00E73270" w:rsidP="00E73270">
            <w:pPr>
              <w:pStyle w:val="TableParagraph"/>
              <w:rPr>
                <w:sz w:val="20"/>
              </w:rPr>
            </w:pPr>
            <w:r>
              <w:rPr>
                <w:sz w:val="20"/>
              </w:rPr>
              <w:t>ESS+</w:t>
            </w:r>
          </w:p>
        </w:tc>
        <w:tc>
          <w:tcPr>
            <w:tcW w:w="3248" w:type="dxa"/>
          </w:tcPr>
          <w:p w14:paraId="70DE28B0" w14:textId="45B6B472" w:rsidR="00E73270" w:rsidRDefault="00E73270" w:rsidP="00E73270">
            <w:pPr>
              <w:pStyle w:val="TableParagraph"/>
              <w:rPr>
                <w:sz w:val="20"/>
              </w:rPr>
            </w:pPr>
            <w:r>
              <w:rPr>
                <w:sz w:val="20"/>
              </w:rPr>
              <w:t>Bolj razvite regije</w:t>
            </w:r>
          </w:p>
        </w:tc>
        <w:tc>
          <w:tcPr>
            <w:tcW w:w="3098" w:type="dxa"/>
          </w:tcPr>
          <w:p w14:paraId="15CBD064" w14:textId="77777777" w:rsidR="00E73270" w:rsidRDefault="00E73270" w:rsidP="00E73270">
            <w:pPr>
              <w:pStyle w:val="TableParagraph"/>
              <w:rPr>
                <w:sz w:val="20"/>
              </w:rPr>
            </w:pPr>
            <w:r>
              <w:rPr>
                <w:sz w:val="20"/>
              </w:rPr>
              <w:t>6.1</w:t>
            </w:r>
          </w:p>
        </w:tc>
        <w:tc>
          <w:tcPr>
            <w:tcW w:w="1160" w:type="dxa"/>
          </w:tcPr>
          <w:p w14:paraId="470647E5" w14:textId="77777777" w:rsidR="00E73270" w:rsidRDefault="00E73270" w:rsidP="00E73270">
            <w:pPr>
              <w:pStyle w:val="TableParagraph"/>
              <w:rPr>
                <w:sz w:val="20"/>
              </w:rPr>
            </w:pPr>
            <w:r>
              <w:rPr>
                <w:sz w:val="20"/>
              </w:rPr>
              <w:t>09</w:t>
            </w:r>
          </w:p>
        </w:tc>
        <w:tc>
          <w:tcPr>
            <w:tcW w:w="2730" w:type="dxa"/>
          </w:tcPr>
          <w:p w14:paraId="5701058A" w14:textId="7704385C" w:rsidR="00E73270" w:rsidRDefault="00E73270" w:rsidP="002631D7">
            <w:pPr>
              <w:pStyle w:val="TableParagraph"/>
              <w:rPr>
                <w:sz w:val="20"/>
              </w:rPr>
            </w:pPr>
            <w:r>
              <w:rPr>
                <w:sz w:val="20"/>
              </w:rPr>
              <w:t>18.830.000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475EE4"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42F9847E" w:rsidR="00296F67" w:rsidRDefault="00E73270" w:rsidP="002631D7">
            <w:pPr>
              <w:pStyle w:val="TableParagraph"/>
              <w:rPr>
                <w:sz w:val="20"/>
              </w:rPr>
            </w:pPr>
            <w:r>
              <w:rPr>
                <w:sz w:val="20"/>
              </w:rPr>
              <w:t>7</w:t>
            </w:r>
            <w:r w:rsidR="00296F67">
              <w:rPr>
                <w:sz w:val="20"/>
              </w:rPr>
              <w:t>.</w:t>
            </w:r>
            <w:r>
              <w:rPr>
                <w:sz w:val="20"/>
              </w:rPr>
              <w:t>94</w:t>
            </w:r>
            <w:r w:rsidR="00296F67">
              <w:rPr>
                <w:sz w:val="20"/>
              </w:rPr>
              <w:t>0.000</w:t>
            </w:r>
          </w:p>
        </w:tc>
      </w:tr>
      <w:tr w:rsidR="00475EE4"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5CB89A" w:rsidR="00296F67" w:rsidRDefault="00E73270" w:rsidP="002631D7">
            <w:pPr>
              <w:pStyle w:val="TableParagraph"/>
              <w:rPr>
                <w:sz w:val="20"/>
              </w:rPr>
            </w:pPr>
            <w:r>
              <w:rPr>
                <w:sz w:val="20"/>
              </w:rPr>
              <w:t>1.12</w:t>
            </w:r>
            <w:r w:rsidR="00296F67">
              <w:rPr>
                <w:sz w:val="20"/>
              </w:rPr>
              <w:t>0.000</w:t>
            </w:r>
          </w:p>
        </w:tc>
      </w:tr>
      <w:tr w:rsidR="00475EE4"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7522DC2F" w:rsidR="00296F67" w:rsidRDefault="00296F67" w:rsidP="002631D7">
            <w:pPr>
              <w:pStyle w:val="TableParagraph"/>
              <w:rPr>
                <w:sz w:val="20"/>
              </w:rPr>
            </w:pPr>
            <w:r>
              <w:rPr>
                <w:sz w:val="20"/>
              </w:rPr>
              <w:t>99.</w:t>
            </w:r>
            <w:r w:rsidR="00164D61">
              <w:rPr>
                <w:sz w:val="20"/>
              </w:rPr>
              <w:t>894</w:t>
            </w:r>
            <w:r>
              <w:rPr>
                <w:sz w:val="20"/>
              </w:rPr>
              <w:t>.000</w:t>
            </w:r>
          </w:p>
        </w:tc>
      </w:tr>
      <w:tr w:rsidR="00475EE4"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5565FB2C" w:rsidR="00296F67" w:rsidRDefault="00296F67" w:rsidP="002631D7">
            <w:pPr>
              <w:pStyle w:val="TableParagraph"/>
              <w:rPr>
                <w:sz w:val="20"/>
              </w:rPr>
            </w:pPr>
            <w:r>
              <w:rPr>
                <w:sz w:val="20"/>
              </w:rPr>
              <w:t>20.</w:t>
            </w:r>
            <w:r w:rsidR="00164D61">
              <w:rPr>
                <w:sz w:val="20"/>
              </w:rPr>
              <w:t>324</w:t>
            </w:r>
            <w:r>
              <w:rPr>
                <w:sz w:val="20"/>
              </w:rPr>
              <w:t>.000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bookmarkStart w:id="39" w:name="_Toc96856153"/>
      <w:r>
        <w:br w:type="page"/>
      </w:r>
    </w:p>
    <w:p w14:paraId="5B7B7D02" w14:textId="3DFD9948" w:rsidR="00DD1BF0" w:rsidRPr="00BD3536" w:rsidRDefault="00DD1BF0" w:rsidP="003F77CE">
      <w:pPr>
        <w:pStyle w:val="Naslov4"/>
        <w:spacing w:before="0" w:line="240" w:lineRule="auto"/>
      </w:pPr>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39"/>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Pr="00331DDB"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1F082729">
        <w:trPr>
          <w:trHeight w:val="316"/>
        </w:trPr>
        <w:tc>
          <w:tcPr>
            <w:tcW w:w="12758" w:type="dxa"/>
          </w:tcPr>
          <w:p w14:paraId="4CD360DC" w14:textId="010D61DC" w:rsidR="004E3020" w:rsidRPr="00C4473B" w:rsidRDefault="7659B20D" w:rsidP="0848C57F">
            <w:pPr>
              <w:jc w:val="both"/>
              <w:rPr>
                <w:rFonts w:cstheme="minorBidi"/>
              </w:rPr>
            </w:pPr>
            <w:r w:rsidRPr="0848C57F">
              <w:rPr>
                <w:rFonts w:cstheme="minorBidi"/>
              </w:rPr>
              <w:t xml:space="preserve">S </w:t>
            </w:r>
            <w:r>
              <w:t>p</w:t>
            </w:r>
            <w:r w:rsidRPr="0848C57F">
              <w:rPr>
                <w:rFonts w:cstheme="minorBidi"/>
              </w:rPr>
              <w:t xml:space="preserve">osodobitvijo institucij in služb trga dela </w:t>
            </w:r>
            <w:r w:rsidRPr="1F082729">
              <w:rPr>
                <w:rFonts w:cstheme="minorBidi"/>
              </w:rPr>
              <w:t>ter modernizacijo njihovih storitev</w:t>
            </w:r>
            <w:r w:rsidRPr="0848C57F">
              <w:rPr>
                <w:rFonts w:cstheme="minorBidi"/>
              </w:rPr>
              <w:t xml:space="preserve"> bo zagotov</w:t>
            </w:r>
            <w:r w:rsidRPr="1F082729">
              <w:rPr>
                <w:rFonts w:cstheme="minorBidi"/>
              </w:rPr>
              <w:t>ljena</w:t>
            </w:r>
            <w:r w:rsidRPr="0848C57F">
              <w:rPr>
                <w:rFonts w:cstheme="minorBidi"/>
              </w:rPr>
              <w:t xml:space="preserve"> večj</w:t>
            </w:r>
            <w:r w:rsidRPr="1F082729">
              <w:rPr>
                <w:rFonts w:cstheme="minorBidi"/>
              </w:rPr>
              <w:t>a</w:t>
            </w:r>
            <w:r w:rsidRPr="0848C57F">
              <w:rPr>
                <w:rFonts w:cstheme="minorBidi"/>
              </w:rPr>
              <w:t xml:space="preserve"> usklajenost ponudbe in povpraševanja, </w:t>
            </w:r>
            <w:r w:rsidRPr="1F082729">
              <w:rPr>
                <w:rFonts w:cstheme="minorBidi"/>
              </w:rPr>
              <w:t xml:space="preserve">predvidevanje potreb po spretnostih, </w:t>
            </w:r>
            <w:r w:rsidRPr="0848C57F">
              <w:rPr>
                <w:rFonts w:cstheme="minorBidi"/>
              </w:rPr>
              <w:t>prehodov in mobilnost na trgu dela ter predvsem ustrezno usposobljenost zaposlenih v institucijah trga dela. Načrtuje se dodatna digitalizacija in racionalizacija delovnih procesov, razvijanje novih storitev, krepitev povezovanja vseh deležnikov na trgu dela, kot je izpostavljeno tudi v Predlogu skupnega poročila Komisije in Sveta o zaposlovanju</w:t>
            </w:r>
            <w:r>
              <w:t xml:space="preserve"> </w:t>
            </w:r>
            <w:r w:rsidRPr="0848C57F">
              <w:rPr>
                <w:rFonts w:cstheme="minorBidi"/>
              </w:rPr>
              <w:t>k Sporočilu Komisije o letni strategiji za trajnostno rast za leto 2020</w:t>
            </w:r>
            <w:r w:rsidR="004E3020" w:rsidRPr="0848C57F">
              <w:rPr>
                <w:rStyle w:val="Sprotnaopomba-sklic"/>
                <w:rFonts w:cstheme="minorBidi"/>
              </w:rPr>
              <w:footnoteReference w:id="109"/>
            </w:r>
            <w:r w:rsidRPr="0848C57F">
              <w:rPr>
                <w:rFonts w:cstheme="minorBidi"/>
              </w:rPr>
              <w:t xml:space="preserve">. </w:t>
            </w:r>
          </w:p>
          <w:p w14:paraId="1B45E3FA" w14:textId="3D83BB31" w:rsidR="0848C57F" w:rsidRDefault="0848C57F" w:rsidP="0848C57F">
            <w:pPr>
              <w:jc w:val="both"/>
            </w:pPr>
          </w:p>
          <w:p w14:paraId="6437A638" w14:textId="796FEBC4" w:rsidR="004E3020" w:rsidRDefault="0848C57F" w:rsidP="003F77CE">
            <w:pPr>
              <w:jc w:val="both"/>
              <w:rPr>
                <w:rFonts w:cstheme="minorHAnsi"/>
              </w:rPr>
            </w:pPr>
            <w:r w:rsidRPr="0848C57F">
              <w:t>Med neaktivnimi mladimi, ki niso registrirani kot brezposelni je približno polovica vseh NEET. Gre za posebej ranljivo ciljno skupino mladih, ki nimajo izobrazbe ali poklicne usposobljenosti, niti ustreznih delovnih izkušenj in kompetenc, zato je za to skupino potrebno prilagojeno ukrepanje, da se jih uspešno vključi na trg dela in se jim omogoči uspešno socialno integracijo, in s tem izogne trajnejšim dolgoročnim posledicam za posameznika in družbo.</w:t>
            </w: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560F369D" w14:textId="560ADB12" w:rsidR="68780CBE" w:rsidRDefault="68780CBE" w:rsidP="0848C57F">
            <w:pPr>
              <w:numPr>
                <w:ilvl w:val="0"/>
                <w:numId w:val="56"/>
              </w:numPr>
              <w:jc w:val="both"/>
              <w:rPr>
                <w:rFonts w:cstheme="minorBidi"/>
              </w:rPr>
            </w:pPr>
            <w:r w:rsidRPr="0848C57F">
              <w:rPr>
                <w:rFonts w:cstheme="minorBidi"/>
                <w:i/>
                <w:iCs/>
              </w:rPr>
              <w:t xml:space="preserve">razvoj in nadgradnja platforme trga dela za dolgoročno napovedovanje kompetenc oz. znanj in spretnosti, </w:t>
            </w:r>
            <w:r w:rsidRPr="0848C57F">
              <w:rPr>
                <w:rFonts w:cstheme="minorBidi"/>
              </w:rPr>
              <w:t>potrebnih na trgu dela</w:t>
            </w:r>
            <w:r w:rsidR="506A5E60" w:rsidRPr="0848C57F">
              <w:rPr>
                <w:rFonts w:cstheme="minorBidi"/>
              </w:rPr>
              <w:t>: u</w:t>
            </w:r>
            <w:r w:rsidRPr="0848C57F">
              <w:rPr>
                <w:rFonts w:cstheme="minorBidi"/>
              </w:rPr>
              <w:t>krep je namenjen vzpostavitvi celovitega in sistemskega orodja za napovedovanje kompetenc za posamezne poklice, zato se bo znotraj ukrepa razvijalo in nadgrajevalo instrumente, kot je platforma trga dela za napovedovanje kompetenc, ki bo s sodobno tehnologijo in metodologijo podprto orodje za tri ključna področja razvoja kadrov: (i) srednjeročno/dolgoročno napovedovanje potreb po poklicih in kompetencah, (ii) ugotavljanje vrzeli v poklicih in kompetencah glede na napovedi in neskladja v realnem času ter (iii) predlog umestitve relevantnih kompetenc v obstoječe in morebitne nove programe izobraževanja/usposabljanja glede na potrebe trga dela/ugotovljene vrzeli v poklicih in kompetencah;</w:t>
            </w:r>
          </w:p>
          <w:p w14:paraId="5F049B33" w14:textId="77777777" w:rsidR="00C7179E" w:rsidRDefault="00C7179E" w:rsidP="00C7179E">
            <w:pPr>
              <w:ind w:left="720"/>
              <w:jc w:val="both"/>
              <w:rPr>
                <w:rFonts w:cstheme="minorBidi"/>
              </w:rPr>
            </w:pPr>
          </w:p>
          <w:p w14:paraId="7ED7C657" w14:textId="57CB2B65" w:rsidR="0848C57F" w:rsidRPr="00C7179E" w:rsidRDefault="0848C57F" w:rsidP="00C7179E">
            <w:pPr>
              <w:numPr>
                <w:ilvl w:val="0"/>
                <w:numId w:val="56"/>
              </w:numPr>
              <w:jc w:val="both"/>
              <w:rPr>
                <w:rFonts w:asciiTheme="minorHAnsi" w:eastAsiaTheme="minorEastAsia" w:hAnsiTheme="minorHAnsi" w:cstheme="minorBidi"/>
                <w:i/>
                <w:iCs/>
              </w:rPr>
            </w:pPr>
            <w:r w:rsidRPr="00C7179E">
              <w:rPr>
                <w:i/>
                <w:iCs/>
              </w:rPr>
              <w:t>modernizacija storitev in povezovanje institucij trga dela,</w:t>
            </w:r>
            <w:r w:rsidRPr="0848C57F">
              <w:t xml:space="preserve"> za hitrejše, bolj učinkovito in ciljno izvajanje ukrepov na področju aktivne politike zaposlovanja, z namenom učinkovitejšega zmanjševanja neskladij na trgu dela. V okviru navedenega področja se načrtuje izvajanje naslednjih ukrepov: </w:t>
            </w:r>
          </w:p>
          <w:p w14:paraId="4EF270E0" w14:textId="0DFB034B" w:rsidR="0848C57F" w:rsidRPr="00C7179E" w:rsidRDefault="0848C57F" w:rsidP="00C7179E">
            <w:pPr>
              <w:numPr>
                <w:ilvl w:val="1"/>
                <w:numId w:val="56"/>
              </w:numPr>
              <w:jc w:val="both"/>
              <w:rPr>
                <w:iCs/>
              </w:rPr>
            </w:pPr>
            <w:r w:rsidRPr="00C7179E">
              <w:rPr>
                <w:iCs/>
              </w:rPr>
              <w:t xml:space="preserve">krepitev mreže pisarn za delodajalce na ZRSZ, ki delodajalcem zagotavljajo storitve po načelu »vse na enem mestu«. Potrebe kažejo predvsem na nujnost uvajanja novih svetovalnih storitev za delodajalce, ki bodo izrabljale možnosti digitalizacije ter </w:t>
            </w:r>
            <w:r w:rsidRPr="00C7179E">
              <w:rPr>
                <w:iCs/>
              </w:rPr>
              <w:lastRenderedPageBreak/>
              <w:t>spodbujale inkluzivnosti in raznolikosti na delovnem mestu, družbeno odgovornost in trajnega zaposlovanja ter povezovanje z združenji delodajalcev na nacionalni in regionalni ravni. S tem se bo podprlo potrebe delodajalcev pri iskanju ustreznih kadrov</w:t>
            </w:r>
            <w:r w:rsidR="00C7179E">
              <w:rPr>
                <w:iCs/>
              </w:rPr>
              <w:t>.</w:t>
            </w:r>
            <w:r w:rsidRPr="00C7179E">
              <w:rPr>
                <w:iCs/>
              </w:rPr>
              <w:t xml:space="preserve"> </w:t>
            </w:r>
          </w:p>
          <w:p w14:paraId="0BF745D6" w14:textId="748EDD1E" w:rsidR="0848C57F" w:rsidRPr="00C7179E" w:rsidRDefault="00C7179E" w:rsidP="00C7179E">
            <w:pPr>
              <w:numPr>
                <w:ilvl w:val="1"/>
                <w:numId w:val="56"/>
              </w:numPr>
              <w:jc w:val="both"/>
              <w:rPr>
                <w:iCs/>
              </w:rPr>
            </w:pPr>
            <w:r>
              <w:rPr>
                <w:iCs/>
              </w:rPr>
              <w:t>P</w:t>
            </w:r>
            <w:r w:rsidR="0848C57F" w:rsidRPr="00C7179E">
              <w:rPr>
                <w:iCs/>
              </w:rPr>
              <w:t>osodobitev storitev v okviru institucij trga dela: ključni cilj je vzpostavitev »sodobne zaposlitvene platforme«, ki učinkovito povezuje delodajalce in iskalce zaposlitve ter svetovalce zavoda. Ukrep zagotavlja usklajeno, usmerjeno in povezano delo ključnih institucij na trgu dela (kot so ZRSZ, JŠRIPS, CSD in drugih), kar bo omogočilo učinkovito naslavljanje problema dolgotrajne brezposelnosti ter obvladovanja novih izzivov trga dela. Navedeno zahteva mreženje in vzpostavitev sodelovanja med institucijami na trgu dela ter obravnavo posameznikovih potreb na ZRSZ, tudi v sodelovanju z drugimi institucijami. V skladu z rezultati analize OECD v okviru projekta »Aktivna politika zaposlovanja z namenom zniževanja dolgotrajne brezposelnosti v Sloveniji« je ključno na ZRSZ okrepiti izvajanje oddaljenih storitev (kot npr.: spletne storitve, telefon, e-pošta), izboljšati usposobljenost/sposobnost ZRSZ za nudenje svetovanj, okrepiti storitve profiliranja brezposelnih in dodatno prilagoditi programe in storitve.</w:t>
            </w:r>
          </w:p>
          <w:p w14:paraId="3F705512" w14:textId="77777777" w:rsidR="004E3020" w:rsidRPr="00C4473B" w:rsidRDefault="004E3020" w:rsidP="002531F4">
            <w:pPr>
              <w:ind w:left="720"/>
              <w:jc w:val="both"/>
              <w:rPr>
                <w:rFonts w:cstheme="minorHAnsi"/>
              </w:rPr>
            </w:pPr>
          </w:p>
          <w:p w14:paraId="7CB595D5" w14:textId="38254E3C" w:rsidR="004E3020" w:rsidRPr="007D7F83" w:rsidRDefault="68780CBE" w:rsidP="0848C57F">
            <w:pPr>
              <w:numPr>
                <w:ilvl w:val="0"/>
                <w:numId w:val="56"/>
              </w:numPr>
              <w:jc w:val="both"/>
              <w:rPr>
                <w:rFonts w:cstheme="minorBidi"/>
              </w:rPr>
            </w:pPr>
            <w:r w:rsidRPr="0848C57F">
              <w:rPr>
                <w:i/>
                <w:iCs/>
              </w:rPr>
              <w:t xml:space="preserve">nadaljnje delovanje mreže </w:t>
            </w:r>
            <w:r w:rsidR="54D82845" w:rsidRPr="0848C57F">
              <w:rPr>
                <w:i/>
                <w:iCs/>
              </w:rPr>
              <w:t>EUR</w:t>
            </w:r>
            <w:r w:rsidRPr="0848C57F">
              <w:rPr>
                <w:i/>
                <w:iCs/>
              </w:rPr>
              <w:t xml:space="preserve">ES </w:t>
            </w:r>
            <w:r w:rsidR="54D82845" w:rsidRPr="0848C57F">
              <w:rPr>
                <w:i/>
                <w:iCs/>
              </w:rPr>
              <w:t>nacionalnih uradov za usklajevanje</w:t>
            </w:r>
            <w:r>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EURES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4EE50BAA"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848C57F">
        <w:tc>
          <w:tcPr>
            <w:tcW w:w="12763" w:type="dxa"/>
          </w:tcPr>
          <w:p w14:paraId="600D7DAB" w14:textId="0EFF3C79" w:rsidR="00DD1BF0" w:rsidRPr="00B3569A" w:rsidRDefault="6A6869A9" w:rsidP="0848C57F">
            <w:pPr>
              <w:jc w:val="both"/>
              <w:rPr>
                <w:rFonts w:cstheme="minorBidi"/>
              </w:rPr>
            </w:pPr>
            <w:r w:rsidRPr="0848C57F">
              <w:rPr>
                <w:rFonts w:cstheme="minorBidi"/>
              </w:rPr>
              <w:t>ZRSZ, institucije, ki delujejo na trgu dela in izobraževanja (npr. SURS,</w:t>
            </w:r>
            <w:r w:rsidR="019F4932" w:rsidRPr="0848C57F">
              <w:rPr>
                <w:rFonts w:cstheme="minorBidi"/>
              </w:rPr>
              <w:t xml:space="preserve"> CPI, UMAR, </w:t>
            </w:r>
            <w:r w:rsidRPr="0848C57F">
              <w:rPr>
                <w:rFonts w:cstheme="minorBidi"/>
              </w:rPr>
              <w:t xml:space="preserve">JŠRIPS, CSD, </w:t>
            </w:r>
            <w:r w:rsidR="530C48E1" w:rsidRPr="0848C57F">
              <w:rPr>
                <w:rFonts w:cstheme="minorBidi"/>
              </w:rPr>
              <w:t xml:space="preserve">Inšpektorat RS za delo, </w:t>
            </w:r>
            <w:r w:rsidR="019F4932" w:rsidRPr="0848C57F">
              <w:rPr>
                <w:rFonts w:cstheme="minorBidi"/>
              </w:rPr>
              <w:t xml:space="preserve">idr.), </w:t>
            </w:r>
            <w:r w:rsidRPr="0848C57F">
              <w:rPr>
                <w:rFonts w:cstheme="minorBidi"/>
              </w:rPr>
              <w:t xml:space="preserve">iskalci zaposlitve, med njimi </w:t>
            </w:r>
            <w:r w:rsidR="00331DDB">
              <w:rPr>
                <w:rFonts w:cstheme="minorBidi"/>
              </w:rPr>
              <w:t xml:space="preserve">tudi </w:t>
            </w:r>
            <w:r w:rsidRPr="0848C57F">
              <w:rPr>
                <w:rFonts w:cstheme="minorBidi"/>
              </w:rPr>
              <w:t xml:space="preserve">NEET, delodajalci, </w:t>
            </w:r>
            <w:r w:rsidR="019F4932" w:rsidRPr="0848C57F">
              <w:rPr>
                <w:rFonts w:cstheme="minorBidi"/>
              </w:rPr>
              <w:t xml:space="preserve">socialni partnerji, </w:t>
            </w:r>
            <w:r w:rsidRPr="0848C57F">
              <w:rPr>
                <w:rFonts w:cstheme="minorBidi"/>
              </w:rPr>
              <w:t>delodajalska združenja.</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4E3020">
        <w:tc>
          <w:tcPr>
            <w:tcW w:w="12715" w:type="dxa"/>
          </w:tcPr>
          <w:p w14:paraId="181988E0" w14:textId="0612F664" w:rsidR="00DD1BF0" w:rsidRPr="00B3569A" w:rsidRDefault="00922129" w:rsidP="000F7D7C">
            <w:pPr>
              <w:jc w:val="both"/>
              <w:rPr>
                <w:rFonts w:cstheme="minorHAnsi"/>
              </w:rPr>
            </w:pPr>
            <w:r w:rsidRPr="008F35C1">
              <w:rPr>
                <w:rFonts w:cstheme="minorHAnsi"/>
              </w:rPr>
              <w:t xml:space="preserve">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4E3020">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lastRenderedPageBreak/>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4E3020">
        <w:tc>
          <w:tcPr>
            <w:tcW w:w="12763" w:type="dxa"/>
          </w:tcPr>
          <w:p w14:paraId="0D5B86D0" w14:textId="730370A4" w:rsidR="00DD1BF0" w:rsidRPr="00B3569A" w:rsidRDefault="002531F4" w:rsidP="002531F4">
            <w:pPr>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4E3020">
        <w:tc>
          <w:tcPr>
            <w:tcW w:w="12758" w:type="dxa"/>
          </w:tcPr>
          <w:p w14:paraId="0D9A6A28" w14:textId="2B008D4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475EE4"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475EE4"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4293FB17" w14:textId="77777777" w:rsidR="004372D0" w:rsidRPr="0018506D" w:rsidRDefault="004372D0" w:rsidP="004372D0">
            <w:pPr>
              <w:pStyle w:val="TableParagraph"/>
              <w:rPr>
                <w:sz w:val="20"/>
              </w:rPr>
            </w:pPr>
            <w:r w:rsidRPr="0018506D">
              <w:rPr>
                <w:sz w:val="20"/>
              </w:rPr>
              <w:t>Bolj razvite regije</w:t>
            </w:r>
          </w:p>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68EC9392" w:rsidR="00317DC3" w:rsidRPr="00040011" w:rsidRDefault="00C5282F" w:rsidP="003F77CE">
            <w:pPr>
              <w:pStyle w:val="TableParagraph"/>
              <w:rPr>
                <w:sz w:val="20"/>
                <w:szCs w:val="20"/>
              </w:rPr>
            </w:pPr>
            <w:r>
              <w:rPr>
                <w:sz w:val="16"/>
                <w:szCs w:val="16"/>
              </w:rPr>
              <w:t>V</w:t>
            </w:r>
            <w:r w:rsidRPr="00C5282F">
              <w:rPr>
                <w:sz w:val="16"/>
                <w:szCs w:val="16"/>
              </w:rPr>
              <w:t>rednost bo opredeljena naknadno.</w:t>
            </w:r>
          </w:p>
        </w:tc>
        <w:tc>
          <w:tcPr>
            <w:tcW w:w="1134" w:type="dxa"/>
          </w:tcPr>
          <w:p w14:paraId="3C017017" w14:textId="4EC394F1" w:rsidR="00B83BC3" w:rsidRPr="00C5282F" w:rsidRDefault="00C5282F" w:rsidP="003F77CE">
            <w:pPr>
              <w:pStyle w:val="TableParagraph"/>
              <w:rPr>
                <w:sz w:val="16"/>
                <w:szCs w:val="16"/>
              </w:rPr>
            </w:pPr>
            <w:r w:rsidRPr="00C5282F">
              <w:rPr>
                <w:sz w:val="16"/>
                <w:szCs w:val="16"/>
              </w:rPr>
              <w:t>Ciljna vrednost</w:t>
            </w:r>
            <w:r w:rsidR="00B83BC3" w:rsidRPr="00C5282F">
              <w:rPr>
                <w:sz w:val="16"/>
                <w:szCs w:val="16"/>
              </w:rPr>
              <w:t xml:space="preserve"> </w:t>
            </w:r>
            <w:r w:rsidRPr="00C5282F">
              <w:rPr>
                <w:sz w:val="16"/>
                <w:szCs w:val="16"/>
              </w:rPr>
              <w:t>bo opredeljena naknadno.</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475EE4"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475EE4" w14:paraId="43AAD9A2" w14:textId="77777777" w:rsidTr="00B83BC3">
        <w:trPr>
          <w:trHeight w:val="353"/>
        </w:trPr>
        <w:tc>
          <w:tcPr>
            <w:tcW w:w="1692" w:type="dxa"/>
          </w:tcPr>
          <w:p w14:paraId="364DC141" w14:textId="138A489F" w:rsidR="00317DC3" w:rsidRPr="00040011" w:rsidRDefault="00317DC3" w:rsidP="003F77CE">
            <w:pPr>
              <w:pStyle w:val="TableParagraph"/>
              <w:rPr>
                <w:sz w:val="20"/>
                <w:szCs w:val="20"/>
              </w:rPr>
            </w:pPr>
          </w:p>
        </w:tc>
        <w:tc>
          <w:tcPr>
            <w:tcW w:w="1276" w:type="dxa"/>
          </w:tcPr>
          <w:p w14:paraId="5FFBB19A" w14:textId="2FE8DD9B" w:rsidR="00317DC3" w:rsidRPr="00040011" w:rsidRDefault="00317DC3" w:rsidP="003F77CE">
            <w:pPr>
              <w:pStyle w:val="TableParagraph"/>
              <w:rPr>
                <w:sz w:val="20"/>
                <w:szCs w:val="20"/>
              </w:rPr>
            </w:pPr>
          </w:p>
        </w:tc>
        <w:tc>
          <w:tcPr>
            <w:tcW w:w="696" w:type="dxa"/>
          </w:tcPr>
          <w:p w14:paraId="55D95CBA" w14:textId="170B848D" w:rsidR="00317DC3" w:rsidRPr="00040011" w:rsidRDefault="00317DC3" w:rsidP="003F77CE">
            <w:pPr>
              <w:pStyle w:val="TableParagraph"/>
              <w:rPr>
                <w:sz w:val="20"/>
                <w:szCs w:val="20"/>
              </w:rPr>
            </w:pPr>
          </w:p>
        </w:tc>
        <w:tc>
          <w:tcPr>
            <w:tcW w:w="1572" w:type="dxa"/>
          </w:tcPr>
          <w:p w14:paraId="0EC7281C" w14:textId="07BDCA6E" w:rsidR="00317DC3" w:rsidRPr="00040011" w:rsidRDefault="00317DC3" w:rsidP="003F77CE">
            <w:pPr>
              <w:pStyle w:val="TableParagraph"/>
              <w:rPr>
                <w:sz w:val="20"/>
                <w:szCs w:val="20"/>
              </w:rPr>
            </w:pPr>
          </w:p>
        </w:tc>
        <w:tc>
          <w:tcPr>
            <w:tcW w:w="850" w:type="dxa"/>
          </w:tcPr>
          <w:p w14:paraId="095A7A2A" w14:textId="19A65133" w:rsidR="00317DC3" w:rsidRPr="00040011" w:rsidRDefault="00317DC3" w:rsidP="003F77CE">
            <w:pPr>
              <w:pStyle w:val="TableParagraph"/>
              <w:rPr>
                <w:sz w:val="20"/>
                <w:szCs w:val="20"/>
              </w:rPr>
            </w:pPr>
          </w:p>
        </w:tc>
        <w:tc>
          <w:tcPr>
            <w:tcW w:w="2552" w:type="dxa"/>
          </w:tcPr>
          <w:p w14:paraId="6F0D5560" w14:textId="0606B654" w:rsidR="00317DC3" w:rsidRPr="00C5282F" w:rsidRDefault="00C5282F" w:rsidP="003F77CE">
            <w:pPr>
              <w:pStyle w:val="TableParagraph"/>
              <w:rPr>
                <w:sz w:val="16"/>
                <w:szCs w:val="16"/>
              </w:rPr>
            </w:pPr>
            <w:r w:rsidRPr="00C5282F">
              <w:rPr>
                <w:sz w:val="16"/>
                <w:szCs w:val="16"/>
              </w:rPr>
              <w:t>Kazalnik bo določen naknadno.</w:t>
            </w:r>
          </w:p>
        </w:tc>
        <w:tc>
          <w:tcPr>
            <w:tcW w:w="708" w:type="dxa"/>
          </w:tcPr>
          <w:p w14:paraId="6D9145F3" w14:textId="58B1AECA" w:rsidR="00317DC3" w:rsidRPr="00040011" w:rsidRDefault="00317DC3" w:rsidP="003F77CE">
            <w:pPr>
              <w:pStyle w:val="TableParagraph"/>
              <w:rPr>
                <w:sz w:val="20"/>
                <w:szCs w:val="20"/>
              </w:rPr>
            </w:pPr>
          </w:p>
        </w:tc>
        <w:tc>
          <w:tcPr>
            <w:tcW w:w="1134" w:type="dxa"/>
          </w:tcPr>
          <w:p w14:paraId="793561B3" w14:textId="5490F91D" w:rsidR="00317DC3" w:rsidRPr="00040011" w:rsidRDefault="00317DC3" w:rsidP="003F77CE">
            <w:pPr>
              <w:pStyle w:val="TableParagraph"/>
              <w:rPr>
                <w:sz w:val="20"/>
                <w:szCs w:val="20"/>
              </w:rPr>
            </w:pPr>
          </w:p>
        </w:tc>
        <w:tc>
          <w:tcPr>
            <w:tcW w:w="993" w:type="dxa"/>
          </w:tcPr>
          <w:p w14:paraId="0FF21BEC" w14:textId="5B0B1E29" w:rsidR="00317DC3" w:rsidRPr="00040011" w:rsidRDefault="00317DC3" w:rsidP="003F77CE">
            <w:pPr>
              <w:pStyle w:val="TableParagraph"/>
              <w:rPr>
                <w:sz w:val="20"/>
                <w:szCs w:val="20"/>
              </w:rPr>
            </w:pPr>
          </w:p>
        </w:tc>
        <w:tc>
          <w:tcPr>
            <w:tcW w:w="568" w:type="dxa"/>
          </w:tcPr>
          <w:p w14:paraId="5625E501" w14:textId="707BDE46" w:rsidR="00317DC3" w:rsidRPr="00040011" w:rsidRDefault="00317DC3" w:rsidP="003F77CE">
            <w:pPr>
              <w:pStyle w:val="TableParagraph"/>
              <w:rPr>
                <w:sz w:val="20"/>
                <w:szCs w:val="20"/>
              </w:rPr>
            </w:pPr>
          </w:p>
        </w:tc>
        <w:tc>
          <w:tcPr>
            <w:tcW w:w="992" w:type="dxa"/>
          </w:tcPr>
          <w:p w14:paraId="06CF4104" w14:textId="4269D0CB" w:rsidR="00317DC3" w:rsidRPr="00347461" w:rsidRDefault="00317DC3" w:rsidP="003F77CE">
            <w:pPr>
              <w:pStyle w:val="TableParagraph"/>
              <w:rPr>
                <w:sz w:val="20"/>
                <w:szCs w:val="20"/>
              </w:rPr>
            </w:pPr>
          </w:p>
        </w:tc>
        <w:tc>
          <w:tcPr>
            <w:tcW w:w="850" w:type="dxa"/>
          </w:tcPr>
          <w:p w14:paraId="57FDEE46" w14:textId="77777777" w:rsidR="00317DC3" w:rsidRPr="00347461" w:rsidRDefault="00317DC3" w:rsidP="003F77CE">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475EE4"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5375B8DA" w:rsidR="00922129" w:rsidRPr="00606FAD" w:rsidRDefault="005D7E45" w:rsidP="00C5282F">
            <w:pPr>
              <w:pStyle w:val="TableParagraph"/>
              <w:rPr>
                <w:sz w:val="20"/>
              </w:rPr>
            </w:pPr>
            <w:r>
              <w:rPr>
                <w:sz w:val="20"/>
              </w:rPr>
              <w:t>16.610</w:t>
            </w:r>
            <w:r w:rsidR="000A192E" w:rsidRPr="00606FAD">
              <w:rPr>
                <w:sz w:val="20"/>
              </w:rPr>
              <w:t>.000</w:t>
            </w:r>
          </w:p>
        </w:tc>
      </w:tr>
      <w:tr w:rsidR="00475EE4"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586AE9AC" w:rsidR="000A192E" w:rsidRPr="00606FAD" w:rsidRDefault="005D7E45" w:rsidP="00C5282F">
            <w:pPr>
              <w:pStyle w:val="TableParagraph"/>
              <w:rPr>
                <w:sz w:val="20"/>
              </w:rPr>
            </w:pPr>
            <w:r>
              <w:rPr>
                <w:sz w:val="20"/>
              </w:rPr>
              <w:t>5.630</w:t>
            </w:r>
            <w:r w:rsidR="000A192E" w:rsidRPr="00606FAD">
              <w:rPr>
                <w:sz w:val="20"/>
              </w:rPr>
              <w:t>.000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5D7E45" w14:paraId="2094F6C5" w14:textId="77777777" w:rsidTr="008373E0">
        <w:trPr>
          <w:trHeight w:val="353"/>
        </w:trPr>
        <w:tc>
          <w:tcPr>
            <w:tcW w:w="2088" w:type="dxa"/>
          </w:tcPr>
          <w:p w14:paraId="420A187D" w14:textId="77777777" w:rsidR="005D7E45" w:rsidRPr="00606FAD" w:rsidRDefault="005D7E45" w:rsidP="005D7E45">
            <w:pPr>
              <w:pStyle w:val="TableParagraph"/>
              <w:rPr>
                <w:sz w:val="20"/>
              </w:rPr>
            </w:pPr>
            <w:r w:rsidRPr="00606FAD">
              <w:rPr>
                <w:sz w:val="20"/>
              </w:rPr>
              <w:t>6</w:t>
            </w:r>
          </w:p>
        </w:tc>
        <w:tc>
          <w:tcPr>
            <w:tcW w:w="1133" w:type="dxa"/>
          </w:tcPr>
          <w:p w14:paraId="185A3F51" w14:textId="77777777" w:rsidR="005D7E45" w:rsidRPr="00606FAD" w:rsidRDefault="005D7E45" w:rsidP="005D7E45">
            <w:pPr>
              <w:pStyle w:val="TableParagraph"/>
              <w:rPr>
                <w:sz w:val="20"/>
              </w:rPr>
            </w:pPr>
            <w:r w:rsidRPr="00606FAD">
              <w:rPr>
                <w:sz w:val="20"/>
              </w:rPr>
              <w:t>ESS+</w:t>
            </w:r>
          </w:p>
        </w:tc>
        <w:tc>
          <w:tcPr>
            <w:tcW w:w="3249" w:type="dxa"/>
          </w:tcPr>
          <w:p w14:paraId="635A8475" w14:textId="3E41FC2D" w:rsidR="005D7E45" w:rsidRPr="00606FAD" w:rsidRDefault="005D7E45" w:rsidP="005D7E45">
            <w:pPr>
              <w:pStyle w:val="TableParagraph"/>
              <w:rPr>
                <w:sz w:val="20"/>
              </w:rPr>
            </w:pPr>
            <w:r w:rsidRPr="00606FAD">
              <w:rPr>
                <w:sz w:val="20"/>
              </w:rPr>
              <w:t>Manj razvite regije</w:t>
            </w:r>
          </w:p>
        </w:tc>
        <w:tc>
          <w:tcPr>
            <w:tcW w:w="3099" w:type="dxa"/>
          </w:tcPr>
          <w:p w14:paraId="22987823" w14:textId="77777777" w:rsidR="005D7E45" w:rsidRPr="00606FAD" w:rsidRDefault="005D7E45" w:rsidP="005D7E45">
            <w:pPr>
              <w:pStyle w:val="TableParagraph"/>
              <w:rPr>
                <w:sz w:val="20"/>
              </w:rPr>
            </w:pPr>
            <w:r w:rsidRPr="00606FAD">
              <w:rPr>
                <w:sz w:val="20"/>
              </w:rPr>
              <w:t>6.2</w:t>
            </w:r>
          </w:p>
        </w:tc>
        <w:tc>
          <w:tcPr>
            <w:tcW w:w="1161" w:type="dxa"/>
          </w:tcPr>
          <w:p w14:paraId="4E45A550" w14:textId="77777777" w:rsidR="005D7E45" w:rsidRDefault="005D7E45" w:rsidP="005D7E45">
            <w:pPr>
              <w:pStyle w:val="TableParagraph"/>
              <w:rPr>
                <w:sz w:val="20"/>
              </w:rPr>
            </w:pPr>
            <w:r>
              <w:rPr>
                <w:sz w:val="20"/>
              </w:rPr>
              <w:t>01</w:t>
            </w:r>
          </w:p>
        </w:tc>
        <w:tc>
          <w:tcPr>
            <w:tcW w:w="2731" w:type="dxa"/>
          </w:tcPr>
          <w:p w14:paraId="60E3DCA8" w14:textId="3F57F1BF" w:rsidR="005D7E45" w:rsidRDefault="005D7E45" w:rsidP="005D7E45">
            <w:pPr>
              <w:pStyle w:val="TableParagraph"/>
              <w:rPr>
                <w:sz w:val="20"/>
              </w:rPr>
            </w:pPr>
            <w:r>
              <w:rPr>
                <w:sz w:val="20"/>
              </w:rPr>
              <w:t>16.610</w:t>
            </w:r>
            <w:r w:rsidRPr="00606FAD">
              <w:rPr>
                <w:sz w:val="20"/>
              </w:rPr>
              <w:t>.000</w:t>
            </w:r>
          </w:p>
        </w:tc>
      </w:tr>
      <w:tr w:rsidR="005D7E45" w14:paraId="1B61EFF6" w14:textId="77777777" w:rsidTr="008373E0">
        <w:trPr>
          <w:trHeight w:val="353"/>
        </w:trPr>
        <w:tc>
          <w:tcPr>
            <w:tcW w:w="2088" w:type="dxa"/>
          </w:tcPr>
          <w:p w14:paraId="19C853C3" w14:textId="3881789A" w:rsidR="005D7E45" w:rsidRPr="00606FAD" w:rsidRDefault="005D7E45" w:rsidP="005D7E45">
            <w:pPr>
              <w:pStyle w:val="TableParagraph"/>
              <w:rPr>
                <w:sz w:val="20"/>
              </w:rPr>
            </w:pPr>
            <w:r w:rsidRPr="00606FAD">
              <w:rPr>
                <w:sz w:val="20"/>
              </w:rPr>
              <w:t>6</w:t>
            </w:r>
          </w:p>
        </w:tc>
        <w:tc>
          <w:tcPr>
            <w:tcW w:w="1133" w:type="dxa"/>
          </w:tcPr>
          <w:p w14:paraId="3542133E" w14:textId="59FC7320" w:rsidR="005D7E45" w:rsidRPr="00606FAD" w:rsidRDefault="005D7E45" w:rsidP="005D7E45">
            <w:pPr>
              <w:pStyle w:val="TableParagraph"/>
              <w:rPr>
                <w:sz w:val="20"/>
              </w:rPr>
            </w:pPr>
            <w:r w:rsidRPr="00606FAD">
              <w:rPr>
                <w:sz w:val="20"/>
              </w:rPr>
              <w:t>ESS+</w:t>
            </w:r>
          </w:p>
        </w:tc>
        <w:tc>
          <w:tcPr>
            <w:tcW w:w="3249" w:type="dxa"/>
          </w:tcPr>
          <w:p w14:paraId="42E8FC3A" w14:textId="6758FDEA" w:rsidR="005D7E45" w:rsidRPr="00606FAD" w:rsidRDefault="005D7E45" w:rsidP="005D7E45">
            <w:pPr>
              <w:pStyle w:val="TableParagraph"/>
              <w:rPr>
                <w:sz w:val="20"/>
              </w:rPr>
            </w:pPr>
            <w:r w:rsidRPr="00606FAD">
              <w:rPr>
                <w:sz w:val="20"/>
              </w:rPr>
              <w:t>Bolj razvite regije</w:t>
            </w:r>
          </w:p>
        </w:tc>
        <w:tc>
          <w:tcPr>
            <w:tcW w:w="3099" w:type="dxa"/>
          </w:tcPr>
          <w:p w14:paraId="7F211A94" w14:textId="5C11DE09" w:rsidR="005D7E45" w:rsidRPr="00606FAD" w:rsidRDefault="005D7E45" w:rsidP="005D7E45">
            <w:pPr>
              <w:pStyle w:val="TableParagraph"/>
              <w:rPr>
                <w:sz w:val="20"/>
              </w:rPr>
            </w:pPr>
            <w:r w:rsidRPr="00606FAD">
              <w:rPr>
                <w:sz w:val="20"/>
              </w:rPr>
              <w:t>6.2</w:t>
            </w:r>
          </w:p>
        </w:tc>
        <w:tc>
          <w:tcPr>
            <w:tcW w:w="1161" w:type="dxa"/>
          </w:tcPr>
          <w:p w14:paraId="340593FB" w14:textId="347FEBEB" w:rsidR="005D7E45" w:rsidRDefault="005D7E45" w:rsidP="005D7E45">
            <w:pPr>
              <w:pStyle w:val="TableParagraph"/>
              <w:rPr>
                <w:sz w:val="20"/>
              </w:rPr>
            </w:pPr>
            <w:r>
              <w:rPr>
                <w:sz w:val="20"/>
              </w:rPr>
              <w:t>01</w:t>
            </w:r>
          </w:p>
        </w:tc>
        <w:tc>
          <w:tcPr>
            <w:tcW w:w="2731" w:type="dxa"/>
          </w:tcPr>
          <w:p w14:paraId="550AD388" w14:textId="7B5B0097" w:rsidR="005D7E45" w:rsidRDefault="005D7E45" w:rsidP="005D7E45">
            <w:pPr>
              <w:pStyle w:val="TableParagraph"/>
              <w:rPr>
                <w:sz w:val="20"/>
              </w:rPr>
            </w:pPr>
            <w:r>
              <w:rPr>
                <w:sz w:val="20"/>
              </w:rPr>
              <w:t>5.630</w:t>
            </w:r>
            <w:r w:rsidRPr="00606FAD">
              <w:rPr>
                <w:sz w:val="20"/>
              </w:rPr>
              <w:t>.000</w:t>
            </w:r>
          </w:p>
        </w:tc>
      </w:tr>
    </w:tbl>
    <w:p w14:paraId="0DCB9FF6" w14:textId="77777777" w:rsidR="00922129" w:rsidRDefault="00922129" w:rsidP="003F77CE">
      <w:pPr>
        <w:rPr>
          <w:sz w:val="20"/>
        </w:rPr>
        <w:sectPr w:rsidR="00922129" w:rsidSect="00BD3536">
          <w:headerReference w:type="default" r:id="rId78"/>
          <w:footerReference w:type="first" r:id="rId79"/>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5D7E45" w14:paraId="45BA4640" w14:textId="77777777" w:rsidTr="008373E0">
        <w:trPr>
          <w:trHeight w:val="353"/>
        </w:trPr>
        <w:tc>
          <w:tcPr>
            <w:tcW w:w="2088" w:type="dxa"/>
          </w:tcPr>
          <w:p w14:paraId="09EFCED3" w14:textId="242CE6C0" w:rsidR="005D7E45" w:rsidRDefault="005D7E45" w:rsidP="005D7E45">
            <w:pPr>
              <w:pStyle w:val="TableParagraph"/>
              <w:rPr>
                <w:sz w:val="20"/>
              </w:rPr>
            </w:pPr>
            <w:r w:rsidRPr="00606FAD">
              <w:rPr>
                <w:sz w:val="20"/>
              </w:rPr>
              <w:t>6</w:t>
            </w:r>
          </w:p>
        </w:tc>
        <w:tc>
          <w:tcPr>
            <w:tcW w:w="1132" w:type="dxa"/>
          </w:tcPr>
          <w:p w14:paraId="4FDE297A" w14:textId="4BC0047D" w:rsidR="005D7E45" w:rsidRDefault="005D7E45" w:rsidP="005D7E45">
            <w:pPr>
              <w:pStyle w:val="TableParagraph"/>
              <w:rPr>
                <w:sz w:val="20"/>
              </w:rPr>
            </w:pPr>
            <w:r w:rsidRPr="00606FAD">
              <w:rPr>
                <w:sz w:val="20"/>
              </w:rPr>
              <w:t>ESS+</w:t>
            </w:r>
          </w:p>
        </w:tc>
        <w:tc>
          <w:tcPr>
            <w:tcW w:w="3248" w:type="dxa"/>
          </w:tcPr>
          <w:p w14:paraId="6574DDD0" w14:textId="5CC9A06A" w:rsidR="005D7E45" w:rsidRDefault="005D7E45" w:rsidP="005D7E45">
            <w:pPr>
              <w:pStyle w:val="TableParagraph"/>
              <w:rPr>
                <w:sz w:val="20"/>
              </w:rPr>
            </w:pPr>
            <w:r w:rsidRPr="00606FAD">
              <w:rPr>
                <w:sz w:val="20"/>
              </w:rPr>
              <w:t>Manj razvite regije</w:t>
            </w:r>
          </w:p>
        </w:tc>
        <w:tc>
          <w:tcPr>
            <w:tcW w:w="3098" w:type="dxa"/>
          </w:tcPr>
          <w:p w14:paraId="4F6E6FE5" w14:textId="4FE39CDB" w:rsidR="005D7E45" w:rsidRDefault="005D7E45" w:rsidP="005D7E45">
            <w:pPr>
              <w:pStyle w:val="TableParagraph"/>
              <w:rPr>
                <w:sz w:val="20"/>
              </w:rPr>
            </w:pPr>
            <w:r w:rsidRPr="00606FAD">
              <w:rPr>
                <w:sz w:val="20"/>
              </w:rPr>
              <w:t>6.2</w:t>
            </w:r>
          </w:p>
        </w:tc>
        <w:tc>
          <w:tcPr>
            <w:tcW w:w="1160" w:type="dxa"/>
          </w:tcPr>
          <w:p w14:paraId="5AC77D48" w14:textId="7842A704" w:rsidR="005D7E45" w:rsidRDefault="005D7E45" w:rsidP="005D7E45">
            <w:pPr>
              <w:pStyle w:val="TableParagraph"/>
              <w:rPr>
                <w:sz w:val="20"/>
              </w:rPr>
            </w:pPr>
            <w:r>
              <w:rPr>
                <w:sz w:val="20"/>
              </w:rPr>
              <w:t>33</w:t>
            </w:r>
          </w:p>
        </w:tc>
        <w:tc>
          <w:tcPr>
            <w:tcW w:w="2730" w:type="dxa"/>
          </w:tcPr>
          <w:p w14:paraId="321E0BDF" w14:textId="040C1C23" w:rsidR="005D7E45" w:rsidRDefault="005D7E45" w:rsidP="005D7E45">
            <w:pPr>
              <w:pStyle w:val="TableParagraph"/>
              <w:rPr>
                <w:sz w:val="20"/>
              </w:rPr>
            </w:pPr>
            <w:r>
              <w:rPr>
                <w:sz w:val="20"/>
              </w:rPr>
              <w:t>16.610</w:t>
            </w:r>
            <w:r w:rsidRPr="00606FAD">
              <w:rPr>
                <w:sz w:val="20"/>
              </w:rPr>
              <w:t>.000</w:t>
            </w:r>
          </w:p>
        </w:tc>
      </w:tr>
      <w:tr w:rsidR="005D7E45" w14:paraId="560B59B1" w14:textId="77777777" w:rsidTr="008373E0">
        <w:trPr>
          <w:trHeight w:val="353"/>
        </w:trPr>
        <w:tc>
          <w:tcPr>
            <w:tcW w:w="2088" w:type="dxa"/>
          </w:tcPr>
          <w:p w14:paraId="0D5EE18D" w14:textId="6A054E2E" w:rsidR="005D7E45" w:rsidRDefault="005D7E45" w:rsidP="005D7E45">
            <w:pPr>
              <w:pStyle w:val="TableParagraph"/>
              <w:rPr>
                <w:sz w:val="20"/>
              </w:rPr>
            </w:pPr>
            <w:r w:rsidRPr="00606FAD">
              <w:rPr>
                <w:sz w:val="20"/>
              </w:rPr>
              <w:t>6</w:t>
            </w:r>
          </w:p>
        </w:tc>
        <w:tc>
          <w:tcPr>
            <w:tcW w:w="1132" w:type="dxa"/>
          </w:tcPr>
          <w:p w14:paraId="0BFF8522" w14:textId="689525A2" w:rsidR="005D7E45" w:rsidRDefault="005D7E45" w:rsidP="005D7E45">
            <w:pPr>
              <w:pStyle w:val="TableParagraph"/>
              <w:rPr>
                <w:sz w:val="20"/>
              </w:rPr>
            </w:pPr>
            <w:r w:rsidRPr="00606FAD">
              <w:rPr>
                <w:sz w:val="20"/>
              </w:rPr>
              <w:t>ESS+</w:t>
            </w:r>
          </w:p>
        </w:tc>
        <w:tc>
          <w:tcPr>
            <w:tcW w:w="3248" w:type="dxa"/>
          </w:tcPr>
          <w:p w14:paraId="64A31F64" w14:textId="3CD19969" w:rsidR="005D7E45" w:rsidRPr="00FA4535" w:rsidRDefault="005D7E45" w:rsidP="005D7E45">
            <w:pPr>
              <w:pStyle w:val="TableParagraph"/>
              <w:rPr>
                <w:sz w:val="20"/>
                <w:highlight w:val="yellow"/>
              </w:rPr>
            </w:pPr>
            <w:r w:rsidRPr="00606FAD">
              <w:rPr>
                <w:sz w:val="20"/>
              </w:rPr>
              <w:t>Bolj razvite regije</w:t>
            </w:r>
          </w:p>
        </w:tc>
        <w:tc>
          <w:tcPr>
            <w:tcW w:w="3098" w:type="dxa"/>
          </w:tcPr>
          <w:p w14:paraId="60F83642" w14:textId="4FF717A7" w:rsidR="005D7E45" w:rsidRDefault="005D7E45" w:rsidP="005D7E45">
            <w:pPr>
              <w:pStyle w:val="TableParagraph"/>
              <w:rPr>
                <w:sz w:val="20"/>
              </w:rPr>
            </w:pPr>
            <w:r w:rsidRPr="00606FAD">
              <w:rPr>
                <w:sz w:val="20"/>
              </w:rPr>
              <w:t>6.2</w:t>
            </w:r>
          </w:p>
        </w:tc>
        <w:tc>
          <w:tcPr>
            <w:tcW w:w="1160" w:type="dxa"/>
          </w:tcPr>
          <w:p w14:paraId="2D465E11" w14:textId="1731EAE8" w:rsidR="005D7E45" w:rsidRDefault="005D7E45" w:rsidP="005D7E45">
            <w:pPr>
              <w:pStyle w:val="TableParagraph"/>
              <w:rPr>
                <w:sz w:val="20"/>
              </w:rPr>
            </w:pPr>
            <w:r>
              <w:rPr>
                <w:sz w:val="20"/>
              </w:rPr>
              <w:t>33</w:t>
            </w:r>
          </w:p>
        </w:tc>
        <w:tc>
          <w:tcPr>
            <w:tcW w:w="2730" w:type="dxa"/>
          </w:tcPr>
          <w:p w14:paraId="7F936EB7" w14:textId="37B09E98" w:rsidR="005D7E45" w:rsidRPr="00606FAD" w:rsidRDefault="005D7E45" w:rsidP="005D7E45">
            <w:pPr>
              <w:pStyle w:val="TableParagraph"/>
              <w:rPr>
                <w:sz w:val="20"/>
              </w:rPr>
            </w:pPr>
            <w:r>
              <w:rPr>
                <w:sz w:val="20"/>
              </w:rPr>
              <w:t>5.630</w:t>
            </w:r>
            <w:r w:rsidRPr="00606FAD">
              <w:rPr>
                <w:sz w:val="20"/>
              </w:rPr>
              <w:t>.000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5D7E45" w14:paraId="2CD9EBFB" w14:textId="77777777" w:rsidTr="008373E0">
        <w:trPr>
          <w:trHeight w:val="353"/>
        </w:trPr>
        <w:tc>
          <w:tcPr>
            <w:tcW w:w="2088" w:type="dxa"/>
          </w:tcPr>
          <w:p w14:paraId="677E19C0" w14:textId="6E72E2D2" w:rsidR="005D7E45" w:rsidRDefault="005D7E45" w:rsidP="005D7E45">
            <w:pPr>
              <w:pStyle w:val="TableParagraph"/>
              <w:rPr>
                <w:sz w:val="20"/>
              </w:rPr>
            </w:pPr>
            <w:r w:rsidRPr="00606FAD">
              <w:rPr>
                <w:sz w:val="20"/>
              </w:rPr>
              <w:t>6</w:t>
            </w:r>
          </w:p>
        </w:tc>
        <w:tc>
          <w:tcPr>
            <w:tcW w:w="1132" w:type="dxa"/>
          </w:tcPr>
          <w:p w14:paraId="6BAECC6A" w14:textId="36CC4F7F" w:rsidR="005D7E45" w:rsidRDefault="005D7E45" w:rsidP="005D7E45">
            <w:pPr>
              <w:pStyle w:val="TableParagraph"/>
              <w:rPr>
                <w:sz w:val="20"/>
              </w:rPr>
            </w:pPr>
            <w:r w:rsidRPr="00606FAD">
              <w:rPr>
                <w:sz w:val="20"/>
              </w:rPr>
              <w:t>ESS+</w:t>
            </w:r>
          </w:p>
        </w:tc>
        <w:tc>
          <w:tcPr>
            <w:tcW w:w="3248" w:type="dxa"/>
          </w:tcPr>
          <w:p w14:paraId="08745BAB" w14:textId="5712841E" w:rsidR="005D7E45" w:rsidRDefault="005D7E45" w:rsidP="005D7E45">
            <w:pPr>
              <w:pStyle w:val="TableParagraph"/>
              <w:rPr>
                <w:sz w:val="20"/>
              </w:rPr>
            </w:pPr>
            <w:r w:rsidRPr="00606FAD">
              <w:rPr>
                <w:sz w:val="20"/>
              </w:rPr>
              <w:t>Manj razvite regije</w:t>
            </w:r>
          </w:p>
        </w:tc>
        <w:tc>
          <w:tcPr>
            <w:tcW w:w="3098" w:type="dxa"/>
          </w:tcPr>
          <w:p w14:paraId="72ED5B07" w14:textId="080B05C4" w:rsidR="005D7E45" w:rsidRDefault="005D7E45" w:rsidP="005D7E45">
            <w:pPr>
              <w:pStyle w:val="TableParagraph"/>
              <w:rPr>
                <w:sz w:val="20"/>
              </w:rPr>
            </w:pPr>
            <w:r w:rsidRPr="00606FAD">
              <w:rPr>
                <w:sz w:val="20"/>
              </w:rPr>
              <w:t>6.2</w:t>
            </w:r>
          </w:p>
        </w:tc>
        <w:tc>
          <w:tcPr>
            <w:tcW w:w="1160" w:type="dxa"/>
          </w:tcPr>
          <w:p w14:paraId="16CA0652" w14:textId="6164A36C" w:rsidR="005D7E45" w:rsidRDefault="005D7E45" w:rsidP="005D7E45">
            <w:pPr>
              <w:pStyle w:val="TableParagraph"/>
              <w:rPr>
                <w:sz w:val="20"/>
              </w:rPr>
            </w:pPr>
            <w:r>
              <w:rPr>
                <w:sz w:val="20"/>
              </w:rPr>
              <w:t>02</w:t>
            </w:r>
          </w:p>
        </w:tc>
        <w:tc>
          <w:tcPr>
            <w:tcW w:w="2730" w:type="dxa"/>
          </w:tcPr>
          <w:p w14:paraId="5F61251E" w14:textId="78AA81EA" w:rsidR="005D7E45" w:rsidRDefault="005D7E45" w:rsidP="005D7E45">
            <w:pPr>
              <w:pStyle w:val="TableParagraph"/>
              <w:rPr>
                <w:sz w:val="20"/>
              </w:rPr>
            </w:pPr>
            <w:r>
              <w:rPr>
                <w:sz w:val="20"/>
              </w:rPr>
              <w:t>16.610</w:t>
            </w:r>
            <w:r w:rsidRPr="00606FAD">
              <w:rPr>
                <w:sz w:val="20"/>
              </w:rPr>
              <w:t>.000</w:t>
            </w:r>
          </w:p>
        </w:tc>
      </w:tr>
      <w:tr w:rsidR="005D7E45" w14:paraId="3E020B5D" w14:textId="77777777" w:rsidTr="008373E0">
        <w:trPr>
          <w:trHeight w:val="353"/>
        </w:trPr>
        <w:tc>
          <w:tcPr>
            <w:tcW w:w="2088" w:type="dxa"/>
          </w:tcPr>
          <w:p w14:paraId="6A46D252" w14:textId="48A89037" w:rsidR="005D7E45" w:rsidRDefault="005D7E45" w:rsidP="005D7E45">
            <w:pPr>
              <w:pStyle w:val="TableParagraph"/>
              <w:rPr>
                <w:sz w:val="20"/>
              </w:rPr>
            </w:pPr>
            <w:r w:rsidRPr="00606FAD">
              <w:rPr>
                <w:sz w:val="20"/>
              </w:rPr>
              <w:t>6</w:t>
            </w:r>
          </w:p>
        </w:tc>
        <w:tc>
          <w:tcPr>
            <w:tcW w:w="1132" w:type="dxa"/>
          </w:tcPr>
          <w:p w14:paraId="39FF83CF" w14:textId="05B16D25" w:rsidR="005D7E45" w:rsidRDefault="005D7E45" w:rsidP="005D7E45">
            <w:pPr>
              <w:pStyle w:val="TableParagraph"/>
              <w:rPr>
                <w:sz w:val="20"/>
              </w:rPr>
            </w:pPr>
            <w:r w:rsidRPr="00606FAD">
              <w:rPr>
                <w:sz w:val="20"/>
              </w:rPr>
              <w:t>ESS+</w:t>
            </w:r>
          </w:p>
        </w:tc>
        <w:tc>
          <w:tcPr>
            <w:tcW w:w="3248" w:type="dxa"/>
          </w:tcPr>
          <w:p w14:paraId="1A7064E2" w14:textId="02B4CBC8" w:rsidR="005D7E45" w:rsidRDefault="005D7E45" w:rsidP="005D7E45">
            <w:pPr>
              <w:pStyle w:val="TableParagraph"/>
              <w:rPr>
                <w:sz w:val="20"/>
              </w:rPr>
            </w:pPr>
            <w:r w:rsidRPr="00606FAD">
              <w:rPr>
                <w:sz w:val="20"/>
              </w:rPr>
              <w:t>Bolj razvite regije</w:t>
            </w:r>
          </w:p>
        </w:tc>
        <w:tc>
          <w:tcPr>
            <w:tcW w:w="3098" w:type="dxa"/>
          </w:tcPr>
          <w:p w14:paraId="64DAECEB" w14:textId="6CFA78FE" w:rsidR="005D7E45" w:rsidRDefault="005D7E45" w:rsidP="005D7E45">
            <w:pPr>
              <w:pStyle w:val="TableParagraph"/>
              <w:rPr>
                <w:sz w:val="20"/>
              </w:rPr>
            </w:pPr>
            <w:r w:rsidRPr="00606FAD">
              <w:rPr>
                <w:sz w:val="20"/>
              </w:rPr>
              <w:t>6.2</w:t>
            </w:r>
          </w:p>
        </w:tc>
        <w:tc>
          <w:tcPr>
            <w:tcW w:w="1160" w:type="dxa"/>
          </w:tcPr>
          <w:p w14:paraId="3DBFE3C4" w14:textId="53C354D3" w:rsidR="005D7E45" w:rsidRDefault="005D7E45" w:rsidP="005D7E45">
            <w:pPr>
              <w:pStyle w:val="TableParagraph"/>
              <w:rPr>
                <w:sz w:val="20"/>
              </w:rPr>
            </w:pPr>
            <w:r>
              <w:rPr>
                <w:sz w:val="20"/>
              </w:rPr>
              <w:t>02</w:t>
            </w:r>
          </w:p>
        </w:tc>
        <w:tc>
          <w:tcPr>
            <w:tcW w:w="2730" w:type="dxa"/>
          </w:tcPr>
          <w:p w14:paraId="05919B5E" w14:textId="6B811676" w:rsidR="005D7E45" w:rsidRDefault="005D7E45" w:rsidP="005D7E45">
            <w:pPr>
              <w:pStyle w:val="TableParagraph"/>
              <w:rPr>
                <w:sz w:val="20"/>
              </w:rPr>
            </w:pPr>
            <w:r>
              <w:rPr>
                <w:sz w:val="20"/>
              </w:rPr>
              <w:t>5.630</w:t>
            </w:r>
            <w:r w:rsidRPr="00606FAD">
              <w:rPr>
                <w:sz w:val="20"/>
              </w:rPr>
              <w:t>.000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5D7E45" w14:paraId="0FCDF654" w14:textId="77777777" w:rsidTr="008373E0">
        <w:trPr>
          <w:trHeight w:val="353"/>
        </w:trPr>
        <w:tc>
          <w:tcPr>
            <w:tcW w:w="2088" w:type="dxa"/>
          </w:tcPr>
          <w:p w14:paraId="25928ADB" w14:textId="75FD9217" w:rsidR="005D7E45" w:rsidRDefault="005D7E45" w:rsidP="005D7E45">
            <w:pPr>
              <w:pStyle w:val="TableParagraph"/>
              <w:rPr>
                <w:sz w:val="20"/>
              </w:rPr>
            </w:pPr>
            <w:r w:rsidRPr="00606FAD">
              <w:rPr>
                <w:sz w:val="20"/>
              </w:rPr>
              <w:t>6</w:t>
            </w:r>
          </w:p>
        </w:tc>
        <w:tc>
          <w:tcPr>
            <w:tcW w:w="1132" w:type="dxa"/>
          </w:tcPr>
          <w:p w14:paraId="01E5C143" w14:textId="25348AF1" w:rsidR="005D7E45" w:rsidRDefault="005D7E45" w:rsidP="005D7E45">
            <w:pPr>
              <w:pStyle w:val="TableParagraph"/>
              <w:rPr>
                <w:sz w:val="20"/>
              </w:rPr>
            </w:pPr>
            <w:r w:rsidRPr="00606FAD">
              <w:rPr>
                <w:sz w:val="20"/>
              </w:rPr>
              <w:t>ESS+</w:t>
            </w:r>
          </w:p>
        </w:tc>
        <w:tc>
          <w:tcPr>
            <w:tcW w:w="3248" w:type="dxa"/>
          </w:tcPr>
          <w:p w14:paraId="70721DAC" w14:textId="3253B54F" w:rsidR="005D7E45" w:rsidRDefault="005D7E45" w:rsidP="005D7E45">
            <w:pPr>
              <w:pStyle w:val="TableParagraph"/>
              <w:rPr>
                <w:sz w:val="20"/>
              </w:rPr>
            </w:pPr>
            <w:r w:rsidRPr="00606FAD">
              <w:rPr>
                <w:sz w:val="20"/>
              </w:rPr>
              <w:t>Manj razvite regije</w:t>
            </w:r>
          </w:p>
        </w:tc>
        <w:tc>
          <w:tcPr>
            <w:tcW w:w="3098" w:type="dxa"/>
          </w:tcPr>
          <w:p w14:paraId="64E944BF" w14:textId="774BDB8B" w:rsidR="005D7E45" w:rsidRDefault="005D7E45" w:rsidP="005D7E45">
            <w:pPr>
              <w:pStyle w:val="TableParagraph"/>
              <w:rPr>
                <w:sz w:val="20"/>
              </w:rPr>
            </w:pPr>
            <w:r w:rsidRPr="00606FAD">
              <w:rPr>
                <w:sz w:val="20"/>
              </w:rPr>
              <w:t>6.2</w:t>
            </w:r>
          </w:p>
        </w:tc>
        <w:tc>
          <w:tcPr>
            <w:tcW w:w="1160" w:type="dxa"/>
          </w:tcPr>
          <w:p w14:paraId="63FF3790" w14:textId="7671794A" w:rsidR="005D7E45" w:rsidRDefault="005D7E45" w:rsidP="005D7E45">
            <w:pPr>
              <w:pStyle w:val="TableParagraph"/>
              <w:rPr>
                <w:sz w:val="20"/>
              </w:rPr>
            </w:pPr>
            <w:r>
              <w:rPr>
                <w:sz w:val="20"/>
              </w:rPr>
              <w:t>03</w:t>
            </w:r>
          </w:p>
        </w:tc>
        <w:tc>
          <w:tcPr>
            <w:tcW w:w="2730" w:type="dxa"/>
          </w:tcPr>
          <w:p w14:paraId="510389E5" w14:textId="3A57A989" w:rsidR="005D7E45" w:rsidRDefault="005D7E45" w:rsidP="005D7E45">
            <w:pPr>
              <w:pStyle w:val="TableParagraph"/>
              <w:rPr>
                <w:sz w:val="20"/>
              </w:rPr>
            </w:pPr>
            <w:r>
              <w:rPr>
                <w:sz w:val="20"/>
              </w:rPr>
              <w:t>16.610</w:t>
            </w:r>
            <w:r w:rsidRPr="00606FAD">
              <w:rPr>
                <w:sz w:val="20"/>
              </w:rPr>
              <w:t>.000</w:t>
            </w:r>
          </w:p>
        </w:tc>
      </w:tr>
      <w:tr w:rsidR="005D7E45" w14:paraId="77A06C47" w14:textId="77777777" w:rsidTr="008373E0">
        <w:trPr>
          <w:trHeight w:val="353"/>
        </w:trPr>
        <w:tc>
          <w:tcPr>
            <w:tcW w:w="2088" w:type="dxa"/>
          </w:tcPr>
          <w:p w14:paraId="5C3A0640" w14:textId="3A25FD51" w:rsidR="005D7E45" w:rsidRDefault="005D7E45" w:rsidP="005D7E45">
            <w:pPr>
              <w:pStyle w:val="TableParagraph"/>
              <w:rPr>
                <w:sz w:val="20"/>
              </w:rPr>
            </w:pPr>
            <w:r w:rsidRPr="00606FAD">
              <w:rPr>
                <w:sz w:val="20"/>
              </w:rPr>
              <w:t>6</w:t>
            </w:r>
          </w:p>
        </w:tc>
        <w:tc>
          <w:tcPr>
            <w:tcW w:w="1132" w:type="dxa"/>
          </w:tcPr>
          <w:p w14:paraId="390EB186" w14:textId="5E73E9DC" w:rsidR="005D7E45" w:rsidRDefault="005D7E45" w:rsidP="005D7E45">
            <w:pPr>
              <w:pStyle w:val="TableParagraph"/>
              <w:rPr>
                <w:sz w:val="20"/>
              </w:rPr>
            </w:pPr>
            <w:r w:rsidRPr="00606FAD">
              <w:rPr>
                <w:sz w:val="20"/>
              </w:rPr>
              <w:t>ESS+</w:t>
            </w:r>
          </w:p>
        </w:tc>
        <w:tc>
          <w:tcPr>
            <w:tcW w:w="3248" w:type="dxa"/>
          </w:tcPr>
          <w:p w14:paraId="03BD2738" w14:textId="1FDF8A2B" w:rsidR="005D7E45" w:rsidRDefault="005D7E45" w:rsidP="005D7E45">
            <w:pPr>
              <w:pStyle w:val="TableParagraph"/>
              <w:rPr>
                <w:sz w:val="20"/>
              </w:rPr>
            </w:pPr>
            <w:r w:rsidRPr="00606FAD">
              <w:rPr>
                <w:sz w:val="20"/>
              </w:rPr>
              <w:t>Bolj razvite regije</w:t>
            </w:r>
          </w:p>
        </w:tc>
        <w:tc>
          <w:tcPr>
            <w:tcW w:w="3098" w:type="dxa"/>
          </w:tcPr>
          <w:p w14:paraId="0A96320A" w14:textId="5DC46704" w:rsidR="005D7E45" w:rsidRDefault="005D7E45" w:rsidP="005D7E45">
            <w:pPr>
              <w:pStyle w:val="TableParagraph"/>
              <w:rPr>
                <w:sz w:val="20"/>
              </w:rPr>
            </w:pPr>
            <w:r w:rsidRPr="00606FAD">
              <w:rPr>
                <w:sz w:val="20"/>
              </w:rPr>
              <w:t>6.2</w:t>
            </w:r>
          </w:p>
        </w:tc>
        <w:tc>
          <w:tcPr>
            <w:tcW w:w="1160" w:type="dxa"/>
          </w:tcPr>
          <w:p w14:paraId="3F0A60EE" w14:textId="4BC2D8F8" w:rsidR="005D7E45" w:rsidRDefault="005D7E45" w:rsidP="005D7E45">
            <w:pPr>
              <w:pStyle w:val="TableParagraph"/>
              <w:rPr>
                <w:sz w:val="20"/>
              </w:rPr>
            </w:pPr>
            <w:r>
              <w:rPr>
                <w:sz w:val="20"/>
              </w:rPr>
              <w:t>03</w:t>
            </w:r>
          </w:p>
        </w:tc>
        <w:tc>
          <w:tcPr>
            <w:tcW w:w="2730" w:type="dxa"/>
          </w:tcPr>
          <w:p w14:paraId="0C356640" w14:textId="348C2517" w:rsidR="005D7E45" w:rsidRDefault="005D7E45" w:rsidP="005D7E45">
            <w:pPr>
              <w:pStyle w:val="TableParagraph"/>
              <w:rPr>
                <w:sz w:val="20"/>
              </w:rPr>
            </w:pPr>
            <w:r>
              <w:rPr>
                <w:sz w:val="20"/>
              </w:rPr>
              <w:t>5.630</w:t>
            </w:r>
            <w:r w:rsidRPr="00606FAD">
              <w:rPr>
                <w:sz w:val="20"/>
              </w:rPr>
              <w:t>.000</w:t>
            </w:r>
          </w:p>
        </w:tc>
      </w:tr>
    </w:tbl>
    <w:p w14:paraId="6B6FA9B6"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381FD79" w14:textId="77777777" w:rsidR="00DD1BF0" w:rsidRDefault="00DD1BF0" w:rsidP="002531F4"/>
    <w:p w14:paraId="62F4CDF6" w14:textId="12CFD262" w:rsidR="00DD1BF0" w:rsidRDefault="00DD1BF0" w:rsidP="002531F4">
      <w:pPr>
        <w:rPr>
          <w:sz w:val="24"/>
        </w:rPr>
      </w:pP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40" w:name="_Toc96856154"/>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40"/>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4E3020">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4E3020">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4E3020">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4E3020">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4E3020">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4E3020">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NormalTable0"/>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475EE4"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475EE4"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475EE4"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475EE4"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475EE4"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475EE4"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0"/>
          <w:footerReference w:type="first" r:id="rId81"/>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475EE4"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475EE4"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475EE4"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41" w:name="_Toc96856155"/>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41"/>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Pr="00393CA1"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1985" w:type="dxa"/>
        <w:tblInd w:w="1271" w:type="dxa"/>
        <w:tblLook w:val="04A0" w:firstRow="1" w:lastRow="0" w:firstColumn="1" w:lastColumn="0" w:noHBand="0" w:noVBand="1"/>
      </w:tblPr>
      <w:tblGrid>
        <w:gridCol w:w="11985"/>
      </w:tblGrid>
      <w:tr w:rsidR="004E3020" w:rsidRPr="00B3569A" w14:paraId="6DD3976F" w14:textId="77777777" w:rsidTr="00393CA1">
        <w:trPr>
          <w:trHeight w:val="316"/>
        </w:trPr>
        <w:tc>
          <w:tcPr>
            <w:tcW w:w="11985" w:type="dxa"/>
          </w:tcPr>
          <w:p w14:paraId="78C0B924" w14:textId="7C321495" w:rsidR="004E3020" w:rsidRDefault="00B569F9" w:rsidP="0848C57F">
            <w:pPr>
              <w:jc w:val="both"/>
            </w:pPr>
            <w:r>
              <w:rPr>
                <w:rFonts w:cstheme="minorBidi"/>
              </w:rPr>
              <w:t xml:space="preserve">Demografske spremembe in nizka stopnja delovne aktivnosti v starosti 55-64 let </w:t>
            </w:r>
            <w:r w:rsidRPr="00B569F9">
              <w:rPr>
                <w:rFonts w:cstheme="minorBidi"/>
              </w:rPr>
              <w:t>narekuje</w:t>
            </w:r>
            <w:r>
              <w:rPr>
                <w:rFonts w:cstheme="minorBidi"/>
              </w:rPr>
              <w:t>ta</w:t>
            </w:r>
            <w:r w:rsidRPr="00B569F9">
              <w:rPr>
                <w:rFonts w:cstheme="minorBidi"/>
              </w:rPr>
              <w:t xml:space="preserve"> podaljševanje delovne aktivnosti, k</w:t>
            </w:r>
            <w:r>
              <w:rPr>
                <w:rFonts w:cstheme="minorBidi"/>
              </w:rPr>
              <w:t>i</w:t>
            </w:r>
            <w:r w:rsidRPr="00B569F9">
              <w:rPr>
                <w:rFonts w:cstheme="minorBidi"/>
              </w:rPr>
              <w:t xml:space="preserve"> temelji na celovitem pristopu k prilagajanju delovnih mest za starejše zaposlene, da bodo le-ti učinkovito dalj časa ostajali produktivni. </w:t>
            </w:r>
            <w:r w:rsidR="68780CBE" w:rsidRPr="0848C57F">
              <w:rPr>
                <w:rFonts w:cstheme="minorBidi"/>
              </w:rPr>
              <w:t xml:space="preserve">Ključno za doseganje cilja spodbujanja prilagajanja delavcev, tako podjetij in podjetnikov kot tudi javnega sektorja na spremembe, aktivnega in zdravega staranja ter zdravega in dobro prilagojenega delovnega okolja, ki obravnava tveganja za zdravje, je sodelovanje socialnih partnerjev in drugih institucij, ki delujejo na področju trga dela ter predvsem zagotavljanja varnega in zdravega delovnega okolja. </w:t>
            </w:r>
            <w:r w:rsidR="0848C57F" w:rsidRPr="0848C57F">
              <w:t>K podaljševanju obdobja delovne aktivnosti, predvsem pri starejših, bodo prispevali ukrepi za dvig kakovosti delovnega okolja in pogojev za delo ter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 ter medgeneracijskega sodelovanja, s poudarkom na prenosu znanja in usposobljenosti med generacijami. Vsebine izobraževanj oz. usposabljanj bodo prilagojene potrebam različnih sektorjev in panog, prav tako bodo vključene vsebine nadgradenj splošnih kompetenc, ki bodo omogočale razvoj znanj in spretnosti zaposlenih v različnih panogah.</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57"/>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1417C8C4" w:rsidR="004E3020" w:rsidRPr="00E907BC" w:rsidRDefault="68780CBE" w:rsidP="00113009">
            <w:pPr>
              <w:pStyle w:val="Odstavekseznama"/>
              <w:numPr>
                <w:ilvl w:val="1"/>
                <w:numId w:val="57"/>
              </w:numPr>
              <w:jc w:val="both"/>
              <w:rPr>
                <w:rFonts w:ascii="Times New Roman" w:hAnsi="Times New Roman" w:cs="Times New Roman"/>
              </w:rPr>
            </w:pPr>
            <w:r w:rsidRPr="0848C57F">
              <w:rPr>
                <w:rFonts w:ascii="Times New Roman" w:hAnsi="Times New Roman" w:cs="Times New Roman"/>
              </w:rPr>
              <w:t>zagotavljanje dostojnega dela z namenom preprečevanja konfliktov in spodbujanja stabilnejših oblik zaposlitev oz. opravljanja dela, z namenom zmanjševanja prekarizacije: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Ekonomsko socialnega sveta)</w:t>
            </w:r>
            <w:r w:rsidR="00113009">
              <w:rPr>
                <w:rFonts w:ascii="Times New Roman" w:hAnsi="Times New Roman" w:cs="Times New Roman"/>
              </w:rPr>
              <w:t>. P</w:t>
            </w:r>
            <w:r w:rsidR="00113009" w:rsidRPr="00113009">
              <w:rPr>
                <w:rFonts w:ascii="Times New Roman" w:hAnsi="Times New Roman" w:cs="Times New Roman"/>
              </w:rPr>
              <w:t xml:space="preserve">redvidena </w:t>
            </w:r>
            <w:r w:rsidR="00113009">
              <w:rPr>
                <w:rFonts w:ascii="Times New Roman" w:hAnsi="Times New Roman" w:cs="Times New Roman"/>
              </w:rPr>
              <w:t xml:space="preserve">je torej </w:t>
            </w:r>
            <w:r w:rsidR="00113009" w:rsidRPr="00113009">
              <w:rPr>
                <w:rFonts w:ascii="Times New Roman" w:hAnsi="Times New Roman" w:cs="Times New Roman"/>
              </w:rPr>
              <w:t>tudi neposredna krepitev kompetenc in kapacitet socialnih partnerjev na področju kolektivnega dogovarjanja in identifikaciji ter naslavljanju aktualnih in prihodnjih izzivov na področju dela</w:t>
            </w:r>
            <w:r w:rsidRPr="0848C57F">
              <w:rPr>
                <w:rFonts w:ascii="Times New Roman" w:hAnsi="Times New Roman" w:cs="Times New Roman"/>
              </w:rPr>
              <w:t>;</w:t>
            </w:r>
          </w:p>
          <w:p w14:paraId="7A7EF6D2" w14:textId="77777777" w:rsidR="00113009" w:rsidRPr="00113009" w:rsidRDefault="004E3020" w:rsidP="00113009">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Pr>
                <w:rFonts w:ascii="Times New Roman" w:hAnsi="Times New Roman" w:cs="Times New Roman"/>
              </w:rPr>
              <w:t>predvsem starejšim in invalidom. Načrtujejo se</w:t>
            </w:r>
            <w:r w:rsidRPr="00E907BC">
              <w:rPr>
                <w:rFonts w:ascii="Times New Roman" w:hAnsi="Times New Roman" w:cs="Times New Roman"/>
              </w:rPr>
              <w:t xml:space="preserve"> investicije v bolj varna in zdrava de</w:t>
            </w:r>
            <w:r>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w:t>
            </w:r>
            <w:r w:rsidR="0025557A" w:rsidRPr="0025557A">
              <w:rPr>
                <w:rFonts w:ascii="Times New Roman" w:hAnsi="Times New Roman" w:cs="Times New Roman"/>
              </w:rPr>
              <w:lastRenderedPageBreak/>
              <w:t xml:space="preserve">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r w:rsidR="00113009">
              <w:t xml:space="preserve"> </w:t>
            </w:r>
          </w:p>
          <w:p w14:paraId="1603E4AB" w14:textId="6F1AB0D0" w:rsidR="004E3020" w:rsidRPr="00E907BC" w:rsidRDefault="00113009" w:rsidP="00113009">
            <w:pPr>
              <w:pStyle w:val="Odstavekseznama"/>
              <w:ind w:left="1440"/>
              <w:jc w:val="both"/>
              <w:rPr>
                <w:rFonts w:ascii="Times New Roman" w:hAnsi="Times New Roman" w:cs="Times New Roman"/>
              </w:rPr>
            </w:pPr>
            <w:r w:rsidRPr="00113009">
              <w:rPr>
                <w:rFonts w:ascii="Times New Roman" w:hAnsi="Times New Roman" w:cs="Times New Roman"/>
              </w:rPr>
              <w:t>Pri izvajanju ukrepov za zagotavljanje dostojnega dela in varnosti in zdravja pri delu, je predvideno sodelovanje socialnih partnerjev, kjer bodo sodelovali kot partnerji in v določnih delih tudi kot izvajalci ukrepov</w:t>
            </w:r>
            <w:r w:rsidR="0025557A">
              <w:rPr>
                <w:rFonts w:ascii="Times New Roman" w:hAnsi="Times New Roman" w:cs="Times New Roman"/>
              </w:rPr>
              <w:t>;</w:t>
            </w:r>
          </w:p>
          <w:p w14:paraId="2E6831DD" w14:textId="77777777" w:rsidR="004E3020" w:rsidRPr="00EA67F2" w:rsidRDefault="004E3020" w:rsidP="00F3605D">
            <w:pPr>
              <w:pStyle w:val="Odstavekseznama"/>
              <w:numPr>
                <w:ilvl w:val="1"/>
                <w:numId w:val="57"/>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elovito storitev svetovanja in podpore pred upokojitvijo in po upokojitvi s poudarkom na podaljševanju delovne aktivnosti in ponovni </w:t>
            </w:r>
            <w:r w:rsidRPr="00EA67F2">
              <w:rPr>
                <w:rFonts w:ascii="Times New Roman" w:hAnsi="Times New Roman" w:cs="Times New Roman"/>
              </w:rPr>
              <w:t>aktivaciji starejših (zagotavljanje celostnih informacij, izobraževanje in nadgradnja že obstoječih kanalov komuniciranja (ZPIZ) ter prilagoditev internih procesov);</w:t>
            </w:r>
          </w:p>
          <w:p w14:paraId="36AD4406" w14:textId="4320C5E2" w:rsidR="004E3020" w:rsidRPr="00EA67F2" w:rsidRDefault="004E3020" w:rsidP="00F3605D">
            <w:pPr>
              <w:pStyle w:val="Odstavekseznama"/>
              <w:numPr>
                <w:ilvl w:val="1"/>
                <w:numId w:val="57"/>
              </w:numPr>
              <w:jc w:val="both"/>
              <w:rPr>
                <w:rFonts w:ascii="Times New Roman" w:hAnsi="Times New Roman" w:cs="Times New Roman"/>
              </w:rPr>
            </w:pPr>
            <w:r w:rsidRPr="0025557A">
              <w:rPr>
                <w:rFonts w:ascii="Times New Roman" w:hAnsi="Times New Roman" w:cs="Times New Roman"/>
              </w:rPr>
              <w:t xml:space="preserve">izboljšanje pogojev za delo in podaljšanje delovne aktivnosti zaposlenih </w:t>
            </w:r>
            <w:r w:rsidR="0025557A">
              <w:rPr>
                <w:rFonts w:ascii="Times New Roman" w:hAnsi="Times New Roman" w:cs="Times New Roman"/>
              </w:rPr>
              <w:t>v zaporskem sistemu:</w:t>
            </w:r>
            <w:r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potrebno vzpostaviti </w:t>
            </w:r>
            <w:r w:rsidR="0025557A">
              <w:rPr>
                <w:rFonts w:ascii="Times New Roman" w:hAnsi="Times New Roman" w:cs="Times New Roman"/>
              </w:rPr>
              <w:t xml:space="preserve">(razviti) </w:t>
            </w:r>
            <w:r w:rsidR="0025557A" w:rsidRPr="0025557A">
              <w:rPr>
                <w:rFonts w:ascii="Times New Roman" w:hAnsi="Times New Roman" w:cs="Times New Roman"/>
              </w:rPr>
              <w:t>in implementirati kompetenčni model za vse zaposlene v zaporskem sistemu, ki bo zagotavljal specifična specialna znanja, 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57"/>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3C4A6CCF" w14:textId="77777777" w:rsidR="0041738D" w:rsidRPr="0041738D" w:rsidRDefault="004E3020" w:rsidP="0041738D">
            <w:pPr>
              <w:pStyle w:val="Odstavekseznama"/>
              <w:numPr>
                <w:ilvl w:val="1"/>
                <w:numId w:val="57"/>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Pr>
                <w:rFonts w:ascii="Times New Roman" w:hAnsi="Times New Roman" w:cs="Times New Roman"/>
              </w:rPr>
              <w:t>;</w:t>
            </w:r>
            <w:r w:rsidR="0041738D">
              <w:t xml:space="preserve"> </w:t>
            </w:r>
          </w:p>
          <w:p w14:paraId="2F219B9D" w14:textId="17F3E88D" w:rsidR="004E3020" w:rsidRPr="00E907BC" w:rsidRDefault="0041738D" w:rsidP="0041738D">
            <w:pPr>
              <w:pStyle w:val="Odstavekseznama"/>
              <w:ind w:left="1440"/>
              <w:jc w:val="both"/>
              <w:rPr>
                <w:rFonts w:ascii="Times New Roman" w:hAnsi="Times New Roman" w:cs="Times New Roman"/>
              </w:rPr>
            </w:pPr>
            <w:r w:rsidRPr="0041738D">
              <w:rPr>
                <w:rFonts w:ascii="Times New Roman" w:hAnsi="Times New Roman" w:cs="Times New Roman"/>
              </w:rPr>
              <w:t>Ukrepi bodo ciljno usmerjeni na zvišanje stopnje delovne aktivnosti predvsem starejših med 55-64 let, še posebej nižje izobraženih. Večji doprinos k zvišanju stopnje pa ne sme biti vodilo in s tem favoriziranje posamezne ciljne skupine zaposlenih, ampak mora biti vodilo predvsem načelo vključujočega trga dela za vse, kar je za okrevanje po epidemiji covid-19 še kako pomembno.</w:t>
            </w:r>
          </w:p>
          <w:p w14:paraId="375BABC1" w14:textId="77777777" w:rsidR="004E3020" w:rsidRPr="009863C2" w:rsidRDefault="004E3020" w:rsidP="00F3605D">
            <w:pPr>
              <w:pStyle w:val="Odstavekseznama"/>
              <w:numPr>
                <w:ilvl w:val="1"/>
                <w:numId w:val="57"/>
              </w:numPr>
              <w:jc w:val="both"/>
              <w:rPr>
                <w:rFonts w:ascii="Times New Roman" w:hAnsi="Times New Roman" w:cs="Times New Roman"/>
              </w:rPr>
            </w:pPr>
            <w:r w:rsidRPr="009863C2">
              <w:rPr>
                <w:rFonts w:ascii="Times New Roman" w:hAnsi="Times New Roman" w:cs="Times New Roman"/>
              </w:rPr>
              <w:t>izvajanje različnih ukrepov na področju zaposlenih v javni upravi:</w:t>
            </w:r>
          </w:p>
          <w:p w14:paraId="1BF19E57" w14:textId="4A2455B7" w:rsidR="004E3020" w:rsidRPr="004E3020" w:rsidRDefault="0025557A" w:rsidP="00F3605D">
            <w:pPr>
              <w:numPr>
                <w:ilvl w:val="0"/>
                <w:numId w:val="58"/>
              </w:numPr>
              <w:jc w:val="both"/>
              <w:rPr>
                <w:rFonts w:cstheme="minorHAnsi"/>
              </w:rPr>
            </w:pPr>
            <w:r>
              <w:t>u</w:t>
            </w:r>
            <w:r w:rsidR="004E3020" w:rsidRPr="009863C2">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t>državni upravi</w:t>
            </w:r>
            <w:r w:rsidR="004E3020" w:rsidRPr="009863C2">
              <w:t>, katere elementi smiselno vključujejo ravnanje z medgeneracijskimi razmerji (sp</w:t>
            </w:r>
            <w:r w:rsidR="004E3020">
              <w:t>reminjanje</w:t>
            </w:r>
            <w:r w:rsidR="004E3020" w:rsidRPr="009863C2">
              <w:t xml:space="preserve"> organizacijske kulture, motivacije, fleksibilnosti, mobilnosti ter raznolikosti znotraj </w:t>
            </w:r>
            <w:r w:rsidR="008D2161">
              <w:t>državne</w:t>
            </w:r>
            <w:r w:rsidR="008D2161" w:rsidRPr="008D2161">
              <w:t xml:space="preserve"> uprav</w:t>
            </w:r>
            <w:r w:rsidR="008D2161">
              <w:t>e</w:t>
            </w:r>
            <w:r w:rsidR="004E3020" w:rsidRPr="009863C2">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t>državne</w:t>
            </w:r>
            <w:r w:rsidR="008D2161" w:rsidRPr="008D2161">
              <w:t xml:space="preserve"> uprav</w:t>
            </w:r>
            <w:r w:rsidR="008D2161">
              <w:t>e</w:t>
            </w:r>
            <w:r w:rsidR="008D2161" w:rsidRPr="008D2161">
              <w:t xml:space="preserve"> </w:t>
            </w:r>
            <w:r w:rsidR="004E3020" w:rsidRPr="009863C2">
              <w:t xml:space="preserve">za ravnanje s starajočo se delovno silo (krepitve kompetenc/usposabljanje vodilnih in odgovornih za razvoj kadrov za upravljanje z generacijsko </w:t>
            </w:r>
            <w:r w:rsidR="004E3020" w:rsidRPr="009863C2">
              <w:lastRenderedPageBreak/>
              <w:t xml:space="preserve">raznoliko delovno silo); analiza in uravnoteženje starostnega profila zaposlenih (priprava modela za privabljanje mladih v </w:t>
            </w:r>
            <w:r w:rsidR="008D2161" w:rsidRPr="008D2161">
              <w:t>državni upravi</w:t>
            </w:r>
            <w:r w:rsidR="004E3020" w:rsidRPr="009863C2">
              <w:t>)</w:t>
            </w:r>
            <w:r w:rsidR="004E3020">
              <w:t>;</w:t>
            </w:r>
            <w:r w:rsidR="004E3020" w:rsidRPr="009863C2">
              <w:t xml:space="preserve"> </w:t>
            </w:r>
          </w:p>
          <w:p w14:paraId="734A6F17" w14:textId="103639A5" w:rsidR="004E3020" w:rsidRPr="00B0149C" w:rsidRDefault="004E3020" w:rsidP="00F3605D">
            <w:pPr>
              <w:numPr>
                <w:ilvl w:val="0"/>
                <w:numId w:val="58"/>
              </w:numPr>
              <w:jc w:val="both"/>
              <w:rPr>
                <w:rFonts w:cstheme="minorHAnsi"/>
              </w:rPr>
            </w:pPr>
            <w:r w:rsidRPr="009863C2">
              <w:t>ukrepi aktivacije upokojenih tehnikov zdravstvene nege in diplomiranih medicinskih sester za izvedbo mentorstva tujcem, ki se usposabljajo ali izpopolnjujejo na področju zdravstvene</w:t>
            </w:r>
            <w:r w:rsidR="008D2161">
              <w:t xml:space="preserve"> nege, pri čemer bodo m</w:t>
            </w:r>
            <w:r w:rsidRPr="00E907BC">
              <w:t>entorji</w:t>
            </w:r>
            <w:r w:rsidR="008D2161">
              <w:t xml:space="preserve"> </w:t>
            </w:r>
            <w:r w:rsidRPr="00E907BC">
              <w:t xml:space="preserve">deležni usposabljanja za </w:t>
            </w:r>
            <w:r w:rsidR="008D2161">
              <w:t>samo izvajanje</w:t>
            </w:r>
            <w:r w:rsidRPr="00E907BC">
              <w:t xml:space="preserve"> mentorstev. Izvedena bo promocija poklicev v zdravstveni negi, po potrebi pa tudi tečaji slovenskega jezika.</w:t>
            </w:r>
            <w: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4E3020">
        <w:tc>
          <w:tcPr>
            <w:tcW w:w="12763" w:type="dxa"/>
          </w:tcPr>
          <w:p w14:paraId="13D5175C" w14:textId="76A15937" w:rsidR="004E3020" w:rsidRDefault="004E3020" w:rsidP="003F77CE">
            <w:pPr>
              <w:jc w:val="both"/>
              <w:rPr>
                <w:rFonts w:cstheme="minorHAnsi"/>
              </w:rPr>
            </w:pPr>
            <w:r>
              <w:rPr>
                <w:rFonts w:cstheme="minorHAnsi"/>
              </w:rPr>
              <w:t>I</w:t>
            </w:r>
            <w:r w:rsidRPr="00BC0E4A">
              <w:rPr>
                <w:rFonts w:cstheme="minorHAnsi"/>
              </w:rPr>
              <w:t>nstitucije na trgu dela, javni in zasebni sektor, socialni parterji, delodajalci (javni in zasebni sektor), zaposleni (predvsem starejši od 50 let oz</w:t>
            </w:r>
            <w:r>
              <w:rPr>
                <w:rFonts w:cstheme="minorHAnsi"/>
              </w:rPr>
              <w:t>.</w:t>
            </w:r>
            <w:r w:rsidRPr="00BC0E4A">
              <w:rPr>
                <w:rFonts w:cstheme="minorHAnsi"/>
              </w:rPr>
              <w:t xml:space="preserve"> starejši od 54 let in nižje izobraženi), javne institucije, ki so vključene v pripravo in izvajanje politik na področju aktivnega staranja</w:t>
            </w:r>
            <w:r>
              <w:rPr>
                <w:rFonts w:cstheme="minorHAnsi"/>
              </w:rPr>
              <w:t>,</w:t>
            </w:r>
            <w:r w:rsidRPr="00BC0E4A">
              <w:rPr>
                <w:rFonts w:cstheme="minorHAnsi"/>
              </w:rPr>
              <w:t xml:space="preserve"> </w:t>
            </w:r>
            <w:r>
              <w:rPr>
                <w:rFonts w:cstheme="minorHAnsi"/>
              </w:rPr>
              <w:t>z</w:t>
            </w:r>
            <w:r w:rsidRPr="00BC0E4A">
              <w:rPr>
                <w:rFonts w:cstheme="minorHAnsi"/>
              </w:rPr>
              <w:t>aposleni v zaporskem sistemu, in drugi, ki lahko s svojim delovanjem prispevajo k doseganju ciljev te prednostne naloge.</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4E3020">
        <w:tc>
          <w:tcPr>
            <w:tcW w:w="12715" w:type="dxa"/>
          </w:tcPr>
          <w:p w14:paraId="43E9763B" w14:textId="3B8D7B85" w:rsidR="00DD1BF0" w:rsidRPr="00B3569A" w:rsidRDefault="002A0CDE" w:rsidP="008D2161">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spol</w:t>
            </w:r>
            <w:r>
              <w:rPr>
                <w:rFonts w:cstheme="minorHAnsi"/>
              </w:rPr>
              <w:t>,</w:t>
            </w:r>
            <w:r w:rsidRPr="00691038">
              <w:rPr>
                <w:rFonts w:cstheme="minorHAnsi"/>
              </w:rPr>
              <w:t xml:space="preserve"> raso ali etično poreklo, vero ali prepričanje, invalidnost ali spolno usmerjenost.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F63433">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4E3020">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4E3020">
        <w:tc>
          <w:tcPr>
            <w:tcW w:w="12758" w:type="dxa"/>
          </w:tcPr>
          <w:p w14:paraId="32899949" w14:textId="2758B25E" w:rsidR="00DD1BF0" w:rsidRPr="00B3569A" w:rsidRDefault="00FA0677" w:rsidP="008D2161">
            <w:pPr>
              <w:rPr>
                <w:rFonts w:cstheme="minorHAnsi"/>
              </w:rPr>
            </w:pPr>
            <w:r w:rsidRPr="00FA0677">
              <w:rPr>
                <w:rFonts w:cstheme="minorHAnsi"/>
              </w:rPr>
              <w:t xml:space="preserve">V okviru </w:t>
            </w:r>
            <w:r w:rsidR="008D2161">
              <w:rPr>
                <w:rFonts w:cstheme="minorHAnsi"/>
              </w:rPr>
              <w:t>navedenega</w:t>
            </w:r>
            <w:r w:rsidRPr="00FA0677">
              <w:rPr>
                <w:rFonts w:cstheme="minorHAnsi"/>
              </w:rPr>
              <w:t xml:space="preserve"> specifičnega cilja ni načrtovana uporaba finančnih instrumentov.</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lastRenderedPageBreak/>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475EE4"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475EE4"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46FAFC4B" w:rsidR="00F63433" w:rsidRPr="00F63433" w:rsidRDefault="00F63433" w:rsidP="00944DAF">
            <w:pPr>
              <w:pStyle w:val="TableParagraph"/>
              <w:rPr>
                <w:sz w:val="20"/>
              </w:rPr>
            </w:pPr>
            <w:r w:rsidRPr="00F63433">
              <w:rPr>
                <w:sz w:val="20"/>
                <w:szCs w:val="20"/>
              </w:rPr>
              <w:t>2.297</w:t>
            </w:r>
          </w:p>
        </w:tc>
        <w:tc>
          <w:tcPr>
            <w:tcW w:w="1134" w:type="dxa"/>
          </w:tcPr>
          <w:p w14:paraId="380A50DE" w14:textId="2428CC90" w:rsidR="00F63433" w:rsidRPr="00F63433" w:rsidRDefault="00F63433" w:rsidP="00944DAF">
            <w:pPr>
              <w:pStyle w:val="TableParagraph"/>
              <w:rPr>
                <w:sz w:val="20"/>
              </w:rPr>
            </w:pPr>
            <w:r w:rsidRPr="00F63433">
              <w:rPr>
                <w:sz w:val="20"/>
              </w:rPr>
              <w:t>9.303</w:t>
            </w:r>
          </w:p>
        </w:tc>
      </w:tr>
      <w:tr w:rsidR="00475EE4"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C0594C9" w:rsidR="00BC0E4A" w:rsidRPr="00F63433" w:rsidRDefault="00F63433" w:rsidP="003F77CE">
            <w:pPr>
              <w:pStyle w:val="TableParagraph"/>
              <w:rPr>
                <w:sz w:val="20"/>
              </w:rPr>
            </w:pPr>
            <w:r w:rsidRPr="00F63433">
              <w:rPr>
                <w:sz w:val="20"/>
                <w:szCs w:val="20"/>
              </w:rPr>
              <w:t>1.078</w:t>
            </w:r>
          </w:p>
        </w:tc>
        <w:tc>
          <w:tcPr>
            <w:tcW w:w="1134" w:type="dxa"/>
          </w:tcPr>
          <w:p w14:paraId="5CA37714" w14:textId="0AF8AEDE" w:rsidR="00BC0E4A" w:rsidRPr="00F63433" w:rsidRDefault="00F63433" w:rsidP="003F77CE">
            <w:pPr>
              <w:pStyle w:val="TableParagraph"/>
              <w:rPr>
                <w:sz w:val="20"/>
              </w:rPr>
            </w:pPr>
            <w:r w:rsidRPr="00F63433">
              <w:rPr>
                <w:sz w:val="20"/>
              </w:rPr>
              <w:t>4.397</w:t>
            </w:r>
          </w:p>
        </w:tc>
      </w:tr>
      <w:tr w:rsidR="00475EE4" w14:paraId="0779B9E9" w14:textId="77777777" w:rsidTr="00944DAF">
        <w:trPr>
          <w:trHeight w:val="367"/>
        </w:trPr>
        <w:tc>
          <w:tcPr>
            <w:tcW w:w="1834" w:type="dxa"/>
          </w:tcPr>
          <w:p w14:paraId="1072463E" w14:textId="77777777" w:rsidR="00F63433" w:rsidRDefault="00F63433" w:rsidP="00944DAF">
            <w:pPr>
              <w:pStyle w:val="TableParagraph"/>
              <w:rPr>
                <w:sz w:val="20"/>
              </w:rPr>
            </w:pPr>
            <w:r>
              <w:rPr>
                <w:sz w:val="20"/>
              </w:rPr>
              <w:t>6</w:t>
            </w:r>
          </w:p>
        </w:tc>
        <w:tc>
          <w:tcPr>
            <w:tcW w:w="1275" w:type="dxa"/>
          </w:tcPr>
          <w:p w14:paraId="0AFD6975" w14:textId="77777777" w:rsidR="00F63433" w:rsidRPr="00317DC3" w:rsidRDefault="00F63433" w:rsidP="00944DAF">
            <w:pPr>
              <w:pStyle w:val="TableParagraph"/>
              <w:rPr>
                <w:sz w:val="20"/>
              </w:rPr>
            </w:pPr>
            <w:r>
              <w:rPr>
                <w:sz w:val="20"/>
              </w:rPr>
              <w:t>6.4</w:t>
            </w:r>
          </w:p>
        </w:tc>
        <w:tc>
          <w:tcPr>
            <w:tcW w:w="708" w:type="dxa"/>
          </w:tcPr>
          <w:p w14:paraId="36C35212" w14:textId="77777777" w:rsidR="00F63433" w:rsidRDefault="00F63433" w:rsidP="00944DAF">
            <w:pPr>
              <w:pStyle w:val="TableParagraph"/>
              <w:rPr>
                <w:sz w:val="20"/>
              </w:rPr>
            </w:pPr>
            <w:r>
              <w:rPr>
                <w:sz w:val="20"/>
              </w:rPr>
              <w:t>ESS+</w:t>
            </w:r>
          </w:p>
        </w:tc>
        <w:tc>
          <w:tcPr>
            <w:tcW w:w="1701" w:type="dxa"/>
          </w:tcPr>
          <w:p w14:paraId="7E304896" w14:textId="4D7259CD" w:rsidR="00F63433" w:rsidRPr="00F63433" w:rsidRDefault="00F63433" w:rsidP="00944DAF">
            <w:pPr>
              <w:pStyle w:val="TableParagraph"/>
              <w:rPr>
                <w:sz w:val="20"/>
              </w:rPr>
            </w:pPr>
            <w:r w:rsidRPr="00450B32">
              <w:rPr>
                <w:sz w:val="20"/>
              </w:rPr>
              <w:t>Manj razvite regije Bolj razvite regije</w:t>
            </w:r>
          </w:p>
        </w:tc>
        <w:tc>
          <w:tcPr>
            <w:tcW w:w="778" w:type="dxa"/>
          </w:tcPr>
          <w:p w14:paraId="1D5DB0B5" w14:textId="69FB8B6A" w:rsidR="00F63433" w:rsidRPr="00F63433" w:rsidRDefault="00F63433" w:rsidP="00F63433">
            <w:pPr>
              <w:pStyle w:val="TableParagraph"/>
              <w:rPr>
                <w:sz w:val="20"/>
              </w:rPr>
            </w:pPr>
            <w:r w:rsidRPr="00F63433">
              <w:rPr>
                <w:sz w:val="20"/>
                <w:szCs w:val="20"/>
              </w:rPr>
              <w:t>EECO</w:t>
            </w:r>
            <w:r>
              <w:rPr>
                <w:sz w:val="20"/>
                <w:szCs w:val="20"/>
              </w:rPr>
              <w:t>18</w:t>
            </w:r>
          </w:p>
        </w:tc>
        <w:tc>
          <w:tcPr>
            <w:tcW w:w="3476" w:type="dxa"/>
          </w:tcPr>
          <w:p w14:paraId="2E50E04E" w14:textId="39F41DC8" w:rsidR="00F63433" w:rsidRPr="00F63433" w:rsidRDefault="00F63433" w:rsidP="00944DAF">
            <w:pPr>
              <w:pStyle w:val="TableParagraph"/>
              <w:rPr>
                <w:sz w:val="20"/>
              </w:rPr>
            </w:pPr>
            <w:r w:rsidRPr="00F63433">
              <w:rPr>
                <w:sz w:val="20"/>
              </w:rPr>
              <w:t>Število podprtih javnih uprav ali javnih služb na nacionalni, regionalni ali lokalni ravni</w:t>
            </w:r>
          </w:p>
        </w:tc>
        <w:tc>
          <w:tcPr>
            <w:tcW w:w="1276" w:type="dxa"/>
          </w:tcPr>
          <w:p w14:paraId="6FB9CDED" w14:textId="77777777" w:rsidR="00F63433" w:rsidRPr="00F63433" w:rsidRDefault="00F63433" w:rsidP="00944DAF">
            <w:pPr>
              <w:pStyle w:val="TableParagraph"/>
              <w:rPr>
                <w:sz w:val="20"/>
              </w:rPr>
            </w:pPr>
            <w:r w:rsidRPr="00F63433">
              <w:rPr>
                <w:sz w:val="20"/>
              </w:rPr>
              <w:t>število</w:t>
            </w:r>
          </w:p>
        </w:tc>
        <w:tc>
          <w:tcPr>
            <w:tcW w:w="1418" w:type="dxa"/>
          </w:tcPr>
          <w:p w14:paraId="461DE2C6" w14:textId="67EE06AF" w:rsidR="00F63433" w:rsidRPr="00F63433" w:rsidRDefault="00F63433" w:rsidP="00944DAF">
            <w:pPr>
              <w:pStyle w:val="TableParagraph"/>
              <w:rPr>
                <w:sz w:val="20"/>
              </w:rPr>
            </w:pPr>
            <w:r>
              <w:rPr>
                <w:sz w:val="20"/>
                <w:szCs w:val="20"/>
              </w:rPr>
              <w:t>0</w:t>
            </w:r>
          </w:p>
        </w:tc>
        <w:tc>
          <w:tcPr>
            <w:tcW w:w="1134" w:type="dxa"/>
          </w:tcPr>
          <w:p w14:paraId="0391B281" w14:textId="62A6142E" w:rsidR="00F63433" w:rsidRPr="00F63433" w:rsidRDefault="00F63433" w:rsidP="00944DAF">
            <w:pPr>
              <w:pStyle w:val="TableParagraph"/>
              <w:rPr>
                <w:sz w:val="20"/>
              </w:rPr>
            </w:pPr>
            <w:r>
              <w:rPr>
                <w:sz w:val="20"/>
              </w:rPr>
              <w:t>2</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NormalTable0"/>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475EE4"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475EE4" w14:paraId="355D3AF8" w14:textId="77777777" w:rsidTr="00944DAF">
        <w:trPr>
          <w:trHeight w:val="353"/>
        </w:trPr>
        <w:tc>
          <w:tcPr>
            <w:tcW w:w="1550" w:type="dxa"/>
          </w:tcPr>
          <w:p w14:paraId="040CB5B3" w14:textId="77777777" w:rsidR="00944DAF" w:rsidRPr="00347461" w:rsidRDefault="00944DAF" w:rsidP="00944DAF">
            <w:pPr>
              <w:pStyle w:val="TableParagraph"/>
              <w:rPr>
                <w:sz w:val="20"/>
                <w:szCs w:val="20"/>
              </w:rPr>
            </w:pPr>
            <w:r>
              <w:rPr>
                <w:sz w:val="20"/>
              </w:rPr>
              <w:t>6</w:t>
            </w:r>
          </w:p>
        </w:tc>
        <w:tc>
          <w:tcPr>
            <w:tcW w:w="1276" w:type="dxa"/>
          </w:tcPr>
          <w:p w14:paraId="76A340AE" w14:textId="77777777" w:rsidR="00944DAF" w:rsidRPr="00347461" w:rsidRDefault="00944DAF" w:rsidP="00944DAF">
            <w:pPr>
              <w:pStyle w:val="TableParagraph"/>
              <w:rPr>
                <w:sz w:val="20"/>
                <w:szCs w:val="20"/>
              </w:rPr>
            </w:pPr>
            <w:r>
              <w:rPr>
                <w:sz w:val="20"/>
              </w:rPr>
              <w:t>6.4</w:t>
            </w:r>
          </w:p>
        </w:tc>
        <w:tc>
          <w:tcPr>
            <w:tcW w:w="696" w:type="dxa"/>
          </w:tcPr>
          <w:p w14:paraId="6FF55D4D" w14:textId="77777777" w:rsidR="00944DAF" w:rsidRPr="00347461" w:rsidRDefault="00944DAF" w:rsidP="00944DAF">
            <w:pPr>
              <w:pStyle w:val="TableParagraph"/>
              <w:rPr>
                <w:sz w:val="20"/>
                <w:szCs w:val="20"/>
              </w:rPr>
            </w:pPr>
            <w:r>
              <w:rPr>
                <w:sz w:val="20"/>
              </w:rPr>
              <w:t>ESS+</w:t>
            </w:r>
          </w:p>
        </w:tc>
        <w:tc>
          <w:tcPr>
            <w:tcW w:w="1572" w:type="dxa"/>
          </w:tcPr>
          <w:p w14:paraId="066FC69E" w14:textId="77777777" w:rsidR="00944DAF" w:rsidRPr="00347461" w:rsidRDefault="00944DAF" w:rsidP="00944DAF">
            <w:pPr>
              <w:pStyle w:val="TableParagraph"/>
              <w:rPr>
                <w:sz w:val="20"/>
                <w:szCs w:val="20"/>
              </w:rPr>
            </w:pPr>
            <w:r>
              <w:rPr>
                <w:sz w:val="20"/>
              </w:rPr>
              <w:t>Manj razvite regije</w:t>
            </w:r>
          </w:p>
        </w:tc>
        <w:tc>
          <w:tcPr>
            <w:tcW w:w="709" w:type="dxa"/>
          </w:tcPr>
          <w:p w14:paraId="09235133" w14:textId="77777777" w:rsidR="00944DAF" w:rsidRPr="00347461" w:rsidRDefault="00944DAF" w:rsidP="00944DAF">
            <w:pPr>
              <w:pStyle w:val="TableParagraph"/>
              <w:rPr>
                <w:sz w:val="20"/>
                <w:szCs w:val="20"/>
              </w:rPr>
            </w:pPr>
          </w:p>
        </w:tc>
        <w:tc>
          <w:tcPr>
            <w:tcW w:w="2551" w:type="dxa"/>
          </w:tcPr>
          <w:p w14:paraId="2AEED50A" w14:textId="77777777"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944DAF" w:rsidRPr="00347461" w:rsidRDefault="00944DAF" w:rsidP="00944DAF">
            <w:pPr>
              <w:pStyle w:val="TableParagraph"/>
              <w:rPr>
                <w:sz w:val="20"/>
                <w:szCs w:val="20"/>
              </w:rPr>
            </w:pPr>
            <w:r>
              <w:rPr>
                <w:sz w:val="20"/>
                <w:szCs w:val="20"/>
              </w:rPr>
              <w:t>število</w:t>
            </w:r>
          </w:p>
        </w:tc>
        <w:tc>
          <w:tcPr>
            <w:tcW w:w="1134" w:type="dxa"/>
          </w:tcPr>
          <w:p w14:paraId="025A7C44" w14:textId="25163504" w:rsidR="00944DAF" w:rsidRPr="004372D0" w:rsidRDefault="004372D0" w:rsidP="00944DAF">
            <w:pPr>
              <w:pStyle w:val="TableParagraph"/>
              <w:rPr>
                <w:sz w:val="16"/>
                <w:szCs w:val="16"/>
              </w:rPr>
            </w:pPr>
            <w:r w:rsidRPr="004372D0">
              <w:rPr>
                <w:sz w:val="16"/>
                <w:szCs w:val="16"/>
              </w:rPr>
              <w:t>Referenčna vrednost bo določena naknadno.</w:t>
            </w:r>
          </w:p>
        </w:tc>
        <w:tc>
          <w:tcPr>
            <w:tcW w:w="993" w:type="dxa"/>
          </w:tcPr>
          <w:p w14:paraId="645DE803" w14:textId="3D2C9726" w:rsidR="00944DAF" w:rsidRPr="00944DAF" w:rsidRDefault="00944DAF" w:rsidP="00944DAF">
            <w:pPr>
              <w:pStyle w:val="TableParagraph"/>
              <w:rPr>
                <w:sz w:val="20"/>
                <w:szCs w:val="20"/>
              </w:rPr>
            </w:pPr>
            <w:r w:rsidRPr="00944DAF">
              <w:rPr>
                <w:sz w:val="20"/>
                <w:szCs w:val="20"/>
              </w:rPr>
              <w:t>2021</w:t>
            </w:r>
          </w:p>
        </w:tc>
        <w:tc>
          <w:tcPr>
            <w:tcW w:w="708" w:type="dxa"/>
          </w:tcPr>
          <w:p w14:paraId="019A947C" w14:textId="72AF5F99" w:rsidR="00944DAF" w:rsidRPr="00944DAF" w:rsidRDefault="00944DAF" w:rsidP="00944DAF">
            <w:pPr>
              <w:pStyle w:val="TableParagraph"/>
              <w:rPr>
                <w:sz w:val="20"/>
                <w:szCs w:val="20"/>
              </w:rPr>
            </w:pPr>
            <w:r w:rsidRPr="00944DAF">
              <w:rPr>
                <w:sz w:val="20"/>
                <w:szCs w:val="20"/>
              </w:rPr>
              <w:t>13.158</w:t>
            </w:r>
          </w:p>
        </w:tc>
        <w:tc>
          <w:tcPr>
            <w:tcW w:w="851" w:type="dxa"/>
          </w:tcPr>
          <w:p w14:paraId="223F17EA" w14:textId="4CF365C5" w:rsidR="00944DAF" w:rsidRPr="00944DAF" w:rsidRDefault="00944DAF" w:rsidP="00944DAF">
            <w:pPr>
              <w:pStyle w:val="TableParagraph"/>
              <w:rPr>
                <w:sz w:val="20"/>
                <w:szCs w:val="20"/>
              </w:rPr>
            </w:pPr>
            <w:r w:rsidRPr="00944DAF">
              <w:rPr>
                <w:sz w:val="20"/>
                <w:szCs w:val="20"/>
              </w:rPr>
              <w:t>upravičenec in eMA2</w:t>
            </w:r>
          </w:p>
        </w:tc>
        <w:tc>
          <w:tcPr>
            <w:tcW w:w="850" w:type="dxa"/>
          </w:tcPr>
          <w:p w14:paraId="69852EB1" w14:textId="77777777" w:rsidR="00944DAF" w:rsidRPr="00347461" w:rsidRDefault="00944DAF" w:rsidP="00944DAF">
            <w:pPr>
              <w:pStyle w:val="TableParagraph"/>
              <w:rPr>
                <w:sz w:val="20"/>
                <w:szCs w:val="20"/>
              </w:rPr>
            </w:pPr>
          </w:p>
        </w:tc>
      </w:tr>
      <w:tr w:rsidR="00475EE4" w14:paraId="22EA0D87" w14:textId="77777777" w:rsidTr="00944DAF">
        <w:trPr>
          <w:trHeight w:val="353"/>
        </w:trPr>
        <w:tc>
          <w:tcPr>
            <w:tcW w:w="1550" w:type="dxa"/>
          </w:tcPr>
          <w:p w14:paraId="507F9896" w14:textId="6F4D7F7E" w:rsidR="00944DAF" w:rsidRPr="00347461" w:rsidRDefault="00944DAF" w:rsidP="00944DAF">
            <w:pPr>
              <w:pStyle w:val="TableParagraph"/>
              <w:rPr>
                <w:sz w:val="20"/>
                <w:szCs w:val="20"/>
              </w:rPr>
            </w:pPr>
            <w:r>
              <w:rPr>
                <w:sz w:val="20"/>
              </w:rPr>
              <w:t>6</w:t>
            </w:r>
          </w:p>
        </w:tc>
        <w:tc>
          <w:tcPr>
            <w:tcW w:w="1276" w:type="dxa"/>
          </w:tcPr>
          <w:p w14:paraId="4A0D9685" w14:textId="0B20EB34" w:rsidR="00944DAF" w:rsidRPr="00347461" w:rsidRDefault="00944DAF" w:rsidP="00944DAF">
            <w:pPr>
              <w:pStyle w:val="TableParagraph"/>
              <w:rPr>
                <w:sz w:val="20"/>
                <w:szCs w:val="20"/>
              </w:rPr>
            </w:pPr>
            <w:r>
              <w:rPr>
                <w:sz w:val="20"/>
              </w:rPr>
              <w:t>6.4</w:t>
            </w:r>
          </w:p>
        </w:tc>
        <w:tc>
          <w:tcPr>
            <w:tcW w:w="696" w:type="dxa"/>
          </w:tcPr>
          <w:p w14:paraId="065458F7" w14:textId="6E131E3B" w:rsidR="00944DAF" w:rsidRPr="00347461" w:rsidRDefault="00944DAF" w:rsidP="00944DAF">
            <w:pPr>
              <w:pStyle w:val="TableParagraph"/>
              <w:rPr>
                <w:sz w:val="20"/>
                <w:szCs w:val="20"/>
              </w:rPr>
            </w:pPr>
            <w:r>
              <w:rPr>
                <w:sz w:val="20"/>
              </w:rPr>
              <w:t>ESS+</w:t>
            </w:r>
          </w:p>
        </w:tc>
        <w:tc>
          <w:tcPr>
            <w:tcW w:w="1572" w:type="dxa"/>
          </w:tcPr>
          <w:p w14:paraId="6CE5BDBD" w14:textId="2900CFE0" w:rsidR="00944DAF" w:rsidRPr="00944DAF" w:rsidRDefault="00944DAF" w:rsidP="00944DAF">
            <w:pPr>
              <w:pStyle w:val="TableParagraph"/>
              <w:rPr>
                <w:sz w:val="20"/>
              </w:rPr>
            </w:pPr>
            <w:r>
              <w:rPr>
                <w:sz w:val="20"/>
              </w:rPr>
              <w:t>Bolj razvite regije</w:t>
            </w:r>
          </w:p>
        </w:tc>
        <w:tc>
          <w:tcPr>
            <w:tcW w:w="709" w:type="dxa"/>
          </w:tcPr>
          <w:p w14:paraId="44ACFCD6" w14:textId="77777777" w:rsidR="00944DAF" w:rsidRPr="00347461" w:rsidRDefault="00944DAF" w:rsidP="00944DAF">
            <w:pPr>
              <w:pStyle w:val="TableParagraph"/>
              <w:rPr>
                <w:sz w:val="20"/>
                <w:szCs w:val="20"/>
              </w:rPr>
            </w:pPr>
          </w:p>
        </w:tc>
        <w:tc>
          <w:tcPr>
            <w:tcW w:w="2551" w:type="dxa"/>
          </w:tcPr>
          <w:p w14:paraId="3B6C7D47" w14:textId="3ECB8E66"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944DAF" w:rsidRPr="00347461" w:rsidRDefault="00944DAF" w:rsidP="00944DAF">
            <w:pPr>
              <w:pStyle w:val="TableParagraph"/>
              <w:rPr>
                <w:sz w:val="20"/>
                <w:szCs w:val="20"/>
              </w:rPr>
            </w:pPr>
            <w:r>
              <w:rPr>
                <w:sz w:val="20"/>
                <w:szCs w:val="20"/>
              </w:rPr>
              <w:t>število</w:t>
            </w:r>
          </w:p>
        </w:tc>
        <w:tc>
          <w:tcPr>
            <w:tcW w:w="1134" w:type="dxa"/>
          </w:tcPr>
          <w:p w14:paraId="7059E18D" w14:textId="4D10D1F6" w:rsidR="00944DAF" w:rsidRPr="00944DAF" w:rsidRDefault="004372D0" w:rsidP="00944DAF">
            <w:pPr>
              <w:pStyle w:val="TableParagraph"/>
              <w:rPr>
                <w:sz w:val="20"/>
                <w:szCs w:val="20"/>
              </w:rPr>
            </w:pPr>
            <w:r w:rsidRPr="004372D0">
              <w:rPr>
                <w:sz w:val="16"/>
                <w:szCs w:val="16"/>
              </w:rPr>
              <w:t>Referenčna vrednost bo določena naknadno.</w:t>
            </w:r>
          </w:p>
        </w:tc>
        <w:tc>
          <w:tcPr>
            <w:tcW w:w="993" w:type="dxa"/>
          </w:tcPr>
          <w:p w14:paraId="432EC8EC" w14:textId="3BC4B1C3" w:rsidR="00944DAF" w:rsidRPr="00944DAF" w:rsidRDefault="00944DAF" w:rsidP="00944DAF">
            <w:pPr>
              <w:pStyle w:val="TableParagraph"/>
              <w:rPr>
                <w:sz w:val="20"/>
                <w:szCs w:val="20"/>
              </w:rPr>
            </w:pPr>
            <w:r w:rsidRPr="00944DAF">
              <w:rPr>
                <w:sz w:val="20"/>
                <w:szCs w:val="20"/>
              </w:rPr>
              <w:t>2021</w:t>
            </w:r>
          </w:p>
        </w:tc>
        <w:tc>
          <w:tcPr>
            <w:tcW w:w="708" w:type="dxa"/>
          </w:tcPr>
          <w:p w14:paraId="74DED262" w14:textId="03E469B9" w:rsidR="00944DAF" w:rsidRPr="00944DAF" w:rsidRDefault="00944DAF" w:rsidP="00944DAF">
            <w:pPr>
              <w:pStyle w:val="TableParagraph"/>
              <w:rPr>
                <w:sz w:val="20"/>
                <w:szCs w:val="20"/>
              </w:rPr>
            </w:pPr>
            <w:r w:rsidRPr="00944DAF">
              <w:rPr>
                <w:sz w:val="20"/>
                <w:szCs w:val="20"/>
              </w:rPr>
              <w:t>6.192</w:t>
            </w:r>
          </w:p>
        </w:tc>
        <w:tc>
          <w:tcPr>
            <w:tcW w:w="851" w:type="dxa"/>
          </w:tcPr>
          <w:p w14:paraId="2339F2D6" w14:textId="6CB8968D" w:rsidR="00944DAF" w:rsidRPr="00944DAF" w:rsidRDefault="00944DAF" w:rsidP="00944DAF">
            <w:pPr>
              <w:pStyle w:val="TableParagraph"/>
              <w:rPr>
                <w:sz w:val="20"/>
                <w:szCs w:val="20"/>
              </w:rPr>
            </w:pPr>
            <w:r w:rsidRPr="00944DAF">
              <w:rPr>
                <w:sz w:val="20"/>
                <w:szCs w:val="20"/>
              </w:rPr>
              <w:t>upravičenec in eMA2</w:t>
            </w:r>
          </w:p>
        </w:tc>
        <w:tc>
          <w:tcPr>
            <w:tcW w:w="850" w:type="dxa"/>
          </w:tcPr>
          <w:p w14:paraId="0125D1B0" w14:textId="77777777" w:rsidR="00944DAF" w:rsidRPr="00347461" w:rsidRDefault="00944DAF" w:rsidP="00944DAF">
            <w:pPr>
              <w:pStyle w:val="TableParagraph"/>
              <w:rPr>
                <w:sz w:val="20"/>
                <w:szCs w:val="20"/>
              </w:rPr>
            </w:pPr>
          </w:p>
        </w:tc>
      </w:tr>
      <w:tr w:rsidR="00475EE4" w14:paraId="16568F60" w14:textId="77777777" w:rsidTr="00450B32">
        <w:trPr>
          <w:trHeight w:val="353"/>
        </w:trPr>
        <w:tc>
          <w:tcPr>
            <w:tcW w:w="1550" w:type="dxa"/>
            <w:shd w:val="clear" w:color="auto" w:fill="auto"/>
          </w:tcPr>
          <w:p w14:paraId="08D9E607" w14:textId="0884FD40" w:rsidR="00237B05" w:rsidRPr="00237B05" w:rsidRDefault="00237B05" w:rsidP="00237B05">
            <w:pPr>
              <w:pStyle w:val="TableParagraph"/>
              <w:rPr>
                <w:sz w:val="20"/>
              </w:rPr>
            </w:pPr>
            <w:r w:rsidRPr="00237B05">
              <w:rPr>
                <w:sz w:val="20"/>
              </w:rPr>
              <w:t>6</w:t>
            </w:r>
          </w:p>
        </w:tc>
        <w:tc>
          <w:tcPr>
            <w:tcW w:w="1276" w:type="dxa"/>
            <w:shd w:val="clear" w:color="auto" w:fill="auto"/>
          </w:tcPr>
          <w:p w14:paraId="2A5A6267" w14:textId="70F431DA" w:rsidR="00237B05" w:rsidRPr="00237B05" w:rsidRDefault="00237B05" w:rsidP="00237B05">
            <w:pPr>
              <w:pStyle w:val="TableParagraph"/>
              <w:rPr>
                <w:sz w:val="20"/>
              </w:rPr>
            </w:pPr>
            <w:r w:rsidRPr="00237B05">
              <w:rPr>
                <w:sz w:val="20"/>
              </w:rPr>
              <w:t>6.4</w:t>
            </w:r>
          </w:p>
        </w:tc>
        <w:tc>
          <w:tcPr>
            <w:tcW w:w="696" w:type="dxa"/>
            <w:shd w:val="clear" w:color="auto" w:fill="auto"/>
          </w:tcPr>
          <w:p w14:paraId="687DC44F" w14:textId="63295B79" w:rsidR="00237B05" w:rsidRPr="00237B05" w:rsidRDefault="00237B05" w:rsidP="00237B05">
            <w:pPr>
              <w:pStyle w:val="TableParagraph"/>
              <w:rPr>
                <w:sz w:val="20"/>
              </w:rPr>
            </w:pPr>
            <w:r w:rsidRPr="00237B05">
              <w:rPr>
                <w:sz w:val="20"/>
              </w:rPr>
              <w:t>ESS+</w:t>
            </w:r>
          </w:p>
        </w:tc>
        <w:tc>
          <w:tcPr>
            <w:tcW w:w="1572" w:type="dxa"/>
            <w:shd w:val="clear" w:color="auto" w:fill="auto"/>
          </w:tcPr>
          <w:p w14:paraId="3BE10210" w14:textId="07C1A303" w:rsidR="00237B05" w:rsidRPr="00237B05" w:rsidRDefault="004372D0" w:rsidP="00237B05">
            <w:pPr>
              <w:pStyle w:val="TableParagraph"/>
              <w:rPr>
                <w:sz w:val="20"/>
              </w:rPr>
            </w:pPr>
            <w:r w:rsidRPr="00237B05">
              <w:rPr>
                <w:sz w:val="20"/>
              </w:rPr>
              <w:t>Manj razvite regije Bolj razvite regije</w:t>
            </w:r>
          </w:p>
        </w:tc>
        <w:tc>
          <w:tcPr>
            <w:tcW w:w="709" w:type="dxa"/>
            <w:shd w:val="clear" w:color="auto" w:fill="auto"/>
          </w:tcPr>
          <w:p w14:paraId="4218E0DA" w14:textId="77777777" w:rsidR="00237B05" w:rsidRPr="00237B05" w:rsidRDefault="00237B05" w:rsidP="00237B05">
            <w:pPr>
              <w:pStyle w:val="TableParagraph"/>
              <w:rPr>
                <w:sz w:val="20"/>
                <w:szCs w:val="20"/>
              </w:rPr>
            </w:pPr>
          </w:p>
        </w:tc>
        <w:tc>
          <w:tcPr>
            <w:tcW w:w="2551" w:type="dxa"/>
            <w:shd w:val="clear" w:color="auto" w:fill="auto"/>
          </w:tcPr>
          <w:p w14:paraId="4F76D825" w14:textId="5B389908" w:rsidR="00237B05" w:rsidRPr="00237B05" w:rsidRDefault="00237B05" w:rsidP="00237B05">
            <w:pPr>
              <w:pStyle w:val="TableParagraph"/>
              <w:rPr>
                <w:rFonts w:cstheme="minorHAnsi"/>
                <w:sz w:val="20"/>
                <w:szCs w:val="20"/>
                <w:lang w:bidi="sl-SI"/>
              </w:rPr>
            </w:pPr>
            <w:r w:rsidRPr="00237B05">
              <w:rPr>
                <w:sz w:val="20"/>
              </w:rPr>
              <w:t>Število izvedenih storitev svetovanja in informiranja</w:t>
            </w:r>
          </w:p>
        </w:tc>
        <w:tc>
          <w:tcPr>
            <w:tcW w:w="708" w:type="dxa"/>
            <w:shd w:val="clear" w:color="auto" w:fill="auto"/>
          </w:tcPr>
          <w:p w14:paraId="1D4EF230" w14:textId="2553C138" w:rsidR="00237B05" w:rsidRPr="00237B05" w:rsidRDefault="00237B05" w:rsidP="00237B05">
            <w:pPr>
              <w:pStyle w:val="TableParagraph"/>
              <w:rPr>
                <w:sz w:val="20"/>
                <w:szCs w:val="20"/>
              </w:rPr>
            </w:pPr>
            <w:r w:rsidRPr="00237B05">
              <w:rPr>
                <w:sz w:val="20"/>
              </w:rPr>
              <w:t>število</w:t>
            </w:r>
          </w:p>
        </w:tc>
        <w:tc>
          <w:tcPr>
            <w:tcW w:w="1134" w:type="dxa"/>
            <w:shd w:val="clear" w:color="auto" w:fill="auto"/>
          </w:tcPr>
          <w:p w14:paraId="78ADE0BE" w14:textId="689EE8D4" w:rsidR="00237B05" w:rsidRPr="00237B05" w:rsidRDefault="004372D0" w:rsidP="00237B05">
            <w:pPr>
              <w:pStyle w:val="TableParagraph"/>
              <w:rPr>
                <w:sz w:val="20"/>
                <w:szCs w:val="20"/>
              </w:rPr>
            </w:pPr>
            <w:r w:rsidRPr="004372D0">
              <w:rPr>
                <w:sz w:val="16"/>
                <w:szCs w:val="16"/>
              </w:rPr>
              <w:t>Referenčna vrednost bo določena naknadno.</w:t>
            </w:r>
          </w:p>
        </w:tc>
        <w:tc>
          <w:tcPr>
            <w:tcW w:w="993" w:type="dxa"/>
            <w:shd w:val="clear" w:color="auto" w:fill="auto"/>
          </w:tcPr>
          <w:p w14:paraId="4193D9E6" w14:textId="4690AD2F" w:rsidR="00237B05" w:rsidRPr="00237B05" w:rsidRDefault="00237B05" w:rsidP="00237B05">
            <w:pPr>
              <w:pStyle w:val="TableParagraph"/>
              <w:rPr>
                <w:sz w:val="20"/>
                <w:szCs w:val="20"/>
              </w:rPr>
            </w:pPr>
          </w:p>
        </w:tc>
        <w:tc>
          <w:tcPr>
            <w:tcW w:w="708" w:type="dxa"/>
            <w:shd w:val="clear" w:color="auto" w:fill="auto"/>
          </w:tcPr>
          <w:p w14:paraId="601B3694" w14:textId="3750B167" w:rsidR="00237B05" w:rsidRPr="00347461" w:rsidRDefault="00237B05" w:rsidP="00237B05">
            <w:pPr>
              <w:pStyle w:val="TableParagraph"/>
              <w:rPr>
                <w:sz w:val="20"/>
                <w:szCs w:val="20"/>
              </w:rPr>
            </w:pPr>
            <w:r w:rsidRPr="00237B05">
              <w:rPr>
                <w:sz w:val="20"/>
              </w:rPr>
              <w:t>65.000</w:t>
            </w:r>
          </w:p>
        </w:tc>
        <w:tc>
          <w:tcPr>
            <w:tcW w:w="851" w:type="dxa"/>
            <w:shd w:val="clear" w:color="auto" w:fill="auto"/>
          </w:tcPr>
          <w:p w14:paraId="0F09A66F" w14:textId="77777777" w:rsidR="00237B05" w:rsidRPr="00347461" w:rsidRDefault="00237B05" w:rsidP="00237B05">
            <w:pPr>
              <w:pStyle w:val="TableParagraph"/>
              <w:rPr>
                <w:sz w:val="20"/>
                <w:szCs w:val="20"/>
              </w:rPr>
            </w:pPr>
          </w:p>
        </w:tc>
        <w:tc>
          <w:tcPr>
            <w:tcW w:w="850" w:type="dxa"/>
            <w:shd w:val="clear" w:color="auto" w:fill="auto"/>
          </w:tcPr>
          <w:p w14:paraId="00429B90" w14:textId="77777777" w:rsidR="00237B05" w:rsidRPr="00347461" w:rsidRDefault="00237B05" w:rsidP="00237B05">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475EE4"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284C9124" w:rsidR="00944DAF" w:rsidRDefault="005C69AD" w:rsidP="00944DAF">
            <w:pPr>
              <w:pStyle w:val="TableParagraph"/>
              <w:rPr>
                <w:sz w:val="20"/>
              </w:rPr>
            </w:pPr>
            <w:r>
              <w:rPr>
                <w:sz w:val="20"/>
              </w:rPr>
              <w:t>7</w:t>
            </w:r>
            <w:r w:rsidR="00944DAF">
              <w:rPr>
                <w:sz w:val="20"/>
              </w:rPr>
              <w:t>40.000</w:t>
            </w:r>
          </w:p>
        </w:tc>
      </w:tr>
      <w:tr w:rsidR="00475EE4"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lastRenderedPageBreak/>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1C68D30B" w:rsidR="00944DAF" w:rsidRDefault="00944DAF" w:rsidP="00944DAF">
            <w:pPr>
              <w:pStyle w:val="TableParagraph"/>
              <w:rPr>
                <w:sz w:val="20"/>
              </w:rPr>
            </w:pPr>
            <w:r>
              <w:rPr>
                <w:sz w:val="20"/>
              </w:rPr>
              <w:t>2</w:t>
            </w:r>
            <w:r w:rsidR="005C69AD">
              <w:rPr>
                <w:sz w:val="20"/>
              </w:rPr>
              <w:t>5</w:t>
            </w:r>
            <w:r>
              <w:rPr>
                <w:sz w:val="20"/>
              </w:rPr>
              <w:t>0.000</w:t>
            </w:r>
          </w:p>
        </w:tc>
      </w:tr>
      <w:tr w:rsidR="00475EE4"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4DBCEB3" w:rsidR="002A0CDE" w:rsidRDefault="00987B8D" w:rsidP="00987B8D">
            <w:pPr>
              <w:pStyle w:val="TableParagraph"/>
              <w:rPr>
                <w:sz w:val="20"/>
              </w:rPr>
            </w:pPr>
            <w:r>
              <w:rPr>
                <w:sz w:val="20"/>
              </w:rPr>
              <w:t>19.810.000</w:t>
            </w:r>
          </w:p>
        </w:tc>
      </w:tr>
      <w:tr w:rsidR="00475EE4"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2192F770" w:rsidR="00987B8D" w:rsidRDefault="00987B8D" w:rsidP="003F77CE">
            <w:pPr>
              <w:pStyle w:val="TableParagraph"/>
              <w:rPr>
                <w:sz w:val="20"/>
              </w:rPr>
            </w:pPr>
            <w:r>
              <w:rPr>
                <w:sz w:val="20"/>
              </w:rPr>
              <w:t>6.780.000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475EE4"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3265F3B0" w:rsidR="002A0CDE" w:rsidRDefault="00B01C63" w:rsidP="002631D7">
            <w:pPr>
              <w:pStyle w:val="TableParagraph"/>
              <w:rPr>
                <w:sz w:val="20"/>
              </w:rPr>
            </w:pPr>
            <w:r>
              <w:rPr>
                <w:sz w:val="20"/>
              </w:rPr>
              <w:t>20.</w:t>
            </w:r>
            <w:r w:rsidR="005C69AD">
              <w:rPr>
                <w:sz w:val="20"/>
              </w:rPr>
              <w:t>55</w:t>
            </w:r>
            <w:r>
              <w:rPr>
                <w:sz w:val="20"/>
              </w:rPr>
              <w:t>0.000</w:t>
            </w:r>
          </w:p>
        </w:tc>
      </w:tr>
      <w:tr w:rsidR="00475EE4"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0C426BF3" w:rsidR="00B01C63" w:rsidRDefault="00B01C63" w:rsidP="002631D7">
            <w:pPr>
              <w:pStyle w:val="TableParagraph"/>
              <w:rPr>
                <w:sz w:val="20"/>
              </w:rPr>
            </w:pPr>
            <w:r>
              <w:rPr>
                <w:sz w:val="20"/>
              </w:rPr>
              <w:t>7.0</w:t>
            </w:r>
            <w:r w:rsidR="005C69AD">
              <w:rPr>
                <w:sz w:val="20"/>
              </w:rPr>
              <w:t>3</w:t>
            </w:r>
            <w:r>
              <w:rPr>
                <w:sz w:val="20"/>
              </w:rPr>
              <w:t>0.000</w:t>
            </w:r>
          </w:p>
        </w:tc>
      </w:tr>
    </w:tbl>
    <w:p w14:paraId="3282724D" w14:textId="77777777" w:rsidR="002A0CDE" w:rsidRDefault="002A0CDE" w:rsidP="003F77CE">
      <w:pPr>
        <w:rPr>
          <w:sz w:val="20"/>
        </w:rPr>
        <w:sectPr w:rsidR="002A0CDE" w:rsidSect="00BD3536">
          <w:headerReference w:type="default" r:id="rId82"/>
          <w:footerReference w:type="first" r:id="rId83"/>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475EE4" w14:paraId="545C7B4E" w14:textId="77777777" w:rsidTr="002A0CDE">
        <w:trPr>
          <w:trHeight w:val="353"/>
        </w:trPr>
        <w:tc>
          <w:tcPr>
            <w:tcW w:w="2088" w:type="dxa"/>
          </w:tcPr>
          <w:p w14:paraId="6E91610A" w14:textId="3087867C" w:rsidR="00221F2A" w:rsidRDefault="00221F2A" w:rsidP="003F77CE">
            <w:pPr>
              <w:pStyle w:val="TableParagraph"/>
              <w:rPr>
                <w:sz w:val="20"/>
              </w:rPr>
            </w:pPr>
            <w:r>
              <w:rPr>
                <w:sz w:val="20"/>
              </w:rPr>
              <w:t>6</w:t>
            </w:r>
          </w:p>
        </w:tc>
        <w:tc>
          <w:tcPr>
            <w:tcW w:w="1132" w:type="dxa"/>
          </w:tcPr>
          <w:p w14:paraId="5A44ACF3" w14:textId="419789E5" w:rsidR="00221F2A" w:rsidRDefault="00221F2A" w:rsidP="003F77CE">
            <w:pPr>
              <w:pStyle w:val="TableParagraph"/>
              <w:rPr>
                <w:sz w:val="20"/>
              </w:rPr>
            </w:pPr>
            <w:r>
              <w:rPr>
                <w:sz w:val="20"/>
              </w:rPr>
              <w:t>ESS+</w:t>
            </w:r>
          </w:p>
        </w:tc>
        <w:tc>
          <w:tcPr>
            <w:tcW w:w="3248" w:type="dxa"/>
          </w:tcPr>
          <w:p w14:paraId="153057DF" w14:textId="77777777" w:rsidR="00221F2A" w:rsidRDefault="00221F2A" w:rsidP="007B3DE3">
            <w:pPr>
              <w:pStyle w:val="TableParagraph"/>
              <w:rPr>
                <w:sz w:val="20"/>
              </w:rPr>
            </w:pPr>
            <w:r>
              <w:rPr>
                <w:sz w:val="20"/>
              </w:rPr>
              <w:t>Manj razvite regije</w:t>
            </w:r>
          </w:p>
          <w:p w14:paraId="3493FDF3" w14:textId="6D9200A9" w:rsidR="00221F2A" w:rsidRDefault="00221F2A" w:rsidP="003F77CE">
            <w:pPr>
              <w:pStyle w:val="TableParagraph"/>
              <w:rPr>
                <w:sz w:val="20"/>
              </w:rPr>
            </w:pPr>
          </w:p>
        </w:tc>
        <w:tc>
          <w:tcPr>
            <w:tcW w:w="3098" w:type="dxa"/>
          </w:tcPr>
          <w:p w14:paraId="2C821AAF" w14:textId="1052B8C6" w:rsidR="00221F2A" w:rsidRDefault="00221F2A" w:rsidP="003F77CE">
            <w:pPr>
              <w:pStyle w:val="TableParagraph"/>
              <w:rPr>
                <w:sz w:val="20"/>
              </w:rPr>
            </w:pPr>
            <w:r>
              <w:rPr>
                <w:sz w:val="20"/>
              </w:rPr>
              <w:t>6.4</w:t>
            </w:r>
          </w:p>
        </w:tc>
        <w:tc>
          <w:tcPr>
            <w:tcW w:w="1160" w:type="dxa"/>
          </w:tcPr>
          <w:p w14:paraId="16468963" w14:textId="6F629737" w:rsidR="00221F2A" w:rsidRDefault="00944DAF" w:rsidP="003F77CE">
            <w:pPr>
              <w:pStyle w:val="TableParagraph"/>
              <w:rPr>
                <w:sz w:val="20"/>
              </w:rPr>
            </w:pPr>
            <w:r>
              <w:rPr>
                <w:sz w:val="20"/>
              </w:rPr>
              <w:t>33</w:t>
            </w:r>
          </w:p>
        </w:tc>
        <w:tc>
          <w:tcPr>
            <w:tcW w:w="2730" w:type="dxa"/>
          </w:tcPr>
          <w:p w14:paraId="2B115E54" w14:textId="6B3407EA" w:rsidR="00221F2A" w:rsidRDefault="00221F2A" w:rsidP="003F77CE">
            <w:pPr>
              <w:pStyle w:val="TableParagraph"/>
              <w:rPr>
                <w:sz w:val="20"/>
              </w:rPr>
            </w:pPr>
            <w:r>
              <w:rPr>
                <w:sz w:val="20"/>
              </w:rPr>
              <w:t>20.</w:t>
            </w:r>
            <w:r w:rsidR="005C69AD">
              <w:rPr>
                <w:sz w:val="20"/>
              </w:rPr>
              <w:t>5</w:t>
            </w:r>
            <w:r>
              <w:rPr>
                <w:sz w:val="20"/>
              </w:rPr>
              <w:t>50.000</w:t>
            </w:r>
          </w:p>
        </w:tc>
      </w:tr>
      <w:tr w:rsidR="00475EE4" w14:paraId="06EDA5E6" w14:textId="77777777" w:rsidTr="002A0CDE">
        <w:trPr>
          <w:trHeight w:val="353"/>
        </w:trPr>
        <w:tc>
          <w:tcPr>
            <w:tcW w:w="2088" w:type="dxa"/>
          </w:tcPr>
          <w:p w14:paraId="7CFA4E39" w14:textId="66021236" w:rsidR="00221F2A" w:rsidRDefault="00221F2A" w:rsidP="003F77CE">
            <w:pPr>
              <w:pStyle w:val="TableParagraph"/>
              <w:rPr>
                <w:sz w:val="20"/>
              </w:rPr>
            </w:pPr>
            <w:r>
              <w:rPr>
                <w:sz w:val="20"/>
              </w:rPr>
              <w:t>6</w:t>
            </w:r>
          </w:p>
        </w:tc>
        <w:tc>
          <w:tcPr>
            <w:tcW w:w="1132" w:type="dxa"/>
          </w:tcPr>
          <w:p w14:paraId="2997E110" w14:textId="7881A184" w:rsidR="00221F2A" w:rsidRDefault="00221F2A" w:rsidP="003F77CE">
            <w:pPr>
              <w:pStyle w:val="TableParagraph"/>
              <w:rPr>
                <w:sz w:val="20"/>
              </w:rPr>
            </w:pPr>
            <w:r>
              <w:rPr>
                <w:sz w:val="20"/>
              </w:rPr>
              <w:t>ESS+</w:t>
            </w:r>
          </w:p>
        </w:tc>
        <w:tc>
          <w:tcPr>
            <w:tcW w:w="3248" w:type="dxa"/>
          </w:tcPr>
          <w:p w14:paraId="42A1DC22" w14:textId="201E477B" w:rsidR="00221F2A" w:rsidRDefault="00221F2A" w:rsidP="007B3DE3">
            <w:pPr>
              <w:pStyle w:val="TableParagraph"/>
              <w:rPr>
                <w:sz w:val="20"/>
              </w:rPr>
            </w:pPr>
            <w:r>
              <w:rPr>
                <w:sz w:val="20"/>
              </w:rPr>
              <w:t>Bolj razvite regije</w:t>
            </w:r>
          </w:p>
        </w:tc>
        <w:tc>
          <w:tcPr>
            <w:tcW w:w="3098" w:type="dxa"/>
          </w:tcPr>
          <w:p w14:paraId="5686DC77" w14:textId="44A8FD58" w:rsidR="00221F2A" w:rsidRDefault="00221F2A" w:rsidP="003F77CE">
            <w:pPr>
              <w:pStyle w:val="TableParagraph"/>
              <w:rPr>
                <w:sz w:val="20"/>
              </w:rPr>
            </w:pPr>
            <w:r>
              <w:rPr>
                <w:sz w:val="20"/>
              </w:rPr>
              <w:t>6.4</w:t>
            </w:r>
          </w:p>
        </w:tc>
        <w:tc>
          <w:tcPr>
            <w:tcW w:w="1160" w:type="dxa"/>
          </w:tcPr>
          <w:p w14:paraId="0EC4B273" w14:textId="597FA3D1" w:rsidR="00221F2A" w:rsidRDefault="00944DAF" w:rsidP="003F77CE">
            <w:pPr>
              <w:pStyle w:val="TableParagraph"/>
              <w:rPr>
                <w:sz w:val="20"/>
              </w:rPr>
            </w:pPr>
            <w:r>
              <w:rPr>
                <w:sz w:val="20"/>
              </w:rPr>
              <w:t>33</w:t>
            </w:r>
          </w:p>
        </w:tc>
        <w:tc>
          <w:tcPr>
            <w:tcW w:w="2730" w:type="dxa"/>
          </w:tcPr>
          <w:p w14:paraId="2AFEAADD" w14:textId="46209684" w:rsidR="00221F2A" w:rsidRDefault="00221F2A" w:rsidP="002631D7">
            <w:pPr>
              <w:pStyle w:val="TableParagraph"/>
              <w:rPr>
                <w:sz w:val="20"/>
              </w:rPr>
            </w:pPr>
            <w:r>
              <w:rPr>
                <w:sz w:val="20"/>
              </w:rPr>
              <w:t>7.0</w:t>
            </w:r>
            <w:r w:rsidR="005C69AD">
              <w:rPr>
                <w:sz w:val="20"/>
              </w:rPr>
              <w:t>3</w:t>
            </w:r>
            <w:r>
              <w:rPr>
                <w:sz w:val="20"/>
              </w:rPr>
              <w:t>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475EE4" w14:paraId="43EF9176" w14:textId="77777777" w:rsidTr="002A0CDE">
        <w:trPr>
          <w:trHeight w:val="353"/>
        </w:trPr>
        <w:tc>
          <w:tcPr>
            <w:tcW w:w="2088" w:type="dxa"/>
          </w:tcPr>
          <w:p w14:paraId="1F73B3F9" w14:textId="1E83D9FB" w:rsidR="00221F2A" w:rsidRDefault="00221F2A" w:rsidP="003F77CE">
            <w:pPr>
              <w:pStyle w:val="TableParagraph"/>
              <w:rPr>
                <w:sz w:val="20"/>
              </w:rPr>
            </w:pPr>
            <w:r>
              <w:rPr>
                <w:sz w:val="20"/>
              </w:rPr>
              <w:t>6</w:t>
            </w:r>
          </w:p>
        </w:tc>
        <w:tc>
          <w:tcPr>
            <w:tcW w:w="1132" w:type="dxa"/>
          </w:tcPr>
          <w:p w14:paraId="34CC0EC1" w14:textId="2CD02A7A" w:rsidR="00221F2A" w:rsidRDefault="00221F2A" w:rsidP="003F77CE">
            <w:pPr>
              <w:pStyle w:val="TableParagraph"/>
              <w:rPr>
                <w:sz w:val="20"/>
              </w:rPr>
            </w:pPr>
            <w:r>
              <w:rPr>
                <w:sz w:val="20"/>
              </w:rPr>
              <w:t>ESS+</w:t>
            </w:r>
          </w:p>
        </w:tc>
        <w:tc>
          <w:tcPr>
            <w:tcW w:w="3248" w:type="dxa"/>
          </w:tcPr>
          <w:p w14:paraId="469F8490" w14:textId="77777777" w:rsidR="00221F2A" w:rsidRDefault="00221F2A" w:rsidP="007B3DE3">
            <w:pPr>
              <w:pStyle w:val="TableParagraph"/>
              <w:rPr>
                <w:sz w:val="20"/>
              </w:rPr>
            </w:pPr>
            <w:r>
              <w:rPr>
                <w:sz w:val="20"/>
              </w:rPr>
              <w:t>Manj razvite regije</w:t>
            </w:r>
          </w:p>
          <w:p w14:paraId="3973ADF3" w14:textId="48FA5519" w:rsidR="00221F2A" w:rsidRDefault="00221F2A" w:rsidP="003F77CE">
            <w:pPr>
              <w:pStyle w:val="TableParagraph"/>
              <w:rPr>
                <w:sz w:val="20"/>
              </w:rPr>
            </w:pPr>
          </w:p>
        </w:tc>
        <w:tc>
          <w:tcPr>
            <w:tcW w:w="3098" w:type="dxa"/>
          </w:tcPr>
          <w:p w14:paraId="25E5249C" w14:textId="44313FA5" w:rsidR="00221F2A" w:rsidRDefault="00221F2A" w:rsidP="003F77CE">
            <w:pPr>
              <w:pStyle w:val="TableParagraph"/>
              <w:rPr>
                <w:sz w:val="20"/>
              </w:rPr>
            </w:pPr>
            <w:r>
              <w:rPr>
                <w:sz w:val="20"/>
              </w:rPr>
              <w:t>6.4</w:t>
            </w:r>
          </w:p>
        </w:tc>
        <w:tc>
          <w:tcPr>
            <w:tcW w:w="1160" w:type="dxa"/>
          </w:tcPr>
          <w:p w14:paraId="62BA4CA3" w14:textId="246239CC" w:rsidR="00221F2A" w:rsidRDefault="00221F2A" w:rsidP="003F77CE">
            <w:pPr>
              <w:pStyle w:val="TableParagraph"/>
              <w:rPr>
                <w:sz w:val="20"/>
              </w:rPr>
            </w:pPr>
            <w:r>
              <w:rPr>
                <w:sz w:val="20"/>
              </w:rPr>
              <w:t>09</w:t>
            </w:r>
          </w:p>
        </w:tc>
        <w:tc>
          <w:tcPr>
            <w:tcW w:w="2730" w:type="dxa"/>
          </w:tcPr>
          <w:p w14:paraId="201AEC7F" w14:textId="6B3B1F31" w:rsidR="00221F2A" w:rsidRDefault="00221F2A" w:rsidP="002631D7">
            <w:pPr>
              <w:pStyle w:val="TableParagraph"/>
              <w:rPr>
                <w:sz w:val="20"/>
              </w:rPr>
            </w:pPr>
            <w:r>
              <w:rPr>
                <w:sz w:val="20"/>
              </w:rPr>
              <w:t>20.</w:t>
            </w:r>
            <w:r w:rsidR="005C69AD">
              <w:rPr>
                <w:sz w:val="20"/>
              </w:rPr>
              <w:t>5</w:t>
            </w:r>
            <w:r>
              <w:rPr>
                <w:sz w:val="20"/>
              </w:rPr>
              <w:t>50.000</w:t>
            </w:r>
          </w:p>
        </w:tc>
      </w:tr>
      <w:tr w:rsidR="00475EE4" w14:paraId="0F7D429A" w14:textId="77777777" w:rsidTr="002A0CDE">
        <w:trPr>
          <w:trHeight w:val="353"/>
        </w:trPr>
        <w:tc>
          <w:tcPr>
            <w:tcW w:w="2088" w:type="dxa"/>
          </w:tcPr>
          <w:p w14:paraId="14183DF4" w14:textId="5370CEA5" w:rsidR="00221F2A" w:rsidRDefault="00221F2A" w:rsidP="003F77CE">
            <w:pPr>
              <w:pStyle w:val="TableParagraph"/>
              <w:rPr>
                <w:sz w:val="20"/>
              </w:rPr>
            </w:pPr>
            <w:r>
              <w:rPr>
                <w:sz w:val="20"/>
              </w:rPr>
              <w:t>6</w:t>
            </w:r>
          </w:p>
        </w:tc>
        <w:tc>
          <w:tcPr>
            <w:tcW w:w="1132" w:type="dxa"/>
          </w:tcPr>
          <w:p w14:paraId="010D8639" w14:textId="29B47715" w:rsidR="00221F2A" w:rsidRDefault="00221F2A" w:rsidP="003F77CE">
            <w:pPr>
              <w:pStyle w:val="TableParagraph"/>
              <w:rPr>
                <w:sz w:val="20"/>
              </w:rPr>
            </w:pPr>
            <w:r>
              <w:rPr>
                <w:sz w:val="20"/>
              </w:rPr>
              <w:t>ESS+</w:t>
            </w:r>
          </w:p>
        </w:tc>
        <w:tc>
          <w:tcPr>
            <w:tcW w:w="3248" w:type="dxa"/>
          </w:tcPr>
          <w:p w14:paraId="7EE2DE3E" w14:textId="0B49286A" w:rsidR="00221F2A" w:rsidRDefault="00221F2A" w:rsidP="007B3DE3">
            <w:pPr>
              <w:pStyle w:val="TableParagraph"/>
              <w:rPr>
                <w:sz w:val="20"/>
              </w:rPr>
            </w:pPr>
            <w:r>
              <w:rPr>
                <w:sz w:val="20"/>
              </w:rPr>
              <w:t>Bolj razvite regije</w:t>
            </w:r>
          </w:p>
        </w:tc>
        <w:tc>
          <w:tcPr>
            <w:tcW w:w="3098" w:type="dxa"/>
          </w:tcPr>
          <w:p w14:paraId="6074F0CD" w14:textId="10A01E70" w:rsidR="00221F2A" w:rsidRDefault="00221F2A" w:rsidP="003F77CE">
            <w:pPr>
              <w:pStyle w:val="TableParagraph"/>
              <w:rPr>
                <w:sz w:val="20"/>
              </w:rPr>
            </w:pPr>
            <w:r>
              <w:rPr>
                <w:sz w:val="20"/>
              </w:rPr>
              <w:t>6.4</w:t>
            </w:r>
          </w:p>
        </w:tc>
        <w:tc>
          <w:tcPr>
            <w:tcW w:w="1160" w:type="dxa"/>
          </w:tcPr>
          <w:p w14:paraId="0146CCA8" w14:textId="06C80A91" w:rsidR="00221F2A" w:rsidRDefault="00221F2A" w:rsidP="003F77CE">
            <w:pPr>
              <w:pStyle w:val="TableParagraph"/>
              <w:rPr>
                <w:sz w:val="20"/>
              </w:rPr>
            </w:pPr>
            <w:r>
              <w:rPr>
                <w:sz w:val="20"/>
              </w:rPr>
              <w:t>09</w:t>
            </w:r>
          </w:p>
        </w:tc>
        <w:tc>
          <w:tcPr>
            <w:tcW w:w="2730" w:type="dxa"/>
          </w:tcPr>
          <w:p w14:paraId="1425F6E4" w14:textId="56288174" w:rsidR="00221F2A" w:rsidRDefault="00221F2A" w:rsidP="003F77CE">
            <w:pPr>
              <w:pStyle w:val="TableParagraph"/>
              <w:rPr>
                <w:sz w:val="20"/>
              </w:rPr>
            </w:pPr>
            <w:r>
              <w:rPr>
                <w:sz w:val="20"/>
              </w:rPr>
              <w:t>7.0</w:t>
            </w:r>
            <w:r w:rsidR="005C69AD">
              <w:rPr>
                <w:sz w:val="20"/>
              </w:rPr>
              <w:t>3</w:t>
            </w:r>
            <w:r>
              <w:rPr>
                <w:sz w:val="20"/>
              </w:rPr>
              <w:t>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475EE4" w14:paraId="29E0A70B" w14:textId="77777777" w:rsidTr="002A0CDE">
        <w:trPr>
          <w:trHeight w:val="353"/>
        </w:trPr>
        <w:tc>
          <w:tcPr>
            <w:tcW w:w="2088" w:type="dxa"/>
          </w:tcPr>
          <w:p w14:paraId="70D38497" w14:textId="50428A07" w:rsidR="00221F2A" w:rsidRDefault="00221F2A" w:rsidP="003F77CE">
            <w:pPr>
              <w:pStyle w:val="TableParagraph"/>
              <w:rPr>
                <w:sz w:val="20"/>
              </w:rPr>
            </w:pPr>
            <w:r>
              <w:rPr>
                <w:sz w:val="20"/>
              </w:rPr>
              <w:t>6</w:t>
            </w:r>
          </w:p>
        </w:tc>
        <w:tc>
          <w:tcPr>
            <w:tcW w:w="1132" w:type="dxa"/>
          </w:tcPr>
          <w:p w14:paraId="7D928EAF" w14:textId="1B7A719C" w:rsidR="00221F2A" w:rsidRDefault="00221F2A" w:rsidP="003F77CE">
            <w:pPr>
              <w:pStyle w:val="TableParagraph"/>
              <w:rPr>
                <w:sz w:val="20"/>
              </w:rPr>
            </w:pPr>
            <w:r>
              <w:rPr>
                <w:sz w:val="20"/>
              </w:rPr>
              <w:t>ESS+</w:t>
            </w:r>
          </w:p>
        </w:tc>
        <w:tc>
          <w:tcPr>
            <w:tcW w:w="3248" w:type="dxa"/>
          </w:tcPr>
          <w:p w14:paraId="1B9B4A9F" w14:textId="77777777" w:rsidR="00221F2A" w:rsidRDefault="00221F2A" w:rsidP="007B3DE3">
            <w:pPr>
              <w:pStyle w:val="TableParagraph"/>
              <w:rPr>
                <w:sz w:val="20"/>
              </w:rPr>
            </w:pPr>
            <w:r>
              <w:rPr>
                <w:sz w:val="20"/>
              </w:rPr>
              <w:t>Manj razvite regije</w:t>
            </w:r>
          </w:p>
          <w:p w14:paraId="09CD3FC4" w14:textId="43652DD0" w:rsidR="00221F2A" w:rsidRDefault="00221F2A" w:rsidP="003F77CE">
            <w:pPr>
              <w:pStyle w:val="TableParagraph"/>
              <w:rPr>
                <w:sz w:val="20"/>
              </w:rPr>
            </w:pPr>
          </w:p>
        </w:tc>
        <w:tc>
          <w:tcPr>
            <w:tcW w:w="3098" w:type="dxa"/>
          </w:tcPr>
          <w:p w14:paraId="2213EF63" w14:textId="70BF839B" w:rsidR="00221F2A" w:rsidRDefault="00221F2A" w:rsidP="003F77CE">
            <w:pPr>
              <w:pStyle w:val="TableParagraph"/>
              <w:rPr>
                <w:sz w:val="20"/>
              </w:rPr>
            </w:pPr>
            <w:r>
              <w:rPr>
                <w:sz w:val="20"/>
              </w:rPr>
              <w:t>6.4</w:t>
            </w:r>
          </w:p>
        </w:tc>
        <w:tc>
          <w:tcPr>
            <w:tcW w:w="1160" w:type="dxa"/>
          </w:tcPr>
          <w:p w14:paraId="71D370BE" w14:textId="4657674B" w:rsidR="00221F2A" w:rsidRDefault="00221F2A" w:rsidP="003F77CE">
            <w:pPr>
              <w:pStyle w:val="TableParagraph"/>
              <w:rPr>
                <w:sz w:val="20"/>
              </w:rPr>
            </w:pPr>
            <w:r>
              <w:rPr>
                <w:sz w:val="20"/>
              </w:rPr>
              <w:t>03</w:t>
            </w:r>
          </w:p>
        </w:tc>
        <w:tc>
          <w:tcPr>
            <w:tcW w:w="2730" w:type="dxa"/>
          </w:tcPr>
          <w:p w14:paraId="579929AD" w14:textId="6AFB1348" w:rsidR="00221F2A" w:rsidRDefault="00221F2A" w:rsidP="003F77CE">
            <w:pPr>
              <w:pStyle w:val="TableParagraph"/>
              <w:rPr>
                <w:sz w:val="20"/>
              </w:rPr>
            </w:pPr>
            <w:r>
              <w:rPr>
                <w:sz w:val="20"/>
              </w:rPr>
              <w:t>20.</w:t>
            </w:r>
            <w:r w:rsidR="005C69AD">
              <w:rPr>
                <w:sz w:val="20"/>
              </w:rPr>
              <w:t>5</w:t>
            </w:r>
            <w:r>
              <w:rPr>
                <w:sz w:val="20"/>
              </w:rPr>
              <w:t>50.000</w:t>
            </w:r>
          </w:p>
        </w:tc>
      </w:tr>
      <w:tr w:rsidR="00475EE4" w14:paraId="53C15658" w14:textId="77777777" w:rsidTr="002A0CDE">
        <w:trPr>
          <w:trHeight w:val="353"/>
        </w:trPr>
        <w:tc>
          <w:tcPr>
            <w:tcW w:w="2088" w:type="dxa"/>
          </w:tcPr>
          <w:p w14:paraId="1FB15ABD" w14:textId="3B1A4A35" w:rsidR="00221F2A" w:rsidRDefault="00221F2A" w:rsidP="003F77CE">
            <w:pPr>
              <w:pStyle w:val="TableParagraph"/>
              <w:rPr>
                <w:sz w:val="20"/>
              </w:rPr>
            </w:pPr>
            <w:r>
              <w:rPr>
                <w:sz w:val="20"/>
              </w:rPr>
              <w:t>6</w:t>
            </w:r>
          </w:p>
        </w:tc>
        <w:tc>
          <w:tcPr>
            <w:tcW w:w="1132" w:type="dxa"/>
          </w:tcPr>
          <w:p w14:paraId="71F2D6C7" w14:textId="7A9D9DBB" w:rsidR="00221F2A" w:rsidRDefault="00221F2A" w:rsidP="003F77CE">
            <w:pPr>
              <w:pStyle w:val="TableParagraph"/>
              <w:rPr>
                <w:sz w:val="20"/>
              </w:rPr>
            </w:pPr>
            <w:r>
              <w:rPr>
                <w:sz w:val="20"/>
              </w:rPr>
              <w:t>ESS+</w:t>
            </w:r>
          </w:p>
        </w:tc>
        <w:tc>
          <w:tcPr>
            <w:tcW w:w="3248" w:type="dxa"/>
          </w:tcPr>
          <w:p w14:paraId="0C26937F" w14:textId="0BB8FDE8" w:rsidR="00221F2A" w:rsidRDefault="00221F2A" w:rsidP="007B3DE3">
            <w:pPr>
              <w:pStyle w:val="TableParagraph"/>
              <w:rPr>
                <w:sz w:val="20"/>
              </w:rPr>
            </w:pPr>
            <w:r>
              <w:rPr>
                <w:sz w:val="20"/>
              </w:rPr>
              <w:t>Bolj razvite regije</w:t>
            </w:r>
          </w:p>
        </w:tc>
        <w:tc>
          <w:tcPr>
            <w:tcW w:w="3098" w:type="dxa"/>
          </w:tcPr>
          <w:p w14:paraId="3EF524B6" w14:textId="52F16135" w:rsidR="00221F2A" w:rsidRDefault="00221F2A" w:rsidP="003F77CE">
            <w:pPr>
              <w:pStyle w:val="TableParagraph"/>
              <w:rPr>
                <w:sz w:val="20"/>
              </w:rPr>
            </w:pPr>
            <w:r>
              <w:rPr>
                <w:sz w:val="20"/>
              </w:rPr>
              <w:t>6.4</w:t>
            </w:r>
          </w:p>
        </w:tc>
        <w:tc>
          <w:tcPr>
            <w:tcW w:w="1160" w:type="dxa"/>
          </w:tcPr>
          <w:p w14:paraId="5D8E2F16" w14:textId="234C7BFE" w:rsidR="00221F2A" w:rsidRDefault="00221F2A" w:rsidP="003F77CE">
            <w:pPr>
              <w:pStyle w:val="TableParagraph"/>
              <w:rPr>
                <w:sz w:val="20"/>
              </w:rPr>
            </w:pPr>
            <w:r>
              <w:rPr>
                <w:sz w:val="20"/>
              </w:rPr>
              <w:t>03</w:t>
            </w:r>
          </w:p>
        </w:tc>
        <w:tc>
          <w:tcPr>
            <w:tcW w:w="2730" w:type="dxa"/>
          </w:tcPr>
          <w:p w14:paraId="32B13815" w14:textId="3D1FB0AF" w:rsidR="00221F2A" w:rsidRDefault="00221F2A" w:rsidP="003F77CE">
            <w:pPr>
              <w:pStyle w:val="TableParagraph"/>
              <w:rPr>
                <w:sz w:val="20"/>
              </w:rPr>
            </w:pPr>
            <w:r>
              <w:rPr>
                <w:sz w:val="20"/>
              </w:rPr>
              <w:t>7.0</w:t>
            </w:r>
            <w:r w:rsidR="005C69AD">
              <w:rPr>
                <w:sz w:val="20"/>
              </w:rPr>
              <w:t>3</w:t>
            </w:r>
            <w:r>
              <w:rPr>
                <w:sz w:val="20"/>
              </w:rPr>
              <w:t>0.000</w:t>
            </w:r>
          </w:p>
        </w:tc>
      </w:tr>
    </w:tbl>
    <w:p w14:paraId="2A7518A1" w14:textId="77777777" w:rsidR="002A0CDE" w:rsidRDefault="002A0CDE" w:rsidP="003F77CE">
      <w:pPr>
        <w:tabs>
          <w:tab w:val="left" w:pos="426"/>
        </w:tabs>
        <w:ind w:left="284"/>
        <w:rPr>
          <w:sz w:val="24"/>
        </w:rPr>
      </w:pPr>
      <w:r>
        <w:rPr>
          <w:b/>
          <w:position w:val="7"/>
          <w:sz w:val="15"/>
        </w:rPr>
        <w:lastRenderedPageBreak/>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bookmarkStart w:id="42" w:name="_Toc96856156"/>
      <w:r>
        <w:br w:type="page"/>
      </w:r>
    </w:p>
    <w:p w14:paraId="0D0B8557" w14:textId="6AF387E7" w:rsidR="00DD1BF0" w:rsidRPr="00BD3536" w:rsidRDefault="00DD1BF0" w:rsidP="003F77CE">
      <w:pPr>
        <w:pStyle w:val="Naslov4"/>
        <w:spacing w:before="0" w:line="240" w:lineRule="auto"/>
      </w:pPr>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42"/>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1F082729">
        <w:trPr>
          <w:trHeight w:val="316"/>
        </w:trPr>
        <w:tc>
          <w:tcPr>
            <w:tcW w:w="12758" w:type="dxa"/>
          </w:tcPr>
          <w:p w14:paraId="64004FA2" w14:textId="0BB7889C" w:rsidR="004E3020" w:rsidRDefault="004E3020" w:rsidP="003F77CE">
            <w:pPr>
              <w:jc w:val="both"/>
              <w:rPr>
                <w:rFonts w:cstheme="minorHAnsi"/>
              </w:rPr>
            </w:pPr>
            <w:r w:rsidRPr="0010282C">
              <w:rPr>
                <w:rFonts w:cstheme="minorHAnsi"/>
              </w:rPr>
              <w:t xml:space="preserve">Skladno z naložbenimi smernicami za financiranje v okviru EKP 2021-2027 (Priloga D), Poročilom o Sloveniji za leto 2019 ter SRS 2030 </w:t>
            </w:r>
            <w:r>
              <w:rPr>
                <w:rFonts w:cstheme="minorHAnsi"/>
              </w:rPr>
              <w:t>bodo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podpore</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Pri tem sta ključna tudi krepitev in pridobivanje kompetenc strokovnih delavcev na različnih področjih, tudi tistih, ki izhajajo iz raziskave TALIS  2</w:t>
            </w:r>
            <w:r>
              <w:rPr>
                <w:rFonts w:cstheme="minorHAnsi"/>
              </w:rPr>
              <w:t>018</w:t>
            </w:r>
            <w:r w:rsidRPr="0010282C">
              <w:rPr>
                <w:rFonts w:cstheme="minorHAnsi"/>
              </w:rPr>
              <w:t>.</w:t>
            </w:r>
            <w:r>
              <w:rPr>
                <w:rFonts w:cstheme="minorHAnsi"/>
              </w:rPr>
              <w:t xml:space="preserve"> </w:t>
            </w:r>
            <w:r w:rsidRPr="00BC0E4A">
              <w:rPr>
                <w:rFonts w:cstheme="minorHAnsi"/>
              </w:rPr>
              <w:t xml:space="preserve">Hkrati pa se bodo krepile različne oblike sodelovanja med šolami in delodajalci ter drugimi socialnimi partnerji ter vzpostavilo se bo celovito podporno okolje za študente. </w:t>
            </w:r>
            <w:r w:rsidR="00DB39A7" w:rsidRPr="00DB39A7">
              <w:rPr>
                <w:rFonts w:cstheme="minorHAnsi"/>
              </w:rPr>
              <w:t>Smiselna bo tudi navezava na Strategijo pametne specializacije.</w:t>
            </w:r>
            <w:r w:rsidR="001A26DA">
              <w:t xml:space="preserve"> </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25EB4EF8" w:rsidR="004E3020" w:rsidRPr="003857E6" w:rsidRDefault="6B155AFA" w:rsidP="005645C8">
            <w:pPr>
              <w:numPr>
                <w:ilvl w:val="0"/>
                <w:numId w:val="59"/>
              </w:numPr>
              <w:jc w:val="both"/>
              <w:rPr>
                <w:rFonts w:asciiTheme="minorHAnsi" w:hAnsiTheme="minorHAnsi"/>
              </w:rPr>
            </w:pPr>
            <w:r w:rsidRPr="1F082729">
              <w:rPr>
                <w:i/>
                <w:iCs/>
              </w:rPr>
              <w:t>krepitev ključnih kompetenc</w:t>
            </w:r>
            <w:r>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w:t>
            </w:r>
            <w:r w:rsidR="001A26DA">
              <w:t>z</w:t>
            </w:r>
            <w:r w:rsidR="001A26DA" w:rsidRPr="001A26DA">
              <w:rPr>
                <w:rFonts w:cstheme="minorHAnsi"/>
              </w:rPr>
              <w:t>a ohranitev uvrstitve slovenskih učencev v zgornjo četrtino držav v raziskavi PISA (cilj SRS 2030), je treba vlagati v to področje, razvijati nove pristope, ki upoštevajo spoznanja različnih strok ter zagotoviti povezovanje ter sodelovanje različnih resorjev.</w:t>
            </w:r>
            <w:r w:rsidR="001A26DA">
              <w:rPr>
                <w:rFonts w:cstheme="minorHAnsi"/>
              </w:rPr>
              <w:t xml:space="preserve"> Z</w:t>
            </w:r>
            <w:r>
              <w:t xml:space="preserve">a sistematično vpeljevanje medpredmetnih in (kros)kurikularnih povezav s poudarkom na aktivni vlogi učencev in dijakov se bo spodbujalo prožne oblike učenja (tudi na področju kulturno-umetnostne </w:t>
            </w:r>
            <w:r w:rsidR="510B6323">
              <w:t>vzgoje</w:t>
            </w:r>
            <w:r w:rsidR="003E7433">
              <w:t xml:space="preserve">- </w:t>
            </w:r>
            <w:r w:rsidR="000F1D56">
              <w:t>partnersko</w:t>
            </w:r>
            <w:r w:rsidR="003E7433">
              <w:t xml:space="preserve"> sodelovanje VIZ in kulturnih ustanov in umetnikov o umetnosti skozi umetnost)</w:t>
            </w:r>
            <w:r w:rsidR="004E3020" w:rsidRPr="00823BAF">
              <w:t>),</w:t>
            </w:r>
            <w:r>
              <w:t xml:space="preserve"> nova partnerstva z deležniki iz okolja in sodelovanje ter izmenjavo izkušenj, idej in inovacij ter najrazličnejše oblike mreženja. Na ta način bomo v okviru mednarodnih raziskav znanj PISA poskušali ohranjati položaj Slovenije na področju bralne, matematične in naravoslovne pismenosti v zgornji četrtini držav OECD (ciljna vrednost v SRS 2030). </w:t>
            </w:r>
            <w:r w:rsidR="003E7433">
              <w:t xml:space="preserve">Hkrati bomo naslovili tudi problem neenakosti pri dosežkih dečkov in deklic, ki je posebej izrazita pri bralni pismenosti. </w:t>
            </w:r>
            <w:r>
              <w:t>Vzporedno z nadaljnjim razvojem inovativnih učnih okolij se bo krepila tudi vloga šolske knjižnice, ki zagotavlja podporo tako vzgojno-izobraževalnemu procesu kot učencem in strokovnim delavcem. Z različnimi inštrumenti si bomo posebej prizadevali krepiti prečne kompetence, ki prispevajo k izboljšanju socialnega in čustvenega vidika celovitega osebnostnega razvoja (rezultati PISA kažejo, da moramo izboljšati motivacijo, počutje, odnos do učenja…)</w:t>
            </w:r>
            <w:r w:rsidR="30B30D1B">
              <w:t>;</w:t>
            </w:r>
            <w:r w:rsidR="003A6087">
              <w:t xml:space="preserve"> </w:t>
            </w:r>
            <w:r w:rsidR="003A6087" w:rsidRPr="2740D81A">
              <w:t>v okviru zagotavljanja fizičnega in mentalnega zdravja bomo izpostavili tudi vprašanje prostora, ki je hkrati tudi pomemben element za zagotavljanje uravnoteženosti posameznikova delovanja in bivanja.</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59"/>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4F414660" w:rsidR="001E5AD4" w:rsidRDefault="7659B20D" w:rsidP="003857E6">
            <w:pPr>
              <w:numPr>
                <w:ilvl w:val="1"/>
                <w:numId w:val="59"/>
              </w:numPr>
              <w:jc w:val="both"/>
              <w:rPr>
                <w:rFonts w:cstheme="minorBidi"/>
              </w:rPr>
            </w:pPr>
            <w:r w:rsidRPr="0848C57F">
              <w:rPr>
                <w:rFonts w:cstheme="minorBidi"/>
              </w:rPr>
              <w:t>digitalna preobrazba izobraževanja:</w:t>
            </w:r>
            <w:r w:rsidRPr="1F082729">
              <w:rPr>
                <w:rFonts w:cstheme="minorBidi"/>
                <w:i/>
                <w:iCs/>
              </w:rPr>
              <w:t xml:space="preserve"> </w:t>
            </w:r>
            <w:r w:rsidR="003857E6">
              <w:rPr>
                <w:rFonts w:cstheme="minorBidi"/>
              </w:rPr>
              <w:t>r</w:t>
            </w:r>
            <w:r w:rsidR="003857E6" w:rsidRPr="003857E6">
              <w:rPr>
                <w:rFonts w:cstheme="minorBidi"/>
              </w:rPr>
              <w:t xml:space="preserve">ezultati raziskav in študij na področju digitalnega izobraževanja kažejo na pomembno vlogo celovite sistemske podpore (tehnična, didaktična) deležnikom VIZ pri razvijanju učinkovite in ustvarjalne rabe digitalnih tehnologij v VIZ ter digitalnih kompetenc vodstvenih in strokovnih delavcev, otrok/učencev/dijakov. Rezultati druge raziskave EU na področju uporabe IKT v izobraževanju (2nd Survey of Schools: ICT in Education  - European Commission, 2018) kažejo upad na področju razvoja digitalnih znanj in načrtovanja učinkovite rabe digitalnih tehnologij v VIZ. </w:t>
            </w:r>
            <w:r w:rsidR="003857E6">
              <w:rPr>
                <w:rFonts w:cstheme="minorBidi"/>
              </w:rPr>
              <w:t>N</w:t>
            </w:r>
            <w:r w:rsidRPr="0848C57F">
              <w:rPr>
                <w:rFonts w:cstheme="minorBidi"/>
              </w:rPr>
              <w:t>ove tehnologije lahko izboljšajo učenje in pomagajo razviti spretnosti za 21. stoletje, za kar je potrebna digitalna transformacija izobraževanja, kar vključuje digitalno strategijo šole, profesionalni razvoj učiteljev na področju pedagoških digitalnih kompetenc ter širjenje njihovih skupnosti za izmenjavo in vrednotenje dobre prakse, vpeljava novih predmetov temeljnih vsebin računalništva in informatike, ki vključujejo tudi ustvarjalno rabo tehnologij, razvoj in vzpostavitev novih pedagoških modelov z uporabo e-vsebin, krepitev znanj s področja kibernetske varnosti in umetne inteligence. Tudi Akcijski načrt za digitalno izobraževanje EK</w:t>
            </w:r>
            <w:r w:rsidR="004E3020" w:rsidRPr="0848C57F">
              <w:rPr>
                <w:rStyle w:val="Sprotnaopomba-sklic"/>
                <w:rFonts w:cstheme="minorBidi"/>
              </w:rPr>
              <w:footnoteReference w:id="110"/>
            </w:r>
            <w:r w:rsidRPr="0848C57F">
              <w:rPr>
                <w:rFonts w:cstheme="minorBidi"/>
              </w:rPr>
              <w:t xml:space="preserve"> izpostavlja spodbujanje razvoja visoko zmogljivega digitalnega izobraževalnega ekosistema ter krepitev digitalnih spretnosti in kompetenc za digitalno preobrazbo.</w:t>
            </w:r>
            <w:r w:rsidR="1651D0FD" w:rsidRPr="0848C57F">
              <w:rPr>
                <w:rFonts w:cstheme="minorBidi"/>
              </w:rPr>
              <w:t xml:space="preserve"> </w:t>
            </w:r>
            <w:r w:rsidRPr="0848C57F">
              <w:rPr>
                <w:rFonts w:cstheme="minorBidi"/>
              </w:rPr>
              <w:t>Pomemben je predvsem način uporabe tehnologije: učence in učitelje je treba motivirati in pripraviti na uporabo tehnologije, jih učiti učinkovite in ustvarjalne rabe tehnologij, da bodo spoznali, kako lahko te kompetence pozitivno vplivajo na učenje</w:t>
            </w:r>
            <w:r w:rsidR="004E3020" w:rsidRPr="0848C57F">
              <w:rPr>
                <w:rStyle w:val="Sprotnaopomba-sklic"/>
                <w:rFonts w:cstheme="minorBidi"/>
              </w:rPr>
              <w:footnoteReference w:id="111"/>
            </w:r>
            <w:r w:rsidRPr="0848C57F">
              <w:rPr>
                <w:rFonts w:cstheme="minorBidi"/>
              </w:rPr>
              <w:t xml:space="preserve"> Iz raziskav je razvidno, da mora Slovenija zagotoviti nove razvojne možnosti in potrebne dejavnosti na področju digitalnega izobraževanja. </w:t>
            </w:r>
            <w:r w:rsidRPr="0848C57F">
              <w:rPr>
                <w:rFonts w:eastAsiaTheme="minorEastAsia"/>
              </w:rPr>
              <w:t>Ukrepi bodo tako usmerjeni v vsa razvojna področja digitalnega izobraževanja, pri čemer bomo zagotavljali komplementarnost tudi z vsebinami, financiranimi v okviru NOO, ki so namenjene predvsem sistemskim spremembam celovitega razvoja digitalnih kompetenc in temeljnih vsebin računalništva in informatike, s poudarkom pri pouku</w:t>
            </w:r>
            <w:r w:rsidR="1651D0FD" w:rsidRPr="0848C57F">
              <w:rPr>
                <w:rFonts w:eastAsiaTheme="minorEastAsia"/>
              </w:rPr>
              <w:t>.</w:t>
            </w:r>
          </w:p>
          <w:p w14:paraId="5CD8CB2B" w14:textId="2610A711" w:rsidR="004E3020" w:rsidRPr="00B32726" w:rsidRDefault="001E5AD4" w:rsidP="000D1B82">
            <w:pPr>
              <w:numPr>
                <w:ilvl w:val="1"/>
                <w:numId w:val="59"/>
              </w:numPr>
              <w:jc w:val="both"/>
            </w:pPr>
            <w:r>
              <w:rPr>
                <w:rFonts w:cstheme="minorHAnsi"/>
              </w:rPr>
              <w:t>K</w:t>
            </w:r>
            <w:r w:rsidRPr="001E5AD4">
              <w:rPr>
                <w:rFonts w:cstheme="minorHAnsi"/>
              </w:rPr>
              <w:t xml:space="preserve">arierni razvoj strokovnih in vodstvenih delavcev v vzgoji in izobraževanju: z ukrepi se bo nadgrajevalo sistem </w:t>
            </w:r>
            <w:r w:rsidR="000D1B82" w:rsidRPr="000D1B82">
              <w:rPr>
                <w:rFonts w:cstheme="minorHAnsi"/>
              </w:rPr>
              <w:t xml:space="preserve">profesionalnega in </w:t>
            </w:r>
            <w:r w:rsidRPr="001E5AD4">
              <w:rPr>
                <w:rFonts w:cstheme="minorHAnsi"/>
              </w:rPr>
              <w:t xml:space="preserve">kariernega razvoja strokovnih in vodstvenih delavcev s številnimi podelementi, kot so začetno izobraževanje, mentorstvo, uvajanje v poklic in delo, načrtovanje in vodenje lastne karierne poti ob uporabi digitalnih kompetenc s pomočjo IKT orodij, napredovanje, nadaljnje izobraževanje in usposabljanje ter podpora ravnateljem, vse tudi v luči krepitve ugleda in položaja poklica strokovnega delavca v vzgoji in izobraževanju ter soustvarjanja učeče se skupnosti. </w:t>
            </w:r>
            <w:r w:rsidR="000D1B82" w:rsidRPr="000D1B82">
              <w:rPr>
                <w:rFonts w:cstheme="minorHAnsi"/>
              </w:rPr>
              <w:t xml:space="preserve">V ta namen bodo izvedene promocijske aktivnosti in vzpostavljena ustrezna podpora za digitalizacijo postopkov, vezanih na karierno pot. </w:t>
            </w:r>
            <w:r w:rsidRPr="001E5AD4">
              <w:rPr>
                <w:rFonts w:cstheme="minorHAnsi"/>
              </w:rPr>
              <w:t xml:space="preserve">Posodobitev sistema bo pomenila spremenjeno vlogo strokovnega delavca </w:t>
            </w:r>
            <w:r w:rsidR="000D1B82" w:rsidRPr="000D1B82">
              <w:rPr>
                <w:rFonts w:cstheme="minorHAnsi"/>
              </w:rPr>
              <w:t xml:space="preserve">in ravnatelja ter </w:t>
            </w:r>
            <w:r w:rsidRPr="001E5AD4">
              <w:rPr>
                <w:rFonts w:cstheme="minorHAnsi"/>
              </w:rPr>
              <w:t xml:space="preserve">spremembo aktivnosti vezanih na opravljanje dela v VIZ, zato bodo </w:t>
            </w:r>
            <w:r w:rsidR="000D1B82" w:rsidRPr="000D1B82">
              <w:rPr>
                <w:rFonts w:cstheme="minorHAnsi"/>
              </w:rPr>
              <w:t xml:space="preserve">izvedena tudi posodobljena ali </w:t>
            </w:r>
            <w:r w:rsidRPr="001E5AD4">
              <w:rPr>
                <w:rFonts w:cstheme="minorHAnsi"/>
              </w:rPr>
              <w:t xml:space="preserve">na novo oblikovana in izvedena tudi usposabljanja. </w:t>
            </w:r>
            <w:r w:rsidR="000D1B82" w:rsidRPr="000D1B82">
              <w:rPr>
                <w:rFonts w:cstheme="minorHAnsi"/>
              </w:rPr>
              <w:t xml:space="preserve">Instrumenti bodo temeljili na nadgradnji in implementaciji že doseženih rezultatov iz preteklih projektov. </w:t>
            </w:r>
            <w:r w:rsidRPr="001E5AD4">
              <w:rPr>
                <w:rFonts w:cstheme="minorHAnsi"/>
              </w:rPr>
              <w:t xml:space="preserve">Pomembno je predvsem usposobiti strokovne in vodstvene delavce za posredovanje znanja z novimi metodami učenja, s poudarkom na izkustvenem učenju, kompetencah, ki jih je potrebno razvijati pri udeležencih izobraževanja (sistematično in kritično mišljenje, kulturna ozaveščenost in izražanje ter ustvarjalnost, inovativnost, reševanje problemskih nalog, odgovorno državljanstvo, trajnostni razvoj, sodelovanje …), in povezovanju z lokalnim okoljem, jih opolnomočiti za delo z otroki s posebnimi potrebami, </w:t>
            </w:r>
            <w:r w:rsidR="00067C38" w:rsidRPr="0C4DB437">
              <w:t xml:space="preserve">tudi z </w:t>
            </w:r>
            <w:r w:rsidR="00067C38" w:rsidRPr="0C4DB437">
              <w:lastRenderedPageBreak/>
              <w:t>razvojem alternativnih poti</w:t>
            </w:r>
            <w:r w:rsidR="00067C38">
              <w:t xml:space="preserve"> (na podlagi izkušenj iz obdobja 2014-2020)</w:t>
            </w:r>
            <w:r w:rsidR="143E10D2" w:rsidRPr="0C4DB437">
              <w:rPr>
                <w:rFonts w:cstheme="minorBidi"/>
              </w:rPr>
              <w:t xml:space="preserve">, </w:t>
            </w:r>
            <w:r w:rsidRPr="001E5AD4">
              <w:rPr>
                <w:rFonts w:cstheme="minorHAnsi"/>
              </w:rPr>
              <w:t xml:space="preserve">podpreti pri zagotavljanju varnega in spodbudnega učnega okolja (krepitev socialnih in čustvenih kompetenc, preprečevanja in soočanja z nasiljem različnih vrst, medkulturnega sobivanja, zdravega in ustvarjalnega načina življenja in preprečevanja različnih vrst odvisnosti ipd.) </w:t>
            </w:r>
            <w:r>
              <w:t xml:space="preserve"> </w:t>
            </w:r>
            <w:r w:rsidRPr="001E5AD4">
              <w:rPr>
                <w:rFonts w:cstheme="minorHAnsi"/>
              </w:rPr>
              <w:t>ter jih seznaniti z aktualnimi temami. Instrumenti bodo temeljili na nadgradnji in implementaciji že doseženih rezultatov iz preteklih projektov. Mednarodne raziskave med drugim kot izziv izpostavljajo podpovprečno uporabo IKT za poučevanje ob sicer dobri usposobljenosti učiteljev in opremljenosti šol, ki torej potrebujejo predvsem dodatna znanja, kako IKT prilagoditi posameznim temam oz. predmetom in posameznim aktivnostim, kar bo komplementarno naslavljano z vsebinami</w:t>
            </w:r>
            <w:r>
              <w:rPr>
                <w:rFonts w:cstheme="minorHAnsi"/>
              </w:rPr>
              <w:t xml:space="preserve"> iz NOO;</w:t>
            </w:r>
            <w:r w:rsidR="00F62C86" w:rsidRPr="06A6BD79">
              <w:rPr>
                <w:rFonts w:eastAsia="Calibri"/>
              </w:rPr>
              <w:t xml:space="preserve"> </w:t>
            </w:r>
          </w:p>
          <w:p w14:paraId="7E8E0706" w14:textId="77777777" w:rsidR="001E5AD4" w:rsidRPr="00E27FBA" w:rsidRDefault="001E5AD4" w:rsidP="001E5AD4">
            <w:pPr>
              <w:jc w:val="both"/>
              <w:rPr>
                <w:rFonts w:cstheme="minorHAnsi"/>
              </w:rPr>
            </w:pPr>
          </w:p>
          <w:p w14:paraId="0771C80D" w14:textId="2DD8494E" w:rsidR="001E5AD4" w:rsidRPr="001E5AD4" w:rsidRDefault="001E5AD4" w:rsidP="001E5AD4">
            <w:pPr>
              <w:numPr>
                <w:ilvl w:val="0"/>
                <w:numId w:val="59"/>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Pr>
                <w:rFonts w:cstheme="minorBidi"/>
                <w:i/>
                <w:iCs/>
              </w:rPr>
              <w:t xml:space="preserve">, </w:t>
            </w:r>
            <w:r w:rsidRPr="001E5AD4">
              <w:rPr>
                <w:rFonts w:cstheme="minorBidi"/>
                <w:iCs/>
              </w:rPr>
              <w:t>kjer sta predvideni dve ključni področju ukrepanja:</w:t>
            </w:r>
            <w:r w:rsidRPr="001E5AD4">
              <w:rPr>
                <w:rFonts w:cstheme="minorBidi"/>
                <w:i/>
                <w:iCs/>
              </w:rPr>
              <w:t xml:space="preserve"> </w:t>
            </w:r>
          </w:p>
          <w:p w14:paraId="0C8B6E90" w14:textId="5A7AC886" w:rsidR="004E3020" w:rsidRPr="00B32726" w:rsidRDefault="7659B20D" w:rsidP="0848C57F">
            <w:pPr>
              <w:numPr>
                <w:ilvl w:val="1"/>
                <w:numId w:val="59"/>
              </w:numPr>
              <w:jc w:val="both"/>
            </w:pPr>
            <w:r w:rsidRPr="0848C57F">
              <w:rPr>
                <w:rFonts w:cstheme="minorBidi"/>
              </w:rPr>
              <w:t>krepitev sodelovanja izobraževalnih ustanov</w:t>
            </w:r>
            <w:r w:rsidR="1651D0FD">
              <w:t xml:space="preserve"> s področja </w:t>
            </w:r>
            <w:r w:rsidR="1651D0FD" w:rsidRPr="0848C57F">
              <w:rPr>
                <w:rFonts w:cstheme="minorBidi"/>
              </w:rPr>
              <w:t>poklicnega in strokovnega izobraževanja</w:t>
            </w:r>
            <w:r w:rsidRPr="0848C57F">
              <w:rPr>
                <w:rFonts w:cstheme="minorBidi"/>
              </w:rPr>
              <w:t xml:space="preserve"> z delodajalci oziroma socialnimi partnerji</w:t>
            </w:r>
            <w:r w:rsidR="0C4DB437" w:rsidRPr="0C4DB437">
              <w:t>. Z</w:t>
            </w:r>
            <w:r w:rsidRPr="0848C57F">
              <w:rPr>
                <w:rFonts w:cstheme="minorBidi"/>
              </w:rPr>
              <w:t xml:space="preserve"> namenom zadovoljevanja potreb trga dela se bodo v sodelovanju s socialnimi partnerji</w:t>
            </w:r>
            <w:r w:rsidR="0C4DB437" w:rsidRPr="0C4DB437">
              <w:t xml:space="preserve"> razvijali, prenavljali in izvajali izobraževalni programi srednjega poklicnega in strokovnega izobraževanja ter višjega strokovnega izobraževanja. Hkrati se bo usmerjalo</w:t>
            </w:r>
            <w:r w:rsidRPr="0848C57F">
              <w:rPr>
                <w:rFonts w:cstheme="minorBidi"/>
              </w:rPr>
              <w:t xml:space="preserve">. in </w:t>
            </w:r>
            <w:r w:rsidR="0C4DB437" w:rsidRPr="0C4DB437">
              <w:t>spremljalo</w:t>
            </w:r>
            <w:r w:rsidRPr="0848C57F">
              <w:rPr>
                <w:rFonts w:cstheme="minorBidi"/>
              </w:rPr>
              <w:t xml:space="preserve"> izvajanje programov. Krepilo se bo sodelovanje delodajalcev in socialnih partnerjev v samem izobraževalnem procesu, </w:t>
            </w:r>
            <w:r w:rsidR="0C4DB437" w:rsidRPr="0C4DB437">
              <w:t xml:space="preserve">tako </w:t>
            </w:r>
            <w:r w:rsidRPr="0848C57F">
              <w:rPr>
                <w:rFonts w:cstheme="minorBidi"/>
              </w:rPr>
              <w:t xml:space="preserve">bodo mladi </w:t>
            </w:r>
            <w:r w:rsidR="0C4DB437" w:rsidRPr="0C4DB437">
              <w:t xml:space="preserve">vstopali </w:t>
            </w:r>
            <w:r w:rsidRPr="0848C57F">
              <w:rPr>
                <w:rFonts w:cstheme="minorBidi"/>
              </w:rPr>
              <w:t xml:space="preserve">na trg dela hitreje in bolj praktično usposobljeni. </w:t>
            </w:r>
            <w:r w:rsidR="0C4DB437" w:rsidRPr="0C4DB437">
              <w:t>Delodajalce se bo spodbujalo</w:t>
            </w:r>
            <w:r w:rsidRPr="0848C57F">
              <w:rPr>
                <w:rFonts w:cstheme="minorBidi"/>
              </w:rPr>
              <w:t xml:space="preserve"> k večji vključenosti v programe poklicnega in strokovnega izobraževanja ter vajeništva. Primerjava z drugimi državami kaže, da je v državah, kjer je kot način izobraževanje še vedno »živo« vajeništvo, brezposelnost med mladimi veliko nižja kot pa v državah, kjer sistema vajeništva ni </w:t>
            </w:r>
            <w:r w:rsidR="0C4DB437" w:rsidRPr="0C4DB437">
              <w:t>oziroma</w:t>
            </w:r>
            <w:r w:rsidRPr="0848C57F">
              <w:rPr>
                <w:rFonts w:cstheme="minorBidi"/>
              </w:rPr>
              <w:t xml:space="preserve"> ne deluje</w:t>
            </w:r>
            <w:r w:rsidR="0C4DB437" w:rsidRPr="0C4DB437">
              <w:t>. Zaradi hitrih sprememb tehnologij in drugih sprememb na trgu dela bodo aktivnosti usmerjene v izboljšanje poklicnih kompetenc učiteljev. Spodbujena bo promocija poklicnega izobraževanja, s ciljem povečati privlačnost poklicnega in strokovnega izobraževanja ter krepiti sodelovanje med mladimi strokovnjaki, šolami in podjetji. Z vsemi navedenimi ukrepi se bo: povečala kakovost poklicnega in strokovnega izobraževanja, okrepilo sodelovanje delodajalcev in socialnih partnerjev v izobraževalnem sistemu, povečalo zanimanje mladih za poklicno in strokovno izobraževanje ter zagotovilo, da bodo mladi na trg dela vstopali bolj praktično usposobljeni</w:t>
            </w:r>
            <w:r w:rsidR="1651D0FD" w:rsidRPr="005645C8">
              <w:t>.</w:t>
            </w:r>
          </w:p>
          <w:p w14:paraId="5C1D480D" w14:textId="336BB5EA" w:rsidR="004E3020" w:rsidRPr="00B32726" w:rsidRDefault="001E5AD4" w:rsidP="001E5AD4">
            <w:pPr>
              <w:numPr>
                <w:ilvl w:val="1"/>
                <w:numId w:val="59"/>
              </w:numPr>
              <w:jc w:val="both"/>
            </w:pPr>
            <w:r w:rsidRPr="001E5AD4">
              <w:rPr>
                <w:rFonts w:cstheme="minorHAnsi"/>
              </w:rPr>
              <w:t>V</w:t>
            </w:r>
            <w:r w:rsidR="004E3020" w:rsidRPr="001E5AD4">
              <w:rPr>
                <w:rFonts w:cstheme="minorHAnsi"/>
              </w:rPr>
              <w:t>zpostavitev celovitega podpornega okolja na visokošolskih zavodih, ki bo</w:t>
            </w:r>
            <w:r w:rsidR="004E3020" w:rsidRPr="00BC0E4A">
              <w:rPr>
                <w:rFonts w:cstheme="minorHAnsi"/>
              </w:rPr>
              <w:t xml:space="preserve"> osredotočeno na študenta in v aktivnosti za uspešno in pravočasno zaključevanje študija</w:t>
            </w:r>
            <w:r w:rsidR="004E3020">
              <w:rPr>
                <w:rFonts w:cstheme="minorHAnsi"/>
              </w:rPr>
              <w:t>, kot</w:t>
            </w:r>
            <w:r w:rsidR="004E3020" w:rsidRPr="00BC0E4A">
              <w:rPr>
                <w:rFonts w:cstheme="minorHAnsi"/>
              </w:rPr>
              <w:t xml:space="preserve"> </w:t>
            </w:r>
            <w:r w:rsidR="004E3020">
              <w:rPr>
                <w:rFonts w:cstheme="minorHAnsi"/>
              </w:rPr>
              <w:t xml:space="preserve">npr.: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karierno svetovanje, 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idr.). Posebno pozornost bomo namenili tudi</w:t>
            </w:r>
            <w:r w:rsidR="004E3020" w:rsidRPr="00BC0E4A">
              <w:rPr>
                <w:rFonts w:cstheme="minorHAnsi"/>
              </w:rPr>
              <w:t xml:space="preserve"> usposabljanj</w:t>
            </w:r>
            <w:r w:rsidR="004E3020">
              <w:rPr>
                <w:rFonts w:cstheme="minorHAnsi"/>
              </w:rPr>
              <w:t>u</w:t>
            </w:r>
            <w:r w:rsidR="004E3020" w:rsidRPr="00BC0E4A">
              <w:rPr>
                <w:rFonts w:cstheme="minorHAnsi"/>
              </w:rPr>
              <w:t xml:space="preserve"> visokošolskih učiteljev in strokovnih sodelavcev za razvoj inovativnih učnih okolij, temelječih na novih informacijsko komunikacijskih tehnologijah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bomo spodbujali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59"/>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lastRenderedPageBreak/>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05BD8B3E" w:rsidR="00F2321A"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Pr="00F2321A">
              <w:rPr>
                <w:rFonts w:ascii="Times New Roman" w:hAnsi="Times New Roman" w:cs="Times New Roman"/>
              </w:rPr>
              <w:t xml:space="preserve">Slovenija se v letu 2020 na lestvici The Global Talent </w:t>
            </w:r>
            <w:r w:rsidRPr="006A723D">
              <w:rPr>
                <w:rFonts w:ascii="Times New Roman" w:hAnsi="Times New Roman" w:cs="Times New Roman"/>
              </w:rPr>
              <w:t>Competitiveness</w:t>
            </w:r>
            <w:r w:rsidRPr="00F2321A">
              <w:rPr>
                <w:rFonts w:ascii="Times New Roman" w:hAnsi="Times New Roman" w:cs="Times New Roman"/>
              </w:rPr>
              <w:t xml:space="preserve"> (GTCI) uvršča na 31. mesto (od skupaj 132 držav, vključenih v raziskavo). Slovenija je zelo uspešna glede razvoja veščin ter poklicnih tehničnih znanj, slabši pa smo pri omogočitvenih dejavnikih in privlačnosti okolja za razvoj talentov. Skladno z Resolucijo o strategiji Evropske unije za mlade 2019 – 2027 Slovenija ne sme zapravljati talentov, dopustiti socialne izključenosti ali neangažiranosti mladih, zato bomo krepili področje nadarjenih predvsem z izboljšanjem mreže ponudnikov aktivnosti za nadarjene.  Cilj je izboljšanje obstoječe prakse dela z nadarjenimi ter prenos dobrih praks v vzgojno izobraževalno delo. Nadgradnja obstoječih središč predvideva tudi razširitev mreže institucij, ki ponujajo aktivnosti za nadarjene, kar bo omočilo bolj kakovostno ter raznoliko delo z nadarjenimi. Posledično bo več nadarjenih pridobilo njim prilagojeno ust</w:t>
            </w:r>
            <w:r>
              <w:rPr>
                <w:rFonts w:ascii="Times New Roman" w:hAnsi="Times New Roman" w:cs="Times New Roman"/>
              </w:rPr>
              <w:t>rezno podporo.</w:t>
            </w:r>
          </w:p>
          <w:p w14:paraId="012AE0D7" w14:textId="6B51F6C9" w:rsidR="004E3020" w:rsidRPr="001E5AD4" w:rsidRDefault="23923A2B" w:rsidP="0848C57F">
            <w:pPr>
              <w:numPr>
                <w:ilvl w:val="1"/>
                <w:numId w:val="59"/>
              </w:numPr>
              <w:jc w:val="both"/>
              <w:rPr>
                <w:rFonts w:cstheme="minorBidi"/>
              </w:rPr>
            </w:pPr>
            <w:r w:rsidRPr="0848C57F">
              <w:rPr>
                <w:rFonts w:cstheme="minorBidi"/>
              </w:rPr>
              <w:t>U</w:t>
            </w:r>
            <w:r w:rsidR="68780CBE" w:rsidRPr="0848C57F">
              <w:rPr>
                <w:rFonts w:cstheme="minorBidi"/>
              </w:rPr>
              <w:t>krepi na področju štipendij za specializirane poklice v kulturi,</w:t>
            </w:r>
            <w:r w:rsidR="004E3020" w:rsidRPr="00F2321A">
              <w:rPr>
                <w:rFonts w:cstheme="minorHAnsi"/>
              </w:rPr>
              <w:t>,</w:t>
            </w:r>
            <w:r w:rsidR="68780CBE" w:rsidRPr="0848C57F">
              <w:rPr>
                <w:rFonts w:cstheme="minorBidi"/>
              </w:rPr>
              <w:t xml:space="preserve"> kjer se nadgrajuje politika rednega štipendiranja ter je namenjen formalnemu in neformalnemu izobraževanju v tujini in s tem zapolnitev vrzeli z znanji, ki jih posamezniki ne morejo pridobiti v okviru izobraževanj v Sloveniji oz</w:t>
            </w:r>
            <w:r w:rsidR="1ADC9E52" w:rsidRPr="0848C57F">
              <w:rPr>
                <w:rFonts w:cstheme="minorBid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4E3020">
        <w:tc>
          <w:tcPr>
            <w:tcW w:w="12763" w:type="dxa"/>
          </w:tcPr>
          <w:p w14:paraId="243A85B8" w14:textId="77777777" w:rsidR="000A216E" w:rsidRDefault="00067C38" w:rsidP="000A216E">
            <w:pPr>
              <w:jc w:val="both"/>
            </w:pPr>
            <w:r w:rsidRPr="0C4DB437">
              <w:t xml:space="preserve">Ciljne skupine: </w:t>
            </w:r>
          </w:p>
          <w:p w14:paraId="7A5B6636" w14:textId="506098F1" w:rsidR="00DD1BF0" w:rsidRPr="00B3569A" w:rsidRDefault="004E3020" w:rsidP="005645C8">
            <w:pPr>
              <w:jc w:val="both"/>
              <w:rPr>
                <w:rFonts w:cstheme="minorHAnsi"/>
              </w:rPr>
            </w:pPr>
            <w:r w:rsidRPr="00BC0E4A">
              <w:rPr>
                <w:rFonts w:cstheme="minorHAnsi"/>
              </w:rPr>
              <w:t>Otroci, učenci, dijaki, študenti</w:t>
            </w:r>
            <w:r>
              <w:rPr>
                <w:rFonts w:cstheme="minorHAnsi"/>
              </w:rPr>
              <w:t xml:space="preserve"> in </w:t>
            </w:r>
            <w:r w:rsidRPr="001E5AD4">
              <w:rPr>
                <w:rFonts w:cstheme="minorHAnsi"/>
              </w:rPr>
              <w:t>diplomanti, vzgojno</w:t>
            </w:r>
            <w:r w:rsidRPr="00BC0E4A">
              <w:rPr>
                <w:rFonts w:cstheme="minorHAnsi"/>
              </w:rPr>
              <w:t xml:space="preserve"> izobraževalni zavodi</w:t>
            </w:r>
            <w:r w:rsidR="000A216E" w:rsidRPr="000A216E">
              <w:t>,</w:t>
            </w:r>
            <w:r w:rsidRPr="00BC0E4A">
              <w:rPr>
                <w:rFonts w:cstheme="minorHAnsi"/>
              </w:rPr>
              <w:t xml:space="preserve"> </w:t>
            </w:r>
            <w:r w:rsidRPr="00CB0589">
              <w:rPr>
                <w:rFonts w:cstheme="minorHAnsi"/>
              </w:rPr>
              <w:t xml:space="preserve">organizacije, ki izvajajo višje strokovno izobraževanje, </w:t>
            </w:r>
            <w:r w:rsidRPr="00BC0E4A">
              <w:rPr>
                <w:rFonts w:cstheme="minorHAnsi"/>
              </w:rPr>
              <w:t xml:space="preserve">visokošolski zavodi, </w:t>
            </w:r>
            <w:r w:rsidR="000A216E" w:rsidRPr="000A216E">
              <w:t xml:space="preserve">javne organizacije za izobraževanje odraslih, zasebne organizacije, ki izvajajo programe s področja vzgoje in izobraževanja, </w:t>
            </w:r>
            <w:r w:rsidRPr="00BC0E4A">
              <w:rPr>
                <w:rFonts w:cstheme="minorHAnsi"/>
              </w:rPr>
              <w:t>strokovni in vodstveni delavci v organizacijah s področja vzgoje in izobraževanja na vseh ravneh</w:t>
            </w:r>
            <w:r w:rsidR="000A216E" w:rsidRPr="000A216E">
              <w:t>, mentorji praktičnega usposabljanja</w:t>
            </w:r>
            <w:r w:rsidRPr="00BC0E4A">
              <w:rPr>
                <w:rFonts w:cstheme="minorHAnsi"/>
              </w:rPr>
              <w:t xml:space="preserve"> z </w:t>
            </w:r>
            <w:r w:rsidR="000A216E" w:rsidRPr="000A216E">
              <w:t>delom, združenja in skupnosti s področja izobraževanja,</w:t>
            </w:r>
            <w:r w:rsidRPr="00BC0E4A">
              <w:rPr>
                <w:rFonts w:cstheme="minorHAnsi"/>
              </w:rPr>
              <w:t xml:space="preserve"> delodajalci, </w:t>
            </w:r>
            <w:r w:rsidRPr="00CB0589">
              <w:rPr>
                <w:rFonts w:cstheme="minorHAnsi"/>
              </w:rPr>
              <w:t>delodajalska združenja (zbornice),</w:t>
            </w:r>
            <w:r>
              <w:rPr>
                <w:rFonts w:cstheme="minorHAnsi"/>
              </w:rPr>
              <w:t xml:space="preserve"> strokovni delavci v kulturnih ustanovah in umetniki</w:t>
            </w:r>
            <w:r w:rsidR="000A216E">
              <w:t xml:space="preserve">. </w:t>
            </w:r>
          </w:p>
        </w:tc>
      </w:tr>
    </w:tbl>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1F082729">
        <w:tc>
          <w:tcPr>
            <w:tcW w:w="12715" w:type="dxa"/>
          </w:tcPr>
          <w:p w14:paraId="69C503B4" w14:textId="0EA380F7" w:rsidR="002A0CDE" w:rsidRDefault="123E1830" w:rsidP="003F77CE">
            <w:pPr>
              <w:jc w:val="both"/>
              <w:rPr>
                <w:rFonts w:cstheme="minorHAnsi"/>
              </w:rPr>
            </w:pPr>
            <w:r w:rsidRPr="0848C57F">
              <w:rPr>
                <w:rFonts w:cstheme="minorBidi"/>
              </w:rPr>
              <w:t>V skladu z 2. členom Zakona o organizaciji in financiranju vzgoje in izobraževanja</w:t>
            </w:r>
            <w:r w:rsidR="006966EB" w:rsidRPr="0848C57F">
              <w:rPr>
                <w:rStyle w:val="Sprotnaopomba-sklic"/>
                <w:rFonts w:cstheme="minorBidi"/>
              </w:rPr>
              <w:footnoteReference w:id="112"/>
            </w:r>
            <w:r w:rsidRPr="0848C57F">
              <w:rPr>
                <w:rFonts w:cstheme="minorBidi"/>
              </w:rPr>
              <w:t xml:space="preserve"> se bo pri izvajanju ukrepov</w:t>
            </w:r>
            <w:r w:rsidR="2E59BA04" w:rsidRPr="0848C57F">
              <w:rPr>
                <w:rFonts w:cstheme="minorBidi"/>
              </w:rPr>
              <w:t xml:space="preserve"> na področju izobraževalnega sistema</w:t>
            </w:r>
            <w:r w:rsidRPr="0848C57F">
              <w:rPr>
                <w:rFonts w:cstheme="minorBidi"/>
              </w:rPr>
              <w:t xml:space="preserve"> upoštevalo temeljne cilje sistema vzgoje in izobraževanja v Republiki Sloveniji, predvsem zagotavljanje optimalnega razvoja posameznika ne glede na spol, socialno in kulturno poreklo, veroizpoved, rasno, etnično in narodno pripadnost ter telesno in duševno konstitucijo oziroma invalidnost. Pri načrtovanju, izvedbi in spremljanju ukrepov bo vsem posameznikom in skupinam ne glede na spol, raso, </w:t>
            </w:r>
            <w:r w:rsidRPr="0848C57F">
              <w:rPr>
                <w:rFonts w:cstheme="minorBidi"/>
              </w:rPr>
              <w:lastRenderedPageBreak/>
              <w:t>narodnost, vero ali prepričanje, invalidnost, starost in spolno usmerjenost, zagotovljeno transparentno in nediskriminatorno vključevanje oziroma enaka možnost sodelovanja ali dostopa.</w:t>
            </w:r>
          </w:p>
          <w:p w14:paraId="6769F307" w14:textId="77777777" w:rsidR="0060460C" w:rsidRDefault="0060460C" w:rsidP="003F77CE">
            <w:pPr>
              <w:jc w:val="both"/>
              <w:rPr>
                <w:rFonts w:cstheme="minorHAnsi"/>
              </w:rPr>
            </w:pPr>
          </w:p>
          <w:p w14:paraId="083CB9A2" w14:textId="77777777" w:rsidR="00D7622B" w:rsidRDefault="002A0CDE" w:rsidP="003F77CE">
            <w:pPr>
              <w:jc w:val="both"/>
              <w:rPr>
                <w:rFonts w:cstheme="minorHAnsi"/>
              </w:rPr>
            </w:pPr>
            <w:r w:rsidRPr="002A0CDE">
              <w:rPr>
                <w:rFonts w:cstheme="minorHAnsi"/>
              </w:rPr>
              <w:t xml:space="preserve">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 celo spodbujalo se bo vključevanje žensk v poklice, ki v družbi še danes veljajo za bolj »moške« poklice, status ali morebitno invalidnost. Že v trenutnem izvajanju projektov kariernih centrov za mlade je posebna pozornost namenjena tudi šolajoči mladini s posebnimi potrebami. Prostori morajo biti dostopni za invalide, v bodoče pa bi se posebej osredotočili tudi na mlade osipnike (NEET). Ukrep kariernih centrov za mlade bo nudil pomoč pri izbiri poklicne poti, odkrivanje lastnih talentov, predstavitev in promocijo aktualnih poklicev, kar bo, dolgoročno gledano, prispevalo k znanju in spretnosti za prihodnost, nižji stopnji brezposelnosti in posledično tudi k manjšemu številu ljudi, ki bi jim grozila revščina in socialna izključenost. </w:t>
            </w:r>
          </w:p>
          <w:p w14:paraId="349FFB15" w14:textId="77777777" w:rsidR="00D7622B" w:rsidRDefault="00D7622B" w:rsidP="003F77CE">
            <w:pPr>
              <w:jc w:val="both"/>
              <w:rPr>
                <w:rFonts w:cstheme="minorHAnsi"/>
              </w:rPr>
            </w:pPr>
          </w:p>
          <w:p w14:paraId="15821AE5" w14:textId="2601970F" w:rsidR="002A0CDE" w:rsidRPr="00B3569A" w:rsidRDefault="00D7622B" w:rsidP="00D7622B">
            <w:pPr>
              <w:jc w:val="both"/>
              <w:rPr>
                <w:rFonts w:cstheme="minorHAnsi"/>
              </w:rPr>
            </w:pPr>
            <w:r>
              <w:rPr>
                <w:rFonts w:cstheme="minorHAnsi"/>
              </w:rPr>
              <w:t xml:space="preserve">Z ukrepi se bo na ta način </w:t>
            </w:r>
            <w:r w:rsidR="002A0CDE" w:rsidRPr="002A0CDE">
              <w:rPr>
                <w:rFonts w:cstheme="minorHAnsi"/>
              </w:rPr>
              <w:t>prispevalo k doseganju ciljev Evropskega stebra socialnih pravic.</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4E3020">
        <w:tc>
          <w:tcPr>
            <w:tcW w:w="12763" w:type="dxa"/>
          </w:tcPr>
          <w:p w14:paraId="7D669E78" w14:textId="7FACCFAD"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B457DD">
              <w:rPr>
                <w:rFonts w:cstheme="minorHAnsi"/>
              </w:rPr>
              <w:t xml:space="preserve"> (RRP)</w:t>
            </w:r>
            <w:r w:rsidRPr="001A068C">
              <w:rPr>
                <w:rFonts w:cstheme="minorHAnsi"/>
              </w:rPr>
              <w:t>.</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4E3020">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p>
        </w:tc>
      </w:tr>
    </w:tbl>
    <w:p w14:paraId="07AC809A" w14:textId="77777777" w:rsidR="00DD1BF0" w:rsidRDefault="00DD1BF0" w:rsidP="003F77CE">
      <w:pPr>
        <w:rPr>
          <w:sz w:val="17"/>
        </w:rPr>
      </w:pP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4E3020">
        <w:tc>
          <w:tcPr>
            <w:tcW w:w="12758" w:type="dxa"/>
          </w:tcPr>
          <w:p w14:paraId="5D70B2D2" w14:textId="23DC039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tbl>
      <w:tblPr>
        <w:tblStyle w:val="Tabelamrea"/>
        <w:tblW w:w="0" w:type="auto"/>
        <w:tblLayout w:type="fixed"/>
        <w:tblLook w:val="04A0" w:firstRow="1" w:lastRow="0" w:firstColumn="1" w:lastColumn="0" w:noHBand="0" w:noVBand="1"/>
      </w:tblPr>
      <w:tblGrid>
        <w:gridCol w:w="1275"/>
        <w:gridCol w:w="1395"/>
        <w:gridCol w:w="990"/>
        <w:gridCol w:w="2085"/>
        <w:gridCol w:w="1170"/>
        <w:gridCol w:w="3675"/>
        <w:gridCol w:w="1200"/>
        <w:gridCol w:w="1230"/>
        <w:gridCol w:w="960"/>
      </w:tblGrid>
      <w:tr w:rsidR="00475EE4" w14:paraId="5D2299A0" w14:textId="77777777" w:rsidTr="00C051AC">
        <w:tc>
          <w:tcPr>
            <w:tcW w:w="1275" w:type="dxa"/>
            <w:tcBorders>
              <w:top w:val="single" w:sz="8" w:space="0" w:color="auto"/>
              <w:left w:val="single" w:sz="8" w:space="0" w:color="auto"/>
              <w:bottom w:val="single" w:sz="8" w:space="0" w:color="auto"/>
              <w:right w:val="single" w:sz="8" w:space="0" w:color="auto"/>
            </w:tcBorders>
          </w:tcPr>
          <w:p w14:paraId="46DE631D" w14:textId="77777777" w:rsidR="00DD1BF0" w:rsidRDefault="00DD1BF0" w:rsidP="005645C8">
            <w:pPr>
              <w:pStyle w:val="TableParagraph"/>
              <w:ind w:right="82"/>
            </w:pPr>
            <w:r w:rsidRPr="00BE59C9">
              <w:t>Prednostna naloga</w:t>
            </w:r>
            <w:r w:rsidR="0C4DB437" w:rsidRPr="0C4DB437">
              <w:t xml:space="preserve"> </w:t>
            </w:r>
          </w:p>
        </w:tc>
        <w:tc>
          <w:tcPr>
            <w:tcW w:w="1395" w:type="dxa"/>
            <w:tcBorders>
              <w:top w:val="single" w:sz="8" w:space="0" w:color="auto"/>
              <w:left w:val="single" w:sz="8" w:space="0" w:color="auto"/>
              <w:bottom w:val="single" w:sz="8" w:space="0" w:color="auto"/>
              <w:right w:val="single" w:sz="8" w:space="0" w:color="auto"/>
            </w:tcBorders>
          </w:tcPr>
          <w:p w14:paraId="5C8D2F5E" w14:textId="77777777" w:rsidR="00DD1BF0" w:rsidRDefault="00DD1BF0" w:rsidP="00475EE4">
            <w:pPr>
              <w:pStyle w:val="TableParagraph"/>
            </w:pPr>
            <w:r w:rsidRPr="00BE59C9">
              <w:t>Specifični cilj</w:t>
            </w:r>
            <w:r w:rsidR="0C4DB437" w:rsidRPr="0C4DB437">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14:paraId="2F5F0F34" w14:textId="77777777" w:rsidR="00DD1BF0" w:rsidRDefault="00DD1BF0">
            <w:pPr>
              <w:pStyle w:val="TableParagraph"/>
            </w:pPr>
            <w:r w:rsidRPr="00BE59C9">
              <w:t>Sklad</w:t>
            </w:r>
            <w:r w:rsidR="0C4DB437" w:rsidRPr="0C4DB437">
              <w:t xml:space="preserve"> </w:t>
            </w:r>
          </w:p>
        </w:tc>
        <w:tc>
          <w:tcPr>
            <w:tcW w:w="2085" w:type="dxa"/>
            <w:tcBorders>
              <w:top w:val="single" w:sz="8" w:space="0" w:color="auto"/>
              <w:left w:val="single" w:sz="8" w:space="0" w:color="auto"/>
              <w:bottom w:val="single" w:sz="8" w:space="0" w:color="auto"/>
              <w:right w:val="single" w:sz="8" w:space="0" w:color="auto"/>
            </w:tcBorders>
            <w:vAlign w:val="center"/>
          </w:tcPr>
          <w:p w14:paraId="6CD70080" w14:textId="77777777" w:rsidR="00DD1BF0" w:rsidRDefault="00DD1BF0">
            <w:pPr>
              <w:pStyle w:val="TableParagraph"/>
            </w:pPr>
            <w:r w:rsidRPr="00BE59C9">
              <w:t>Kategorija regije</w:t>
            </w:r>
            <w:r w:rsidR="0C4DB437" w:rsidRPr="0C4DB437">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0F3B1AB3" w14:textId="77777777" w:rsidR="00DD1BF0" w:rsidRPr="005645C8" w:rsidRDefault="00DD1BF0">
            <w:pPr>
              <w:pStyle w:val="TableParagraph"/>
              <w:rPr>
                <w:sz w:val="20"/>
              </w:rPr>
            </w:pPr>
            <w:r>
              <w:t>ID</w:t>
            </w:r>
          </w:p>
        </w:tc>
        <w:tc>
          <w:tcPr>
            <w:tcW w:w="3675" w:type="dxa"/>
            <w:tcBorders>
              <w:top w:val="single" w:sz="8" w:space="0" w:color="auto"/>
              <w:left w:val="single" w:sz="8" w:space="0" w:color="auto"/>
              <w:bottom w:val="single" w:sz="8" w:space="0" w:color="auto"/>
              <w:right w:val="single" w:sz="8" w:space="0" w:color="auto"/>
            </w:tcBorders>
            <w:vAlign w:val="center"/>
          </w:tcPr>
          <w:p w14:paraId="697C0397" w14:textId="77777777" w:rsidR="00DD1BF0" w:rsidRPr="005645C8" w:rsidRDefault="0C4DB437">
            <w:pPr>
              <w:pStyle w:val="TableParagraph"/>
              <w:rPr>
                <w:sz w:val="20"/>
              </w:rPr>
            </w:pPr>
            <w:r w:rsidRPr="0C4DB437">
              <w:t xml:space="preserve"> </w:t>
            </w:r>
            <w:r w:rsidR="00DD1BF0" w:rsidRPr="00BE59C9">
              <w:t>Kazalniki</w:t>
            </w:r>
          </w:p>
        </w:tc>
        <w:tc>
          <w:tcPr>
            <w:tcW w:w="1200" w:type="dxa"/>
            <w:tcBorders>
              <w:top w:val="single" w:sz="8" w:space="0" w:color="auto"/>
              <w:left w:val="single" w:sz="8" w:space="0" w:color="auto"/>
              <w:bottom w:val="single" w:sz="8" w:space="0" w:color="auto"/>
              <w:right w:val="single" w:sz="8" w:space="0" w:color="auto"/>
            </w:tcBorders>
          </w:tcPr>
          <w:p w14:paraId="55A2AB65" w14:textId="77777777" w:rsidR="00DD1BF0" w:rsidRPr="005645C8" w:rsidRDefault="00DD1BF0">
            <w:pPr>
              <w:pStyle w:val="TableParagraph"/>
              <w:rPr>
                <w:sz w:val="20"/>
              </w:rPr>
            </w:pPr>
            <w:r w:rsidRPr="00BE59C9">
              <w:t>Merska enota</w:t>
            </w:r>
            <w:r w:rsidR="0C4DB437" w:rsidRPr="0C4DB437">
              <w:t xml:space="preserve"> </w:t>
            </w:r>
          </w:p>
        </w:tc>
        <w:tc>
          <w:tcPr>
            <w:tcW w:w="1230" w:type="dxa"/>
            <w:tcBorders>
              <w:top w:val="single" w:sz="8" w:space="0" w:color="auto"/>
              <w:left w:val="single" w:sz="8" w:space="0" w:color="auto"/>
              <w:bottom w:val="single" w:sz="8" w:space="0" w:color="auto"/>
              <w:right w:val="single" w:sz="8" w:space="0" w:color="auto"/>
            </w:tcBorders>
          </w:tcPr>
          <w:p w14:paraId="5C961EFA" w14:textId="77777777" w:rsidR="00DD1BF0" w:rsidRPr="005645C8" w:rsidRDefault="00DD1BF0">
            <w:pPr>
              <w:pStyle w:val="TableParagraph"/>
              <w:rPr>
                <w:sz w:val="20"/>
              </w:rPr>
            </w:pPr>
            <w:r w:rsidRPr="00BE59C9">
              <w:t>Mejnik (2024)</w:t>
            </w:r>
          </w:p>
        </w:tc>
        <w:tc>
          <w:tcPr>
            <w:tcW w:w="960" w:type="dxa"/>
            <w:tcBorders>
              <w:top w:val="single" w:sz="8" w:space="0" w:color="auto"/>
              <w:left w:val="single" w:sz="8" w:space="0" w:color="auto"/>
              <w:bottom w:val="single" w:sz="8" w:space="0" w:color="auto"/>
              <w:right w:val="single" w:sz="8" w:space="0" w:color="auto"/>
            </w:tcBorders>
          </w:tcPr>
          <w:p w14:paraId="062F3C22" w14:textId="77777777" w:rsidR="00DD1BF0" w:rsidRDefault="00DD1BF0">
            <w:pPr>
              <w:pStyle w:val="TableParagraph"/>
            </w:pPr>
            <w:r w:rsidRPr="00BE59C9">
              <w:t>Cilj (2029)</w:t>
            </w:r>
            <w:r w:rsidR="0C4DB437" w:rsidRPr="0C4DB437">
              <w:t xml:space="preserve"> </w:t>
            </w:r>
          </w:p>
        </w:tc>
      </w:tr>
      <w:tr w:rsidR="00475EE4" w14:paraId="0C2AC37C" w14:textId="77777777" w:rsidTr="00C051AC">
        <w:tc>
          <w:tcPr>
            <w:tcW w:w="1275" w:type="dxa"/>
            <w:tcBorders>
              <w:top w:val="single" w:sz="8" w:space="0" w:color="auto"/>
              <w:left w:val="single" w:sz="8" w:space="0" w:color="auto"/>
              <w:bottom w:val="single" w:sz="8" w:space="0" w:color="auto"/>
              <w:right w:val="single" w:sz="8" w:space="0" w:color="auto"/>
            </w:tcBorders>
          </w:tcPr>
          <w:p w14:paraId="27B73749"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AD0BA45"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7486BF3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063364A"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9269877"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48B3D024"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544D6C9"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CF0B177" w14:textId="77777777" w:rsidR="00AD603C" w:rsidRPr="005645C8" w:rsidRDefault="00AD603C">
            <w:pPr>
              <w:pStyle w:val="TableParagraph"/>
              <w:rPr>
                <w:sz w:val="20"/>
              </w:rPr>
            </w:pPr>
            <w:r>
              <w:rPr>
                <w:sz w:val="20"/>
                <w:szCs w:val="20"/>
              </w:rPr>
              <w:t>5.569</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8D4F0E8" w14:textId="77777777" w:rsidR="00AD603C" w:rsidRPr="005645C8" w:rsidRDefault="00AD603C">
            <w:pPr>
              <w:pStyle w:val="TableParagraph"/>
              <w:rPr>
                <w:sz w:val="20"/>
              </w:rPr>
            </w:pPr>
            <w:r>
              <w:rPr>
                <w:sz w:val="20"/>
              </w:rPr>
              <w:t>22.854</w:t>
            </w:r>
            <w:r w:rsidR="0C4DB437" w:rsidRPr="0C4DB437">
              <w:rPr>
                <w:sz w:val="20"/>
                <w:szCs w:val="20"/>
              </w:rPr>
              <w:t xml:space="preserve"> </w:t>
            </w:r>
          </w:p>
        </w:tc>
      </w:tr>
      <w:tr w:rsidR="00475EE4" w14:paraId="48C8C38D" w14:textId="77777777" w:rsidTr="00C051AC">
        <w:tc>
          <w:tcPr>
            <w:tcW w:w="1275" w:type="dxa"/>
            <w:tcBorders>
              <w:top w:val="single" w:sz="8" w:space="0" w:color="auto"/>
              <w:left w:val="single" w:sz="8" w:space="0" w:color="auto"/>
              <w:bottom w:val="single" w:sz="8" w:space="0" w:color="auto"/>
              <w:right w:val="single" w:sz="8" w:space="0" w:color="auto"/>
            </w:tcBorders>
          </w:tcPr>
          <w:p w14:paraId="5F9A1F4C" w14:textId="77777777" w:rsidR="00AD603C" w:rsidRPr="005645C8" w:rsidRDefault="00AD603C" w:rsidP="005645C8">
            <w:pPr>
              <w:pStyle w:val="TableParagraph"/>
              <w:rPr>
                <w:sz w:val="20"/>
              </w:rPr>
            </w:pPr>
            <w:r>
              <w:rPr>
                <w:sz w:val="20"/>
              </w:rPr>
              <w:lastRenderedPageBreak/>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36AF89BE"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743FD6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565D989C" w14:textId="77777777" w:rsidR="00AD603C"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5FB46EFD"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812C357"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72DCBBDE"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2016A2" w14:textId="77777777" w:rsidR="00AD603C" w:rsidRPr="005645C8" w:rsidRDefault="00AD603C">
            <w:pPr>
              <w:pStyle w:val="TableParagraph"/>
              <w:rPr>
                <w:sz w:val="20"/>
              </w:rPr>
            </w:pPr>
            <w:r>
              <w:rPr>
                <w:sz w:val="20"/>
                <w:szCs w:val="20"/>
              </w:rPr>
              <w:t>4.744</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7F10F660" w14:textId="77777777" w:rsidR="00AD603C" w:rsidRPr="005645C8" w:rsidRDefault="00AD603C">
            <w:pPr>
              <w:pStyle w:val="TableParagraph"/>
              <w:rPr>
                <w:sz w:val="20"/>
              </w:rPr>
            </w:pPr>
            <w:r>
              <w:rPr>
                <w:sz w:val="20"/>
              </w:rPr>
              <w:t>20.047</w:t>
            </w:r>
            <w:r w:rsidR="0C4DB437" w:rsidRPr="0C4DB437">
              <w:rPr>
                <w:sz w:val="20"/>
                <w:szCs w:val="20"/>
              </w:rPr>
              <w:t xml:space="preserve"> </w:t>
            </w:r>
          </w:p>
        </w:tc>
      </w:tr>
      <w:tr w:rsidR="00475EE4" w14:paraId="4A6428A0" w14:textId="77777777" w:rsidTr="00C051AC">
        <w:tc>
          <w:tcPr>
            <w:tcW w:w="1275" w:type="dxa"/>
            <w:tcBorders>
              <w:top w:val="single" w:sz="8" w:space="0" w:color="auto"/>
              <w:left w:val="single" w:sz="8" w:space="0" w:color="auto"/>
              <w:bottom w:val="single" w:sz="8" w:space="0" w:color="auto"/>
              <w:right w:val="single" w:sz="8" w:space="0" w:color="auto"/>
            </w:tcBorders>
          </w:tcPr>
          <w:p w14:paraId="40FB4CA0"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3B76268"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2D46DFD0"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3FDBAEB9"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69CAD28F" w14:textId="77777777" w:rsidR="00AD603C"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24FCB29C" w14:textId="77777777" w:rsidR="00AD603C" w:rsidRPr="005645C8" w:rsidRDefault="00AD603C" w:rsidP="00FC1DDF">
            <w:pPr>
              <w:rPr>
                <w:sz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0D5CCB6A" w14:textId="77777777" w:rsidR="00AD603C" w:rsidRPr="005645C8" w:rsidRDefault="00AD603C"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27111D5C" w14:textId="1C96CE7E" w:rsidR="00AD603C"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5681BE08" w14:textId="53C54183" w:rsidR="00AD603C" w:rsidRPr="005645C8" w:rsidRDefault="00AD603C">
            <w:pPr>
              <w:pStyle w:val="TableParagraph"/>
              <w:rPr>
                <w:sz w:val="20"/>
              </w:rPr>
            </w:pPr>
            <w:r>
              <w:rPr>
                <w:sz w:val="20"/>
              </w:rPr>
              <w:t>20.566</w:t>
            </w:r>
            <w:r w:rsidR="0C4DB437" w:rsidRPr="0C4DB437">
              <w:rPr>
                <w:sz w:val="20"/>
                <w:szCs w:val="20"/>
              </w:rPr>
              <w:t xml:space="preserve"> </w:t>
            </w:r>
          </w:p>
        </w:tc>
      </w:tr>
      <w:tr w:rsidR="00475EE4" w14:paraId="6A13CAEC" w14:textId="77777777" w:rsidTr="00C051AC">
        <w:tc>
          <w:tcPr>
            <w:tcW w:w="1275" w:type="dxa"/>
            <w:tcBorders>
              <w:top w:val="single" w:sz="8" w:space="0" w:color="auto"/>
              <w:left w:val="single" w:sz="8" w:space="0" w:color="auto"/>
              <w:bottom w:val="single" w:sz="8" w:space="0" w:color="auto"/>
              <w:right w:val="single" w:sz="8" w:space="0" w:color="auto"/>
            </w:tcBorders>
          </w:tcPr>
          <w:p w14:paraId="262248E9" w14:textId="7977EE92" w:rsidR="00B529A3" w:rsidRPr="005645C8" w:rsidRDefault="00700518"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0C53D3D6" w14:textId="7F4665D3" w:rsidR="00B529A3" w:rsidRPr="005645C8" w:rsidRDefault="00700518" w:rsidP="00475EE4">
            <w:pPr>
              <w:pStyle w:val="TableParagraph"/>
              <w:rPr>
                <w:sz w:val="20"/>
              </w:rPr>
            </w:pPr>
            <w:r>
              <w:rPr>
                <w:sz w:val="20"/>
              </w:rPr>
              <w:t>6.</w:t>
            </w:r>
            <w:r w:rsidR="00944DAF">
              <w:rPr>
                <w:sz w:val="20"/>
              </w:rPr>
              <w:t>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06F26D45" w14:textId="6E89C710" w:rsidR="00B529A3" w:rsidRPr="005645C8" w:rsidRDefault="00B529A3">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1D56B035" w14:textId="3444BB26" w:rsidR="00B529A3" w:rsidRPr="005645C8" w:rsidRDefault="008C4879">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21B2A750" w14:textId="67842F6A" w:rsidR="00B529A3"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5DC97B88" w14:textId="3CFC2823" w:rsidR="00B529A3" w:rsidRPr="005645C8" w:rsidRDefault="00AD603C" w:rsidP="00AD603C">
            <w:pPr>
              <w:rPr>
                <w:sz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594F796" w14:textId="7264B7F7" w:rsidR="00B529A3" w:rsidRPr="005645C8" w:rsidRDefault="00B529A3"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0EEAED8B" w14:textId="6AF40543" w:rsidR="00B529A3" w:rsidRPr="005645C8" w:rsidRDefault="00AD603C" w:rsidP="00475EE4">
            <w:pPr>
              <w:pStyle w:val="TableParagraph"/>
              <w:rPr>
                <w:sz w:val="20"/>
              </w:rPr>
            </w:pPr>
            <w:r>
              <w:rPr>
                <w:sz w:val="20"/>
                <w:szCs w:val="20"/>
              </w:rPr>
              <w:t>0</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65A79BE0" w14:textId="339172FA" w:rsidR="00B529A3" w:rsidRPr="005645C8" w:rsidRDefault="00AD603C">
            <w:pPr>
              <w:pStyle w:val="TableParagraph"/>
              <w:rPr>
                <w:sz w:val="20"/>
              </w:rPr>
            </w:pPr>
            <w:r>
              <w:rPr>
                <w:sz w:val="20"/>
              </w:rPr>
              <w:t>41.624</w:t>
            </w:r>
            <w:r w:rsidR="0C4DB437" w:rsidRPr="0C4DB437">
              <w:rPr>
                <w:sz w:val="20"/>
                <w:szCs w:val="20"/>
              </w:rPr>
              <w:t xml:space="preserve"> </w:t>
            </w:r>
          </w:p>
        </w:tc>
      </w:tr>
      <w:tr w:rsidR="00475EE4" w14:paraId="0CC8A05D" w14:textId="77777777" w:rsidTr="00C051AC">
        <w:tc>
          <w:tcPr>
            <w:tcW w:w="1275" w:type="dxa"/>
            <w:tcBorders>
              <w:top w:val="single" w:sz="8" w:space="0" w:color="auto"/>
              <w:left w:val="single" w:sz="8" w:space="0" w:color="auto"/>
              <w:bottom w:val="single" w:sz="8" w:space="0" w:color="auto"/>
              <w:right w:val="single" w:sz="8" w:space="0" w:color="auto"/>
            </w:tcBorders>
          </w:tcPr>
          <w:p w14:paraId="37932D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243D8FDB"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68C496D4"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6B787200"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06BA5F1E" w14:textId="77777777" w:rsidR="00AD603C"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6DFB1C7" w14:textId="77777777" w:rsidR="00AD603C" w:rsidRPr="005645C8" w:rsidRDefault="00AD603C">
            <w:pPr>
              <w:pStyle w:val="TableParagraph"/>
              <w:rPr>
                <w:sz w:val="20"/>
              </w:rPr>
            </w:pPr>
            <w:r w:rsidRPr="00317EE4">
              <w:rPr>
                <w:sz w:val="20"/>
                <w:szCs w:val="20"/>
              </w:rPr>
              <w:t>Število podprtih javnih uprav ali javnih služb na nacionaln</w:t>
            </w:r>
            <w:r>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3EB3FBC1"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19CDFA80" w14:textId="67416BDF" w:rsidR="00AD603C" w:rsidRPr="005645C8" w:rsidRDefault="00AD603C">
            <w:pPr>
              <w:pStyle w:val="TableParagraph"/>
              <w:rPr>
                <w:sz w:val="20"/>
              </w:rPr>
            </w:pPr>
            <w:r>
              <w:rPr>
                <w:sz w:val="20"/>
                <w:szCs w:val="20"/>
              </w:rPr>
              <w:t>247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0E0FBCBF" w14:textId="2F2CD892" w:rsidR="00AD603C" w:rsidRPr="005645C8" w:rsidRDefault="00AD603C">
            <w:pPr>
              <w:pStyle w:val="TableParagraph"/>
              <w:rPr>
                <w:sz w:val="20"/>
              </w:rPr>
            </w:pPr>
            <w:r>
              <w:rPr>
                <w:sz w:val="20"/>
              </w:rPr>
              <w:t>569</w:t>
            </w:r>
            <w:r w:rsidR="0C4DB437" w:rsidRPr="0C4DB437">
              <w:rPr>
                <w:sz w:val="20"/>
                <w:szCs w:val="20"/>
              </w:rPr>
              <w:t xml:space="preserve"> </w:t>
            </w:r>
          </w:p>
        </w:tc>
      </w:tr>
      <w:tr w:rsidR="00475EE4" w14:paraId="51E3D3AD" w14:textId="77777777" w:rsidTr="00C051AC">
        <w:tc>
          <w:tcPr>
            <w:tcW w:w="1275" w:type="dxa"/>
            <w:tcBorders>
              <w:top w:val="single" w:sz="8" w:space="0" w:color="auto"/>
              <w:left w:val="single" w:sz="8" w:space="0" w:color="auto"/>
              <w:bottom w:val="single" w:sz="8" w:space="0" w:color="auto"/>
              <w:right w:val="single" w:sz="8" w:space="0" w:color="auto"/>
            </w:tcBorders>
          </w:tcPr>
          <w:p w14:paraId="136C6E96" w14:textId="643C581B" w:rsidR="00944DAF" w:rsidRPr="005645C8" w:rsidRDefault="00944DAF" w:rsidP="005645C8">
            <w:pPr>
              <w:pStyle w:val="TableParagraph"/>
              <w:rPr>
                <w:sz w:val="20"/>
              </w:rPr>
            </w:pPr>
            <w:r>
              <w:rPr>
                <w:sz w:val="20"/>
              </w:rPr>
              <w:t>6</w:t>
            </w:r>
            <w:r w:rsidR="0C4DB437" w:rsidRPr="0C4DB437">
              <w:rPr>
                <w:sz w:val="20"/>
                <w:szCs w:val="20"/>
              </w:rPr>
              <w:t xml:space="preserve"> </w:t>
            </w:r>
          </w:p>
        </w:tc>
        <w:tc>
          <w:tcPr>
            <w:tcW w:w="1395" w:type="dxa"/>
            <w:tcBorders>
              <w:top w:val="single" w:sz="8" w:space="0" w:color="auto"/>
              <w:left w:val="single" w:sz="8" w:space="0" w:color="auto"/>
              <w:bottom w:val="single" w:sz="8" w:space="0" w:color="auto"/>
              <w:right w:val="single" w:sz="8" w:space="0" w:color="auto"/>
            </w:tcBorders>
          </w:tcPr>
          <w:p w14:paraId="41DB33B4" w14:textId="5C1B69E7" w:rsidR="00944DAF" w:rsidRPr="005645C8" w:rsidRDefault="00944DAF" w:rsidP="00475EE4">
            <w:pPr>
              <w:pStyle w:val="TableParagraph"/>
              <w:rPr>
                <w:sz w:val="20"/>
              </w:rPr>
            </w:pPr>
            <w:r>
              <w:rPr>
                <w:sz w:val="20"/>
              </w:rPr>
              <w:t>6.5</w:t>
            </w:r>
            <w:r w:rsidR="0C4DB437" w:rsidRPr="0C4DB437">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Pr>
          <w:p w14:paraId="115B579C" w14:textId="4961638D" w:rsidR="00944DAF" w:rsidRPr="005645C8" w:rsidRDefault="00944DAF">
            <w:pPr>
              <w:pStyle w:val="TableParagraph"/>
              <w:rPr>
                <w:sz w:val="20"/>
              </w:rPr>
            </w:pPr>
            <w:r>
              <w:rPr>
                <w:sz w:val="20"/>
              </w:rPr>
              <w:t>ESS+</w:t>
            </w:r>
            <w:r w:rsidR="0C4DB437" w:rsidRPr="0C4DB437">
              <w:rPr>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Pr>
          <w:p w14:paraId="783CBFA1" w14:textId="672CB8D4" w:rsidR="00944DAF"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tcPr>
          <w:p w14:paraId="4D907A06" w14:textId="5214BEFF" w:rsidR="00944DAF"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Borders>
              <w:top w:val="single" w:sz="8" w:space="0" w:color="auto"/>
              <w:left w:val="single" w:sz="8" w:space="0" w:color="auto"/>
              <w:bottom w:val="single" w:sz="8" w:space="0" w:color="auto"/>
              <w:right w:val="single" w:sz="8" w:space="0" w:color="auto"/>
            </w:tcBorders>
          </w:tcPr>
          <w:p w14:paraId="3AA61FCE" w14:textId="323B14F2" w:rsidR="00944DAF" w:rsidRPr="005645C8" w:rsidRDefault="00944DAF">
            <w:pPr>
              <w:pStyle w:val="TableParagraph"/>
              <w:rPr>
                <w:sz w:val="20"/>
              </w:rPr>
            </w:pPr>
            <w:r w:rsidRPr="00317EE4">
              <w:rPr>
                <w:sz w:val="20"/>
                <w:szCs w:val="20"/>
              </w:rPr>
              <w:t>Število podprtih javnih uprav ali javnih služb na nacionaln</w:t>
            </w:r>
            <w:r w:rsidR="00AD603C">
              <w:rPr>
                <w:sz w:val="20"/>
                <w:szCs w:val="20"/>
              </w:rPr>
              <w:t>i, regionalni ali lokalni ravni</w:t>
            </w:r>
            <w:r w:rsidR="0C4DB437" w:rsidRPr="0C4DB437">
              <w:rPr>
                <w:sz w:val="20"/>
                <w:szCs w:val="20"/>
              </w:rPr>
              <w:t xml:space="preserve"> </w:t>
            </w:r>
          </w:p>
        </w:tc>
        <w:tc>
          <w:tcPr>
            <w:tcW w:w="1200" w:type="dxa"/>
            <w:tcBorders>
              <w:top w:val="single" w:sz="8" w:space="0" w:color="auto"/>
              <w:left w:val="single" w:sz="8" w:space="0" w:color="auto"/>
              <w:bottom w:val="single" w:sz="8" w:space="0" w:color="auto"/>
              <w:right w:val="single" w:sz="8" w:space="0" w:color="auto"/>
            </w:tcBorders>
          </w:tcPr>
          <w:p w14:paraId="121F03B2" w14:textId="08409C8E" w:rsidR="00944DAF" w:rsidRPr="005645C8" w:rsidRDefault="00944DAF">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Borders>
              <w:top w:val="single" w:sz="8" w:space="0" w:color="auto"/>
              <w:left w:val="single" w:sz="8" w:space="0" w:color="auto"/>
              <w:bottom w:val="single" w:sz="8" w:space="0" w:color="auto"/>
              <w:right w:val="single" w:sz="8" w:space="0" w:color="auto"/>
            </w:tcBorders>
          </w:tcPr>
          <w:p w14:paraId="4ADD7FAE" w14:textId="4A243B89" w:rsidR="00944DAF" w:rsidRPr="005645C8" w:rsidRDefault="00AD603C">
            <w:pPr>
              <w:pStyle w:val="TableParagraph"/>
              <w:rPr>
                <w:sz w:val="20"/>
              </w:rPr>
            </w:pPr>
            <w:r>
              <w:rPr>
                <w:sz w:val="20"/>
                <w:szCs w:val="20"/>
              </w:rPr>
              <w:t>117</w:t>
            </w:r>
            <w:r w:rsidR="0C4DB437" w:rsidRPr="0C4DB437">
              <w:rPr>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tcPr>
          <w:p w14:paraId="2E782302" w14:textId="6AADED71" w:rsidR="00944DAF" w:rsidRPr="005645C8" w:rsidRDefault="00AD603C">
            <w:pPr>
              <w:pStyle w:val="TableParagraph"/>
              <w:rPr>
                <w:sz w:val="20"/>
              </w:rPr>
            </w:pPr>
            <w:r>
              <w:rPr>
                <w:sz w:val="20"/>
              </w:rPr>
              <w:t>277</w:t>
            </w:r>
          </w:p>
        </w:tc>
      </w:tr>
    </w:tbl>
    <w:p w14:paraId="0F2A1A23" w14:textId="77777777" w:rsidR="00DD1BF0" w:rsidRPr="005645C8" w:rsidRDefault="00DD1BF0" w:rsidP="003F77CE">
      <w:pPr>
        <w:rPr>
          <w:sz w:val="24"/>
        </w:rPr>
      </w:pPr>
    </w:p>
    <w:p w14:paraId="126E0874" w14:textId="19EC68DD" w:rsidR="0C4DB437" w:rsidRDefault="0C4DB437"/>
    <w:p w14:paraId="079D2512" w14:textId="36FA0D3E" w:rsidR="0C4DB437" w:rsidRDefault="0C4DB437"/>
    <w:p w14:paraId="2FFB976F" w14:textId="01D67F38" w:rsidR="0C4DB437" w:rsidRDefault="0C4DB437"/>
    <w:p w14:paraId="7D270FC5" w14:textId="77C7FED7" w:rsidR="0C4DB437" w:rsidRDefault="0C4DB437"/>
    <w:p w14:paraId="062ABF8E" w14:textId="772CC2BB" w:rsidR="0C4DB437" w:rsidRDefault="0C4DB437"/>
    <w:p w14:paraId="5D3975B9" w14:textId="77777777" w:rsidR="00DD1BF0" w:rsidRPr="00B32726" w:rsidRDefault="00DD1BF0" w:rsidP="005645C8">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NormalTable0"/>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475EE4"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475EE4" w14:paraId="2A744CA1" w14:textId="77777777" w:rsidTr="002A2DA8">
        <w:trPr>
          <w:trHeight w:val="353"/>
        </w:trPr>
        <w:tc>
          <w:tcPr>
            <w:tcW w:w="1550" w:type="dxa"/>
          </w:tcPr>
          <w:p w14:paraId="62366FB3" w14:textId="77777777" w:rsidR="00F10FD8" w:rsidRPr="00347461" w:rsidRDefault="00F10FD8" w:rsidP="00F10FD8">
            <w:pPr>
              <w:pStyle w:val="TableParagraph"/>
              <w:rPr>
                <w:sz w:val="20"/>
                <w:szCs w:val="20"/>
              </w:rPr>
            </w:pPr>
            <w:r>
              <w:rPr>
                <w:sz w:val="20"/>
              </w:rPr>
              <w:t>6</w:t>
            </w:r>
          </w:p>
        </w:tc>
        <w:tc>
          <w:tcPr>
            <w:tcW w:w="1276" w:type="dxa"/>
          </w:tcPr>
          <w:p w14:paraId="5D6813CC" w14:textId="77777777" w:rsidR="00F10FD8" w:rsidRPr="00347461" w:rsidRDefault="00F10FD8" w:rsidP="00F10FD8">
            <w:pPr>
              <w:pStyle w:val="TableParagraph"/>
              <w:rPr>
                <w:sz w:val="20"/>
                <w:szCs w:val="20"/>
              </w:rPr>
            </w:pPr>
            <w:r>
              <w:rPr>
                <w:sz w:val="20"/>
              </w:rPr>
              <w:t>6.5</w:t>
            </w:r>
          </w:p>
        </w:tc>
        <w:tc>
          <w:tcPr>
            <w:tcW w:w="567" w:type="dxa"/>
          </w:tcPr>
          <w:p w14:paraId="7CCC56EB" w14:textId="77777777" w:rsidR="00F10FD8" w:rsidRPr="00347461" w:rsidRDefault="00F10FD8" w:rsidP="00F10FD8">
            <w:pPr>
              <w:pStyle w:val="TableParagraph"/>
              <w:rPr>
                <w:sz w:val="20"/>
                <w:szCs w:val="20"/>
              </w:rPr>
            </w:pPr>
            <w:r>
              <w:rPr>
                <w:sz w:val="20"/>
              </w:rPr>
              <w:t>ESS+</w:t>
            </w:r>
          </w:p>
        </w:tc>
        <w:tc>
          <w:tcPr>
            <w:tcW w:w="1572" w:type="dxa"/>
          </w:tcPr>
          <w:p w14:paraId="462F5F18" w14:textId="77777777" w:rsidR="00F10FD8" w:rsidRPr="00347461" w:rsidRDefault="00F10FD8" w:rsidP="00F10FD8">
            <w:pPr>
              <w:pStyle w:val="TableParagraph"/>
              <w:rPr>
                <w:sz w:val="20"/>
                <w:szCs w:val="20"/>
              </w:rPr>
            </w:pPr>
            <w:r>
              <w:rPr>
                <w:sz w:val="20"/>
              </w:rPr>
              <w:t>Manj razvite regije</w:t>
            </w:r>
          </w:p>
        </w:tc>
        <w:tc>
          <w:tcPr>
            <w:tcW w:w="850" w:type="dxa"/>
          </w:tcPr>
          <w:p w14:paraId="226000F3" w14:textId="77777777" w:rsidR="00F10FD8" w:rsidRPr="00347461" w:rsidRDefault="00F10FD8" w:rsidP="00F10FD8">
            <w:pPr>
              <w:pStyle w:val="TableParagraph"/>
              <w:rPr>
                <w:sz w:val="20"/>
                <w:szCs w:val="20"/>
              </w:rPr>
            </w:pPr>
          </w:p>
        </w:tc>
        <w:tc>
          <w:tcPr>
            <w:tcW w:w="2835" w:type="dxa"/>
          </w:tcPr>
          <w:p w14:paraId="58112CF6"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8115E38" w14:textId="77777777" w:rsidR="00F10FD8" w:rsidRPr="00347461" w:rsidRDefault="00F10FD8" w:rsidP="00F10FD8">
            <w:pPr>
              <w:pStyle w:val="TableParagraph"/>
              <w:rPr>
                <w:sz w:val="20"/>
                <w:szCs w:val="20"/>
              </w:rPr>
            </w:pPr>
            <w:r>
              <w:rPr>
                <w:sz w:val="20"/>
                <w:szCs w:val="20"/>
              </w:rPr>
              <w:t>85</w:t>
            </w:r>
          </w:p>
        </w:tc>
        <w:tc>
          <w:tcPr>
            <w:tcW w:w="993" w:type="dxa"/>
          </w:tcPr>
          <w:p w14:paraId="1D583189" w14:textId="77777777" w:rsidR="00F10FD8" w:rsidRPr="00347461" w:rsidRDefault="00F10FD8" w:rsidP="00F10FD8">
            <w:pPr>
              <w:pStyle w:val="TableParagraph"/>
              <w:rPr>
                <w:sz w:val="20"/>
                <w:szCs w:val="20"/>
              </w:rPr>
            </w:pPr>
            <w:r>
              <w:rPr>
                <w:sz w:val="20"/>
                <w:szCs w:val="20"/>
              </w:rPr>
              <w:t>2023</w:t>
            </w:r>
          </w:p>
        </w:tc>
        <w:tc>
          <w:tcPr>
            <w:tcW w:w="708" w:type="dxa"/>
          </w:tcPr>
          <w:p w14:paraId="5B71082B" w14:textId="77777777" w:rsidR="00F10FD8" w:rsidRPr="00347461" w:rsidRDefault="00F10FD8" w:rsidP="00F10FD8">
            <w:pPr>
              <w:pStyle w:val="TableParagraph"/>
              <w:rPr>
                <w:sz w:val="20"/>
                <w:szCs w:val="20"/>
              </w:rPr>
            </w:pPr>
            <w:r>
              <w:rPr>
                <w:sz w:val="20"/>
                <w:szCs w:val="20"/>
              </w:rPr>
              <w:t>80</w:t>
            </w:r>
          </w:p>
        </w:tc>
        <w:tc>
          <w:tcPr>
            <w:tcW w:w="851" w:type="dxa"/>
          </w:tcPr>
          <w:p w14:paraId="1A534AB1" w14:textId="77777777" w:rsidR="00F10FD8" w:rsidRPr="00347461" w:rsidRDefault="00F10FD8" w:rsidP="00F10FD8">
            <w:pPr>
              <w:pStyle w:val="TableParagraph"/>
              <w:rPr>
                <w:sz w:val="20"/>
                <w:szCs w:val="20"/>
              </w:rPr>
            </w:pPr>
          </w:p>
        </w:tc>
        <w:tc>
          <w:tcPr>
            <w:tcW w:w="709" w:type="dxa"/>
          </w:tcPr>
          <w:p w14:paraId="08651F74" w14:textId="77777777" w:rsidR="00F10FD8" w:rsidRPr="00347461" w:rsidRDefault="00F10FD8" w:rsidP="00F10FD8">
            <w:pPr>
              <w:pStyle w:val="TableParagraph"/>
              <w:rPr>
                <w:sz w:val="20"/>
                <w:szCs w:val="20"/>
              </w:rPr>
            </w:pPr>
          </w:p>
        </w:tc>
      </w:tr>
      <w:tr w:rsidR="00475EE4" w14:paraId="1624E7DB" w14:textId="77777777" w:rsidTr="002A2DA8">
        <w:trPr>
          <w:trHeight w:val="353"/>
        </w:trPr>
        <w:tc>
          <w:tcPr>
            <w:tcW w:w="1550" w:type="dxa"/>
          </w:tcPr>
          <w:p w14:paraId="4AAC8BC3" w14:textId="77777777" w:rsidR="00F10FD8" w:rsidRPr="00347461" w:rsidRDefault="00F10FD8" w:rsidP="00F10FD8">
            <w:pPr>
              <w:pStyle w:val="TableParagraph"/>
              <w:rPr>
                <w:sz w:val="20"/>
                <w:szCs w:val="20"/>
              </w:rPr>
            </w:pPr>
            <w:r>
              <w:rPr>
                <w:sz w:val="20"/>
              </w:rPr>
              <w:t>6</w:t>
            </w:r>
          </w:p>
        </w:tc>
        <w:tc>
          <w:tcPr>
            <w:tcW w:w="1276" w:type="dxa"/>
          </w:tcPr>
          <w:p w14:paraId="587A986C" w14:textId="77777777" w:rsidR="00F10FD8" w:rsidRPr="00347461" w:rsidRDefault="00F10FD8" w:rsidP="00F10FD8">
            <w:pPr>
              <w:pStyle w:val="TableParagraph"/>
              <w:rPr>
                <w:sz w:val="20"/>
                <w:szCs w:val="20"/>
              </w:rPr>
            </w:pPr>
            <w:r>
              <w:rPr>
                <w:sz w:val="20"/>
              </w:rPr>
              <w:t>6.5</w:t>
            </w:r>
          </w:p>
        </w:tc>
        <w:tc>
          <w:tcPr>
            <w:tcW w:w="567" w:type="dxa"/>
          </w:tcPr>
          <w:p w14:paraId="7236463E" w14:textId="77777777" w:rsidR="00F10FD8" w:rsidRPr="00347461" w:rsidRDefault="00F10FD8" w:rsidP="00F10FD8">
            <w:pPr>
              <w:pStyle w:val="TableParagraph"/>
              <w:rPr>
                <w:sz w:val="20"/>
                <w:szCs w:val="20"/>
              </w:rPr>
            </w:pPr>
            <w:r>
              <w:rPr>
                <w:sz w:val="20"/>
              </w:rPr>
              <w:t>ESS+</w:t>
            </w:r>
          </w:p>
        </w:tc>
        <w:tc>
          <w:tcPr>
            <w:tcW w:w="1572" w:type="dxa"/>
          </w:tcPr>
          <w:p w14:paraId="27319EA7" w14:textId="77777777" w:rsidR="00F10FD8" w:rsidRPr="00347461" w:rsidRDefault="00F10FD8" w:rsidP="00F10FD8">
            <w:pPr>
              <w:pStyle w:val="TableParagraph"/>
              <w:rPr>
                <w:sz w:val="20"/>
                <w:szCs w:val="20"/>
              </w:rPr>
            </w:pPr>
            <w:r>
              <w:rPr>
                <w:sz w:val="20"/>
              </w:rPr>
              <w:t>Bolj razvite regije</w:t>
            </w:r>
          </w:p>
        </w:tc>
        <w:tc>
          <w:tcPr>
            <w:tcW w:w="850" w:type="dxa"/>
          </w:tcPr>
          <w:p w14:paraId="35A03653" w14:textId="77777777" w:rsidR="00F10FD8" w:rsidRPr="00347461" w:rsidRDefault="00F10FD8" w:rsidP="00F10FD8">
            <w:pPr>
              <w:pStyle w:val="TableParagraph"/>
              <w:rPr>
                <w:sz w:val="20"/>
                <w:szCs w:val="20"/>
              </w:rPr>
            </w:pPr>
          </w:p>
        </w:tc>
        <w:tc>
          <w:tcPr>
            <w:tcW w:w="2835" w:type="dxa"/>
          </w:tcPr>
          <w:p w14:paraId="5E50D6D5"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6268058" w14:textId="77777777" w:rsidR="00F10FD8" w:rsidRPr="00347461" w:rsidRDefault="00F10FD8" w:rsidP="00F10FD8">
            <w:pPr>
              <w:pStyle w:val="TableParagraph"/>
              <w:rPr>
                <w:sz w:val="20"/>
                <w:szCs w:val="20"/>
              </w:rPr>
            </w:pPr>
            <w:r>
              <w:rPr>
                <w:sz w:val="20"/>
                <w:szCs w:val="20"/>
              </w:rPr>
              <w:t>85</w:t>
            </w:r>
          </w:p>
        </w:tc>
        <w:tc>
          <w:tcPr>
            <w:tcW w:w="993" w:type="dxa"/>
          </w:tcPr>
          <w:p w14:paraId="0E167522" w14:textId="77777777" w:rsidR="00F10FD8" w:rsidRPr="00347461" w:rsidRDefault="00F10FD8" w:rsidP="00F10FD8">
            <w:pPr>
              <w:pStyle w:val="TableParagraph"/>
              <w:rPr>
                <w:sz w:val="20"/>
                <w:szCs w:val="20"/>
              </w:rPr>
            </w:pPr>
            <w:r>
              <w:rPr>
                <w:sz w:val="20"/>
                <w:szCs w:val="20"/>
              </w:rPr>
              <w:t>2023</w:t>
            </w:r>
          </w:p>
        </w:tc>
        <w:tc>
          <w:tcPr>
            <w:tcW w:w="708" w:type="dxa"/>
          </w:tcPr>
          <w:p w14:paraId="0E983F91" w14:textId="77777777" w:rsidR="00F10FD8" w:rsidRPr="00347461" w:rsidRDefault="00F10FD8" w:rsidP="00F10FD8">
            <w:pPr>
              <w:pStyle w:val="TableParagraph"/>
              <w:rPr>
                <w:sz w:val="20"/>
                <w:szCs w:val="20"/>
              </w:rPr>
            </w:pPr>
            <w:r>
              <w:rPr>
                <w:sz w:val="20"/>
                <w:szCs w:val="20"/>
              </w:rPr>
              <w:t>80</w:t>
            </w:r>
          </w:p>
        </w:tc>
        <w:tc>
          <w:tcPr>
            <w:tcW w:w="851" w:type="dxa"/>
          </w:tcPr>
          <w:p w14:paraId="01CB6995" w14:textId="77777777" w:rsidR="00F10FD8" w:rsidRPr="00347461" w:rsidRDefault="00F10FD8" w:rsidP="00F10FD8">
            <w:pPr>
              <w:pStyle w:val="TableParagraph"/>
              <w:rPr>
                <w:sz w:val="20"/>
                <w:szCs w:val="20"/>
              </w:rPr>
            </w:pPr>
          </w:p>
        </w:tc>
        <w:tc>
          <w:tcPr>
            <w:tcW w:w="709" w:type="dxa"/>
          </w:tcPr>
          <w:p w14:paraId="739E2CAD" w14:textId="77777777" w:rsidR="00F10FD8" w:rsidRPr="00347461" w:rsidRDefault="00F10FD8" w:rsidP="00F10FD8">
            <w:pPr>
              <w:pStyle w:val="TableParagraph"/>
              <w:rPr>
                <w:sz w:val="20"/>
                <w:szCs w:val="20"/>
              </w:rPr>
            </w:pPr>
          </w:p>
        </w:tc>
      </w:tr>
      <w:tr w:rsidR="00475EE4" w14:paraId="3F9D63A4" w14:textId="77777777" w:rsidTr="00FC1DDF">
        <w:trPr>
          <w:trHeight w:val="353"/>
        </w:trPr>
        <w:tc>
          <w:tcPr>
            <w:tcW w:w="1550" w:type="dxa"/>
          </w:tcPr>
          <w:p w14:paraId="1A772DB6" w14:textId="77777777" w:rsidR="00F10FD8" w:rsidRPr="00347461" w:rsidRDefault="00F10FD8" w:rsidP="00F10FD8">
            <w:pPr>
              <w:pStyle w:val="TableParagraph"/>
              <w:rPr>
                <w:sz w:val="20"/>
                <w:szCs w:val="20"/>
              </w:rPr>
            </w:pPr>
            <w:r>
              <w:rPr>
                <w:sz w:val="20"/>
              </w:rPr>
              <w:t>6</w:t>
            </w:r>
          </w:p>
        </w:tc>
        <w:tc>
          <w:tcPr>
            <w:tcW w:w="1276" w:type="dxa"/>
          </w:tcPr>
          <w:p w14:paraId="69214CE5" w14:textId="77777777" w:rsidR="00F10FD8" w:rsidRPr="00347461" w:rsidRDefault="00F10FD8" w:rsidP="00F10FD8">
            <w:pPr>
              <w:pStyle w:val="TableParagraph"/>
              <w:rPr>
                <w:sz w:val="20"/>
                <w:szCs w:val="20"/>
              </w:rPr>
            </w:pPr>
            <w:r>
              <w:rPr>
                <w:sz w:val="20"/>
              </w:rPr>
              <w:t>6.5</w:t>
            </w:r>
          </w:p>
        </w:tc>
        <w:tc>
          <w:tcPr>
            <w:tcW w:w="567" w:type="dxa"/>
          </w:tcPr>
          <w:p w14:paraId="3D8FECB8" w14:textId="77777777" w:rsidR="00F10FD8" w:rsidRPr="00347461" w:rsidRDefault="00F10FD8" w:rsidP="00F10FD8">
            <w:pPr>
              <w:pStyle w:val="TableParagraph"/>
              <w:rPr>
                <w:sz w:val="20"/>
                <w:szCs w:val="20"/>
              </w:rPr>
            </w:pPr>
            <w:r>
              <w:rPr>
                <w:sz w:val="20"/>
              </w:rPr>
              <w:t>ESS+</w:t>
            </w:r>
          </w:p>
        </w:tc>
        <w:tc>
          <w:tcPr>
            <w:tcW w:w="1572" w:type="dxa"/>
          </w:tcPr>
          <w:p w14:paraId="55792E87" w14:textId="2E2936F6" w:rsidR="00F10FD8" w:rsidRPr="0067472B" w:rsidRDefault="00F10FD8" w:rsidP="00F10FD8">
            <w:pPr>
              <w:pStyle w:val="TableParagraph"/>
              <w:rPr>
                <w:sz w:val="20"/>
              </w:rPr>
            </w:pPr>
            <w:r>
              <w:rPr>
                <w:sz w:val="20"/>
              </w:rPr>
              <w:t>Manj razvite regije</w:t>
            </w:r>
          </w:p>
        </w:tc>
        <w:tc>
          <w:tcPr>
            <w:tcW w:w="850" w:type="dxa"/>
          </w:tcPr>
          <w:p w14:paraId="24FAC929" w14:textId="77777777" w:rsidR="00F10FD8" w:rsidRPr="00347461" w:rsidRDefault="00F10FD8" w:rsidP="00F10FD8">
            <w:pPr>
              <w:pStyle w:val="TableParagraph"/>
              <w:rPr>
                <w:sz w:val="20"/>
                <w:szCs w:val="20"/>
              </w:rPr>
            </w:pPr>
          </w:p>
        </w:tc>
        <w:tc>
          <w:tcPr>
            <w:tcW w:w="2835" w:type="dxa"/>
          </w:tcPr>
          <w:p w14:paraId="4403F4BF" w14:textId="77777777"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66D12ED5" w14:textId="63C38421" w:rsidR="00F10FD8" w:rsidRPr="0067472B" w:rsidRDefault="00F10FD8" w:rsidP="00F10FD8">
            <w:pPr>
              <w:pStyle w:val="TableParagraph"/>
              <w:rPr>
                <w:sz w:val="20"/>
                <w:szCs w:val="20"/>
              </w:rPr>
            </w:pPr>
            <w:r>
              <w:rPr>
                <w:sz w:val="20"/>
                <w:szCs w:val="20"/>
              </w:rPr>
              <w:t>število</w:t>
            </w:r>
          </w:p>
        </w:tc>
        <w:tc>
          <w:tcPr>
            <w:tcW w:w="1134" w:type="dxa"/>
          </w:tcPr>
          <w:p w14:paraId="01FE8D5B" w14:textId="03DDE0A7" w:rsidR="00F10FD8" w:rsidRPr="00347461" w:rsidRDefault="00F10FD8" w:rsidP="00F10FD8">
            <w:pPr>
              <w:pStyle w:val="TableParagraph"/>
              <w:rPr>
                <w:sz w:val="20"/>
                <w:szCs w:val="20"/>
              </w:rPr>
            </w:pPr>
            <w:r>
              <w:rPr>
                <w:sz w:val="20"/>
                <w:szCs w:val="20"/>
              </w:rPr>
              <w:t>1.934</w:t>
            </w:r>
          </w:p>
        </w:tc>
        <w:tc>
          <w:tcPr>
            <w:tcW w:w="993" w:type="dxa"/>
          </w:tcPr>
          <w:p w14:paraId="1D8185B9" w14:textId="754FEFDD" w:rsidR="00F10FD8" w:rsidRPr="00347461" w:rsidRDefault="00F10FD8" w:rsidP="00F10FD8">
            <w:pPr>
              <w:pStyle w:val="TableParagraph"/>
              <w:rPr>
                <w:sz w:val="20"/>
                <w:szCs w:val="20"/>
              </w:rPr>
            </w:pPr>
            <w:r>
              <w:rPr>
                <w:sz w:val="20"/>
                <w:szCs w:val="20"/>
              </w:rPr>
              <w:t>2020</w:t>
            </w:r>
          </w:p>
        </w:tc>
        <w:tc>
          <w:tcPr>
            <w:tcW w:w="708" w:type="dxa"/>
          </w:tcPr>
          <w:p w14:paraId="0CF3BD64" w14:textId="1D4379A5" w:rsidR="00F10FD8" w:rsidRPr="00347461" w:rsidRDefault="00F10FD8" w:rsidP="00F10FD8">
            <w:pPr>
              <w:pStyle w:val="TableParagraph"/>
              <w:rPr>
                <w:sz w:val="20"/>
                <w:szCs w:val="20"/>
              </w:rPr>
            </w:pPr>
            <w:r>
              <w:rPr>
                <w:sz w:val="20"/>
                <w:szCs w:val="20"/>
              </w:rPr>
              <w:t>3.135</w:t>
            </w:r>
          </w:p>
        </w:tc>
        <w:tc>
          <w:tcPr>
            <w:tcW w:w="851" w:type="dxa"/>
          </w:tcPr>
          <w:p w14:paraId="7DB54BC3" w14:textId="77777777" w:rsidR="00F10FD8" w:rsidRPr="00347461" w:rsidRDefault="00F10FD8" w:rsidP="00F10FD8">
            <w:pPr>
              <w:pStyle w:val="TableParagraph"/>
              <w:rPr>
                <w:sz w:val="20"/>
                <w:szCs w:val="20"/>
              </w:rPr>
            </w:pPr>
          </w:p>
        </w:tc>
        <w:tc>
          <w:tcPr>
            <w:tcW w:w="709" w:type="dxa"/>
          </w:tcPr>
          <w:p w14:paraId="2F287F03" w14:textId="77777777" w:rsidR="00F10FD8" w:rsidRPr="00347461" w:rsidRDefault="00F10FD8" w:rsidP="00F10FD8">
            <w:pPr>
              <w:pStyle w:val="TableParagraph"/>
              <w:rPr>
                <w:sz w:val="20"/>
                <w:szCs w:val="20"/>
              </w:rPr>
            </w:pPr>
          </w:p>
        </w:tc>
      </w:tr>
      <w:tr w:rsidR="00475EE4" w14:paraId="0D6C15B2" w14:textId="77777777" w:rsidTr="00AD603C">
        <w:trPr>
          <w:trHeight w:val="353"/>
        </w:trPr>
        <w:tc>
          <w:tcPr>
            <w:tcW w:w="1550" w:type="dxa"/>
          </w:tcPr>
          <w:p w14:paraId="791DD774" w14:textId="56107BB7" w:rsidR="00F10FD8" w:rsidRPr="00347461" w:rsidRDefault="00F10FD8" w:rsidP="00F10FD8">
            <w:pPr>
              <w:pStyle w:val="TableParagraph"/>
              <w:rPr>
                <w:sz w:val="20"/>
                <w:szCs w:val="20"/>
              </w:rPr>
            </w:pPr>
            <w:r>
              <w:rPr>
                <w:sz w:val="20"/>
              </w:rPr>
              <w:t>6</w:t>
            </w:r>
          </w:p>
        </w:tc>
        <w:tc>
          <w:tcPr>
            <w:tcW w:w="1276" w:type="dxa"/>
          </w:tcPr>
          <w:p w14:paraId="08DF6991" w14:textId="792B3670" w:rsidR="00F10FD8" w:rsidRPr="00347461" w:rsidRDefault="00F10FD8" w:rsidP="00F10FD8">
            <w:pPr>
              <w:pStyle w:val="TableParagraph"/>
              <w:rPr>
                <w:sz w:val="20"/>
                <w:szCs w:val="20"/>
              </w:rPr>
            </w:pPr>
            <w:r>
              <w:rPr>
                <w:sz w:val="20"/>
              </w:rPr>
              <w:t>6.5</w:t>
            </w:r>
          </w:p>
        </w:tc>
        <w:tc>
          <w:tcPr>
            <w:tcW w:w="567" w:type="dxa"/>
          </w:tcPr>
          <w:p w14:paraId="7DE18CDB" w14:textId="77777777" w:rsidR="00F10FD8" w:rsidRPr="00347461" w:rsidRDefault="00F10FD8" w:rsidP="00F10FD8">
            <w:pPr>
              <w:pStyle w:val="TableParagraph"/>
              <w:rPr>
                <w:sz w:val="20"/>
                <w:szCs w:val="20"/>
              </w:rPr>
            </w:pPr>
            <w:r>
              <w:rPr>
                <w:sz w:val="20"/>
              </w:rPr>
              <w:t>ESS+</w:t>
            </w:r>
          </w:p>
        </w:tc>
        <w:tc>
          <w:tcPr>
            <w:tcW w:w="1572" w:type="dxa"/>
          </w:tcPr>
          <w:p w14:paraId="50E59BB4" w14:textId="148233C5" w:rsidR="00F10FD8" w:rsidRPr="0067472B" w:rsidRDefault="00F10FD8" w:rsidP="00F10FD8">
            <w:pPr>
              <w:pStyle w:val="TableParagraph"/>
              <w:rPr>
                <w:sz w:val="20"/>
              </w:rPr>
            </w:pPr>
            <w:r>
              <w:rPr>
                <w:sz w:val="20"/>
              </w:rPr>
              <w:t>Bolj razvite regije</w:t>
            </w:r>
          </w:p>
        </w:tc>
        <w:tc>
          <w:tcPr>
            <w:tcW w:w="850" w:type="dxa"/>
          </w:tcPr>
          <w:p w14:paraId="139322D5" w14:textId="77777777" w:rsidR="00F10FD8" w:rsidRPr="00347461" w:rsidRDefault="00F10FD8" w:rsidP="00F10FD8">
            <w:pPr>
              <w:pStyle w:val="TableParagraph"/>
              <w:rPr>
                <w:sz w:val="20"/>
                <w:szCs w:val="20"/>
              </w:rPr>
            </w:pPr>
          </w:p>
        </w:tc>
        <w:tc>
          <w:tcPr>
            <w:tcW w:w="2835" w:type="dxa"/>
          </w:tcPr>
          <w:p w14:paraId="0EAC0213" w14:textId="02609754"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77D84B52" w14:textId="5812F6CE" w:rsidR="00F10FD8" w:rsidRPr="0067472B" w:rsidRDefault="00F10FD8" w:rsidP="00F10FD8">
            <w:pPr>
              <w:pStyle w:val="TableParagraph"/>
              <w:rPr>
                <w:sz w:val="20"/>
                <w:szCs w:val="20"/>
              </w:rPr>
            </w:pPr>
            <w:r>
              <w:rPr>
                <w:sz w:val="20"/>
                <w:szCs w:val="20"/>
              </w:rPr>
              <w:t>število</w:t>
            </w:r>
          </w:p>
        </w:tc>
        <w:tc>
          <w:tcPr>
            <w:tcW w:w="1134" w:type="dxa"/>
          </w:tcPr>
          <w:p w14:paraId="3FCE8060" w14:textId="311F6B7A" w:rsidR="00F10FD8" w:rsidRPr="00347461" w:rsidRDefault="00F10FD8" w:rsidP="00F10FD8">
            <w:pPr>
              <w:pStyle w:val="TableParagraph"/>
              <w:rPr>
                <w:sz w:val="20"/>
                <w:szCs w:val="20"/>
              </w:rPr>
            </w:pPr>
            <w:r>
              <w:rPr>
                <w:sz w:val="20"/>
                <w:szCs w:val="20"/>
              </w:rPr>
              <w:t>3.926</w:t>
            </w:r>
          </w:p>
        </w:tc>
        <w:tc>
          <w:tcPr>
            <w:tcW w:w="993" w:type="dxa"/>
          </w:tcPr>
          <w:p w14:paraId="701FB8D1" w14:textId="5C254E77" w:rsidR="00F10FD8" w:rsidRPr="00347461" w:rsidRDefault="00F10FD8" w:rsidP="00F10FD8">
            <w:pPr>
              <w:pStyle w:val="TableParagraph"/>
              <w:rPr>
                <w:sz w:val="20"/>
                <w:szCs w:val="20"/>
              </w:rPr>
            </w:pPr>
            <w:r>
              <w:rPr>
                <w:sz w:val="20"/>
                <w:szCs w:val="20"/>
              </w:rPr>
              <w:t>2020</w:t>
            </w:r>
          </w:p>
        </w:tc>
        <w:tc>
          <w:tcPr>
            <w:tcW w:w="708" w:type="dxa"/>
          </w:tcPr>
          <w:p w14:paraId="0C0210E1" w14:textId="07E0DDBF" w:rsidR="00F10FD8" w:rsidRPr="00347461" w:rsidRDefault="00F10FD8" w:rsidP="00F10FD8">
            <w:pPr>
              <w:pStyle w:val="TableParagraph"/>
              <w:rPr>
                <w:sz w:val="20"/>
                <w:szCs w:val="20"/>
              </w:rPr>
            </w:pPr>
            <w:r>
              <w:rPr>
                <w:sz w:val="20"/>
                <w:szCs w:val="20"/>
              </w:rPr>
              <w:t>6.365</w:t>
            </w:r>
          </w:p>
        </w:tc>
        <w:tc>
          <w:tcPr>
            <w:tcW w:w="851" w:type="dxa"/>
          </w:tcPr>
          <w:p w14:paraId="464E5165" w14:textId="77777777" w:rsidR="00F10FD8" w:rsidRPr="00347461" w:rsidRDefault="00F10FD8" w:rsidP="00F10FD8">
            <w:pPr>
              <w:pStyle w:val="TableParagraph"/>
              <w:rPr>
                <w:sz w:val="20"/>
                <w:szCs w:val="20"/>
              </w:rPr>
            </w:pPr>
          </w:p>
        </w:tc>
        <w:tc>
          <w:tcPr>
            <w:tcW w:w="709" w:type="dxa"/>
          </w:tcPr>
          <w:p w14:paraId="4595585F" w14:textId="77777777" w:rsidR="00F10FD8" w:rsidRPr="00347461" w:rsidRDefault="00F10FD8" w:rsidP="00F10FD8">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6D2514CB" w14:textId="77777777" w:rsidTr="1F082729">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59200AD9" w14:textId="77777777" w:rsidTr="1F082729">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77777777" w:rsidR="00FC1DDF" w:rsidRPr="002A0CDE" w:rsidRDefault="00FC1DDF" w:rsidP="00FC1DDF">
            <w:pPr>
              <w:rPr>
                <w:sz w:val="20"/>
              </w:rPr>
            </w:pPr>
            <w:r>
              <w:rPr>
                <w:sz w:val="20"/>
              </w:rPr>
              <w:t>14.025.000</w:t>
            </w:r>
          </w:p>
        </w:tc>
      </w:tr>
      <w:tr w:rsidR="00FC1DDF" w:rsidRPr="002A0CDE" w14:paraId="22CC4CFF" w14:textId="77777777" w:rsidTr="1F082729">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77777777" w:rsidR="00FC1DDF" w:rsidRPr="002A0CDE" w:rsidRDefault="00FC1DDF" w:rsidP="00FC1DDF">
            <w:pPr>
              <w:rPr>
                <w:sz w:val="20"/>
              </w:rPr>
            </w:pPr>
            <w:r>
              <w:rPr>
                <w:sz w:val="20"/>
              </w:rPr>
              <w:t>5.400.000</w:t>
            </w:r>
          </w:p>
        </w:tc>
      </w:tr>
      <w:tr w:rsidR="00FC1DDF" w:rsidRPr="002A0CDE" w14:paraId="421AFBE9" w14:textId="77777777" w:rsidTr="1F082729">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77777777" w:rsidR="00FC1DDF" w:rsidRPr="002A0CDE" w:rsidRDefault="00FC1DDF" w:rsidP="00FC1DDF">
            <w:pPr>
              <w:rPr>
                <w:sz w:val="20"/>
              </w:rPr>
            </w:pPr>
            <w:r>
              <w:rPr>
                <w:sz w:val="20"/>
              </w:rPr>
              <w:t>11.462.500</w:t>
            </w:r>
          </w:p>
        </w:tc>
      </w:tr>
      <w:tr w:rsidR="00FC1DDF" w:rsidRPr="002A0CDE" w14:paraId="29ED1851" w14:textId="77777777" w:rsidTr="1F082729">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77777777" w:rsidR="00FC1DDF" w:rsidRPr="002A0CDE" w:rsidRDefault="00FC1DDF" w:rsidP="00FC1DDF">
            <w:pPr>
              <w:rPr>
                <w:sz w:val="20"/>
              </w:rPr>
            </w:pPr>
            <w:r>
              <w:rPr>
                <w:sz w:val="20"/>
              </w:rPr>
              <w:t>4.528.000</w:t>
            </w:r>
          </w:p>
        </w:tc>
      </w:tr>
      <w:tr w:rsidR="002A0CDE" w:rsidRPr="002A0CDE" w14:paraId="2A650FD9" w14:textId="77777777" w:rsidTr="1F082729">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6D496809" w:rsidR="002A0CDE" w:rsidRPr="002A0CDE" w:rsidRDefault="001A0531" w:rsidP="001A0531">
            <w:pPr>
              <w:rPr>
                <w:sz w:val="20"/>
              </w:rPr>
            </w:pPr>
            <w:r>
              <w:rPr>
                <w:sz w:val="20"/>
              </w:rPr>
              <w:t>55.438.500</w:t>
            </w:r>
          </w:p>
        </w:tc>
      </w:tr>
      <w:tr w:rsidR="00987B8D" w:rsidRPr="002A0CDE" w14:paraId="50ACB3A8" w14:textId="77777777" w:rsidTr="1F082729">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EDC541" w:rsidR="00987B8D" w:rsidRPr="002A0CDE" w:rsidRDefault="001A0531" w:rsidP="003F77CE">
            <w:pPr>
              <w:rPr>
                <w:sz w:val="20"/>
              </w:rPr>
            </w:pPr>
            <w:r>
              <w:rPr>
                <w:sz w:val="20"/>
              </w:rPr>
              <w:t>18.979.000</w:t>
            </w:r>
          </w:p>
        </w:tc>
      </w:tr>
      <w:tr w:rsidR="001A0531" w:rsidRPr="002A0CDE" w14:paraId="58D04E13" w14:textId="77777777" w:rsidTr="1F082729">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1BC0A700" w:rsidR="001A0531" w:rsidRPr="002A0CDE" w:rsidRDefault="001A0531" w:rsidP="003F77CE">
            <w:pPr>
              <w:rPr>
                <w:sz w:val="20"/>
              </w:rPr>
            </w:pPr>
            <w:r>
              <w:rPr>
                <w:sz w:val="20"/>
              </w:rPr>
              <w:t>14.152.000</w:t>
            </w:r>
          </w:p>
        </w:tc>
      </w:tr>
      <w:tr w:rsidR="001A0531" w:rsidRPr="002A0CDE" w14:paraId="227BC596" w14:textId="77777777" w:rsidTr="1F082729">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48D37687" w:rsidR="001A0531" w:rsidRPr="002A0CDE" w:rsidRDefault="001A0531" w:rsidP="003F77CE">
            <w:pPr>
              <w:rPr>
                <w:sz w:val="20"/>
              </w:rPr>
            </w:pPr>
            <w:r>
              <w:rPr>
                <w:sz w:val="20"/>
              </w:rPr>
              <w:t>12.533.000</w:t>
            </w:r>
          </w:p>
        </w:tc>
      </w:tr>
      <w:tr w:rsidR="001A0531" w:rsidRPr="002A0CDE" w14:paraId="41240D6A" w14:textId="77777777" w:rsidTr="1F082729">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3F0BA0D9" w:rsidR="001A0531" w:rsidRDefault="001A0531" w:rsidP="003F77CE">
            <w:pPr>
              <w:rPr>
                <w:sz w:val="20"/>
              </w:rPr>
            </w:pPr>
            <w:r>
              <w:rPr>
                <w:sz w:val="20"/>
              </w:rPr>
              <w:t>1.021.000</w:t>
            </w:r>
          </w:p>
        </w:tc>
      </w:tr>
      <w:tr w:rsidR="001A0531" w:rsidRPr="002A0CDE" w14:paraId="534B51E2" w14:textId="77777777" w:rsidTr="1F082729">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1F7EF008" w:rsidR="001A0531" w:rsidRDefault="001A0531" w:rsidP="003F77CE">
            <w:pPr>
              <w:rPr>
                <w:sz w:val="20"/>
              </w:rPr>
            </w:pPr>
            <w:r>
              <w:rPr>
                <w:sz w:val="20"/>
              </w:rPr>
              <w:t>409.000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16598D16" w:rsidR="002A0CDE" w:rsidRPr="002A0CDE" w:rsidRDefault="00FC1DDF" w:rsidP="002631D7">
            <w:pPr>
              <w:rPr>
                <w:sz w:val="20"/>
              </w:rPr>
            </w:pPr>
            <w:r>
              <w:rPr>
                <w:sz w:val="20"/>
              </w:rPr>
              <w:t>9</w:t>
            </w:r>
            <w:r w:rsidR="009C263D">
              <w:rPr>
                <w:sz w:val="20"/>
              </w:rPr>
              <w:t>6</w:t>
            </w:r>
            <w:r w:rsidR="00221F2A">
              <w:rPr>
                <w:sz w:val="20"/>
              </w:rPr>
              <w:t>.</w:t>
            </w:r>
            <w:r w:rsidR="009C263D">
              <w:rPr>
                <w:sz w:val="20"/>
              </w:rPr>
              <w:t>099</w:t>
            </w:r>
            <w:r w:rsidR="00221F2A">
              <w:rPr>
                <w:sz w:val="20"/>
              </w:rPr>
              <w:t>.000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2EC087C8" w:rsidR="00221F2A" w:rsidRDefault="00FC1DDF" w:rsidP="002631D7">
            <w:pPr>
              <w:rPr>
                <w:sz w:val="20"/>
              </w:rPr>
            </w:pPr>
            <w:r>
              <w:rPr>
                <w:sz w:val="20"/>
              </w:rPr>
              <w:t>4</w:t>
            </w:r>
            <w:r w:rsidR="009C263D">
              <w:rPr>
                <w:sz w:val="20"/>
              </w:rPr>
              <w:t>1</w:t>
            </w:r>
            <w:r w:rsidR="00221F2A">
              <w:rPr>
                <w:sz w:val="20"/>
              </w:rPr>
              <w:t>.</w:t>
            </w:r>
            <w:r w:rsidR="009C263D">
              <w:rPr>
                <w:sz w:val="20"/>
              </w:rPr>
              <w:t>849</w:t>
            </w:r>
            <w:r w:rsidR="00221F2A">
              <w:rPr>
                <w:sz w:val="20"/>
              </w:rPr>
              <w:t>.000</w:t>
            </w:r>
          </w:p>
        </w:tc>
      </w:tr>
    </w:tbl>
    <w:p w14:paraId="26D88F6B" w14:textId="77777777" w:rsidR="002A0CDE" w:rsidRPr="002A0CDE" w:rsidRDefault="002A0CDE" w:rsidP="003F77CE">
      <w:pPr>
        <w:rPr>
          <w:sz w:val="20"/>
        </w:rPr>
        <w:sectPr w:rsidR="002A0CDE" w:rsidRPr="002A0CDE" w:rsidSect="00BD3536">
          <w:headerReference w:type="default" r:id="rId84"/>
          <w:footerReference w:type="first" r:id="rId85"/>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FC1DDF" w:rsidRPr="002A0CDE" w14:paraId="5A065B98" w14:textId="77777777" w:rsidTr="00FC1DDF">
        <w:trPr>
          <w:trHeight w:val="353"/>
        </w:trPr>
        <w:tc>
          <w:tcPr>
            <w:tcW w:w="2088" w:type="dxa"/>
          </w:tcPr>
          <w:p w14:paraId="7F7F043F" w14:textId="77777777" w:rsidR="00FC1DDF" w:rsidRPr="002A0CDE" w:rsidRDefault="00FC1DDF" w:rsidP="00FC1DDF">
            <w:pPr>
              <w:rPr>
                <w:sz w:val="20"/>
              </w:rPr>
            </w:pPr>
            <w:r w:rsidRPr="002A0CDE">
              <w:rPr>
                <w:sz w:val="20"/>
              </w:rPr>
              <w:t>6</w:t>
            </w:r>
          </w:p>
        </w:tc>
        <w:tc>
          <w:tcPr>
            <w:tcW w:w="1132" w:type="dxa"/>
          </w:tcPr>
          <w:p w14:paraId="46D2D7D4" w14:textId="77777777" w:rsidR="00FC1DDF" w:rsidRPr="002A0CDE" w:rsidRDefault="00FC1DDF" w:rsidP="00FC1DDF">
            <w:pPr>
              <w:rPr>
                <w:sz w:val="20"/>
              </w:rPr>
            </w:pPr>
            <w:r w:rsidRPr="002A0CDE">
              <w:rPr>
                <w:sz w:val="20"/>
              </w:rPr>
              <w:t>ESS+</w:t>
            </w:r>
          </w:p>
        </w:tc>
        <w:tc>
          <w:tcPr>
            <w:tcW w:w="3248" w:type="dxa"/>
          </w:tcPr>
          <w:p w14:paraId="21AEAC12" w14:textId="77777777" w:rsidR="00FC1DDF" w:rsidRPr="002A0CDE" w:rsidRDefault="00FC1DDF" w:rsidP="00FC1DDF">
            <w:pPr>
              <w:rPr>
                <w:sz w:val="20"/>
              </w:rPr>
            </w:pPr>
            <w:r>
              <w:rPr>
                <w:sz w:val="20"/>
              </w:rPr>
              <w:t>Manj razvite regije</w:t>
            </w:r>
          </w:p>
        </w:tc>
        <w:tc>
          <w:tcPr>
            <w:tcW w:w="3098" w:type="dxa"/>
          </w:tcPr>
          <w:p w14:paraId="450BF007" w14:textId="77777777" w:rsidR="00FC1DDF" w:rsidRPr="002A0CDE" w:rsidRDefault="00FC1DDF" w:rsidP="00FC1DDF">
            <w:pPr>
              <w:rPr>
                <w:sz w:val="20"/>
              </w:rPr>
            </w:pPr>
            <w:r w:rsidRPr="002A0CDE">
              <w:rPr>
                <w:sz w:val="20"/>
              </w:rPr>
              <w:t>6.5</w:t>
            </w:r>
          </w:p>
        </w:tc>
        <w:tc>
          <w:tcPr>
            <w:tcW w:w="1160" w:type="dxa"/>
          </w:tcPr>
          <w:p w14:paraId="76040CF0" w14:textId="460CADBF" w:rsidR="00FC1DDF" w:rsidRPr="00FC1DDF" w:rsidRDefault="00FC1DDF" w:rsidP="00FC1DDF">
            <w:pPr>
              <w:rPr>
                <w:sz w:val="20"/>
              </w:rPr>
            </w:pPr>
            <w:r>
              <w:rPr>
                <w:sz w:val="20"/>
              </w:rPr>
              <w:t>24</w:t>
            </w:r>
          </w:p>
        </w:tc>
        <w:tc>
          <w:tcPr>
            <w:tcW w:w="2730" w:type="dxa"/>
          </w:tcPr>
          <w:p w14:paraId="14714F92" w14:textId="2977399C" w:rsidR="00FC1DDF" w:rsidRPr="002A0CDE" w:rsidRDefault="00FC1DDF" w:rsidP="00FC1DDF">
            <w:pPr>
              <w:rPr>
                <w:sz w:val="20"/>
              </w:rPr>
            </w:pPr>
            <w:r>
              <w:rPr>
                <w:sz w:val="20"/>
              </w:rPr>
              <w:t>3.000.000</w:t>
            </w:r>
          </w:p>
        </w:tc>
      </w:tr>
      <w:tr w:rsidR="00FC1DDF" w:rsidRPr="002A0CDE" w14:paraId="26EECEA1" w14:textId="77777777" w:rsidTr="00FC1DDF">
        <w:trPr>
          <w:trHeight w:val="353"/>
        </w:trPr>
        <w:tc>
          <w:tcPr>
            <w:tcW w:w="2088" w:type="dxa"/>
          </w:tcPr>
          <w:p w14:paraId="40F4C1F7" w14:textId="77777777" w:rsidR="00FC1DDF" w:rsidRPr="002A0CDE" w:rsidRDefault="00FC1DDF" w:rsidP="00FC1DDF">
            <w:pPr>
              <w:rPr>
                <w:sz w:val="20"/>
              </w:rPr>
            </w:pPr>
            <w:r w:rsidRPr="002A0CDE">
              <w:rPr>
                <w:sz w:val="20"/>
              </w:rPr>
              <w:lastRenderedPageBreak/>
              <w:t>6</w:t>
            </w:r>
          </w:p>
        </w:tc>
        <w:tc>
          <w:tcPr>
            <w:tcW w:w="1132" w:type="dxa"/>
          </w:tcPr>
          <w:p w14:paraId="08C20237" w14:textId="77777777" w:rsidR="00FC1DDF" w:rsidRPr="002A0CDE" w:rsidRDefault="00FC1DDF" w:rsidP="00FC1DDF">
            <w:pPr>
              <w:rPr>
                <w:sz w:val="20"/>
              </w:rPr>
            </w:pPr>
            <w:r w:rsidRPr="002A0CDE">
              <w:rPr>
                <w:sz w:val="20"/>
              </w:rPr>
              <w:t>ESS+</w:t>
            </w:r>
          </w:p>
        </w:tc>
        <w:tc>
          <w:tcPr>
            <w:tcW w:w="3248" w:type="dxa"/>
          </w:tcPr>
          <w:p w14:paraId="15DBB786" w14:textId="77777777" w:rsidR="00FC1DDF" w:rsidRDefault="00FC1DDF" w:rsidP="00FC1DDF">
            <w:pPr>
              <w:rPr>
                <w:sz w:val="20"/>
              </w:rPr>
            </w:pPr>
            <w:r>
              <w:rPr>
                <w:sz w:val="20"/>
              </w:rPr>
              <w:t>Bolj razvite regije</w:t>
            </w:r>
          </w:p>
        </w:tc>
        <w:tc>
          <w:tcPr>
            <w:tcW w:w="3098" w:type="dxa"/>
          </w:tcPr>
          <w:p w14:paraId="291C445B" w14:textId="77777777" w:rsidR="00FC1DDF" w:rsidRPr="002A0CDE" w:rsidRDefault="00FC1DDF" w:rsidP="00FC1DDF">
            <w:pPr>
              <w:rPr>
                <w:sz w:val="20"/>
              </w:rPr>
            </w:pPr>
            <w:r w:rsidRPr="002A0CDE">
              <w:rPr>
                <w:sz w:val="20"/>
              </w:rPr>
              <w:t>6.5</w:t>
            </w:r>
          </w:p>
        </w:tc>
        <w:tc>
          <w:tcPr>
            <w:tcW w:w="1160" w:type="dxa"/>
          </w:tcPr>
          <w:p w14:paraId="3C772522" w14:textId="1D26387F" w:rsidR="00FC1DDF" w:rsidRPr="00FC1DDF" w:rsidRDefault="00FC1DDF" w:rsidP="00FC1DDF">
            <w:pPr>
              <w:rPr>
                <w:sz w:val="20"/>
              </w:rPr>
            </w:pPr>
            <w:r>
              <w:rPr>
                <w:sz w:val="20"/>
              </w:rPr>
              <w:t>24</w:t>
            </w:r>
          </w:p>
        </w:tc>
        <w:tc>
          <w:tcPr>
            <w:tcW w:w="2730" w:type="dxa"/>
          </w:tcPr>
          <w:p w14:paraId="41D86D88" w14:textId="7FEA8971" w:rsidR="00FC1DDF" w:rsidRDefault="00FC1DDF" w:rsidP="00FC1DDF">
            <w:pPr>
              <w:rPr>
                <w:sz w:val="20"/>
              </w:rPr>
            </w:pPr>
            <w:r>
              <w:rPr>
                <w:sz w:val="20"/>
              </w:rPr>
              <w:t>1.000.000</w:t>
            </w:r>
          </w:p>
        </w:tc>
      </w:tr>
      <w:tr w:rsidR="00FC1DDF" w:rsidRPr="002A0CDE" w14:paraId="65A4BAA7" w14:textId="77777777" w:rsidTr="002A0CDE">
        <w:trPr>
          <w:trHeight w:val="353"/>
        </w:trPr>
        <w:tc>
          <w:tcPr>
            <w:tcW w:w="2088" w:type="dxa"/>
          </w:tcPr>
          <w:p w14:paraId="512895FB" w14:textId="694E4072" w:rsidR="00FC1DDF" w:rsidRPr="002A0CDE" w:rsidRDefault="00FC1DDF" w:rsidP="00FC1DDF">
            <w:pPr>
              <w:rPr>
                <w:sz w:val="20"/>
              </w:rPr>
            </w:pPr>
            <w:r w:rsidRPr="002A0CDE">
              <w:rPr>
                <w:sz w:val="20"/>
              </w:rPr>
              <w:t>6</w:t>
            </w:r>
          </w:p>
        </w:tc>
        <w:tc>
          <w:tcPr>
            <w:tcW w:w="1132" w:type="dxa"/>
          </w:tcPr>
          <w:p w14:paraId="1D0E9507" w14:textId="1E79103D" w:rsidR="00FC1DDF" w:rsidRPr="002A0CDE" w:rsidRDefault="00FC1DDF" w:rsidP="00FC1DDF">
            <w:pPr>
              <w:rPr>
                <w:sz w:val="20"/>
              </w:rPr>
            </w:pPr>
            <w:r w:rsidRPr="002A0CDE">
              <w:rPr>
                <w:sz w:val="20"/>
              </w:rPr>
              <w:t>ESS+</w:t>
            </w:r>
          </w:p>
        </w:tc>
        <w:tc>
          <w:tcPr>
            <w:tcW w:w="3248" w:type="dxa"/>
          </w:tcPr>
          <w:p w14:paraId="3BFFCBF5" w14:textId="70430E35" w:rsidR="00FC1DDF" w:rsidRPr="002A0CDE" w:rsidRDefault="00FC1DDF" w:rsidP="00FC1DDF">
            <w:pPr>
              <w:rPr>
                <w:sz w:val="20"/>
              </w:rPr>
            </w:pPr>
            <w:r>
              <w:rPr>
                <w:sz w:val="20"/>
              </w:rPr>
              <w:t>Manj razvite regije</w:t>
            </w:r>
          </w:p>
        </w:tc>
        <w:tc>
          <w:tcPr>
            <w:tcW w:w="3098" w:type="dxa"/>
          </w:tcPr>
          <w:p w14:paraId="5F405B9B" w14:textId="257BE541" w:rsidR="00FC1DDF" w:rsidRPr="002A0CDE" w:rsidRDefault="00FC1DDF" w:rsidP="00FC1DDF">
            <w:pPr>
              <w:rPr>
                <w:sz w:val="20"/>
              </w:rPr>
            </w:pPr>
            <w:r w:rsidRPr="002A0CDE">
              <w:rPr>
                <w:sz w:val="20"/>
              </w:rPr>
              <w:t>6.5</w:t>
            </w:r>
          </w:p>
        </w:tc>
        <w:tc>
          <w:tcPr>
            <w:tcW w:w="1160" w:type="dxa"/>
          </w:tcPr>
          <w:p w14:paraId="43072ED6" w14:textId="455BFF60" w:rsidR="00FC1DDF" w:rsidRPr="00FC1DDF" w:rsidRDefault="00FC1DDF" w:rsidP="00FC1DDF">
            <w:pPr>
              <w:rPr>
                <w:sz w:val="20"/>
              </w:rPr>
            </w:pPr>
            <w:r w:rsidRPr="00FC1DDF">
              <w:rPr>
                <w:sz w:val="20"/>
              </w:rPr>
              <w:t>33</w:t>
            </w:r>
          </w:p>
        </w:tc>
        <w:tc>
          <w:tcPr>
            <w:tcW w:w="2730" w:type="dxa"/>
          </w:tcPr>
          <w:p w14:paraId="059CA64E" w14:textId="63C9842C" w:rsidR="00FC1DDF" w:rsidRPr="002A0CDE" w:rsidRDefault="00FC1DDF" w:rsidP="002631D7">
            <w:pPr>
              <w:rPr>
                <w:sz w:val="20"/>
              </w:rPr>
            </w:pPr>
            <w:r>
              <w:rPr>
                <w:sz w:val="20"/>
              </w:rPr>
              <w:t>9</w:t>
            </w:r>
            <w:r w:rsidR="009C263D">
              <w:rPr>
                <w:sz w:val="20"/>
              </w:rPr>
              <w:t>3</w:t>
            </w:r>
            <w:r>
              <w:rPr>
                <w:sz w:val="20"/>
              </w:rPr>
              <w:t>.</w:t>
            </w:r>
            <w:r w:rsidR="009C263D">
              <w:rPr>
                <w:sz w:val="20"/>
              </w:rPr>
              <w:t>099</w:t>
            </w:r>
            <w:r>
              <w:rPr>
                <w:sz w:val="20"/>
              </w:rPr>
              <w:t>.000</w:t>
            </w:r>
          </w:p>
        </w:tc>
      </w:tr>
      <w:tr w:rsidR="00FC1DDF" w:rsidRPr="002A0CDE" w14:paraId="34A94002" w14:textId="77777777" w:rsidTr="002A0CDE">
        <w:trPr>
          <w:trHeight w:val="353"/>
        </w:trPr>
        <w:tc>
          <w:tcPr>
            <w:tcW w:w="2088" w:type="dxa"/>
          </w:tcPr>
          <w:p w14:paraId="47E89A8C" w14:textId="5C0949CB" w:rsidR="00FC1DDF" w:rsidRPr="002A0CDE" w:rsidRDefault="00FC1DDF" w:rsidP="00FC1DDF">
            <w:pPr>
              <w:rPr>
                <w:sz w:val="20"/>
              </w:rPr>
            </w:pPr>
            <w:r w:rsidRPr="002A0CDE">
              <w:rPr>
                <w:sz w:val="20"/>
              </w:rPr>
              <w:t>6</w:t>
            </w:r>
          </w:p>
        </w:tc>
        <w:tc>
          <w:tcPr>
            <w:tcW w:w="1132" w:type="dxa"/>
          </w:tcPr>
          <w:p w14:paraId="417DBC0F" w14:textId="6B60CC02" w:rsidR="00FC1DDF" w:rsidRPr="002A0CDE" w:rsidRDefault="00FC1DDF" w:rsidP="00FC1DDF">
            <w:pPr>
              <w:rPr>
                <w:sz w:val="20"/>
              </w:rPr>
            </w:pPr>
            <w:r w:rsidRPr="002A0CDE">
              <w:rPr>
                <w:sz w:val="20"/>
              </w:rPr>
              <w:t>ESS+</w:t>
            </w:r>
          </w:p>
        </w:tc>
        <w:tc>
          <w:tcPr>
            <w:tcW w:w="3248" w:type="dxa"/>
          </w:tcPr>
          <w:p w14:paraId="0FA46511" w14:textId="7B7F4BB4" w:rsidR="00FC1DDF" w:rsidRDefault="00FC1DDF" w:rsidP="00FC1DDF">
            <w:pPr>
              <w:rPr>
                <w:sz w:val="20"/>
              </w:rPr>
            </w:pPr>
            <w:r>
              <w:rPr>
                <w:sz w:val="20"/>
              </w:rPr>
              <w:t>Bolj razvite regije</w:t>
            </w:r>
          </w:p>
        </w:tc>
        <w:tc>
          <w:tcPr>
            <w:tcW w:w="3098" w:type="dxa"/>
          </w:tcPr>
          <w:p w14:paraId="30C5F9F2" w14:textId="5D8836A5" w:rsidR="00FC1DDF" w:rsidRPr="002A0CDE" w:rsidRDefault="00FC1DDF" w:rsidP="00FC1DDF">
            <w:pPr>
              <w:rPr>
                <w:sz w:val="20"/>
              </w:rPr>
            </w:pPr>
            <w:r w:rsidRPr="002A0CDE">
              <w:rPr>
                <w:sz w:val="20"/>
              </w:rPr>
              <w:t>6.5</w:t>
            </w:r>
          </w:p>
        </w:tc>
        <w:tc>
          <w:tcPr>
            <w:tcW w:w="1160" w:type="dxa"/>
          </w:tcPr>
          <w:p w14:paraId="3612784E" w14:textId="464A25FD" w:rsidR="00FC1DDF" w:rsidRPr="00FC1DDF" w:rsidRDefault="00FC1DDF" w:rsidP="00FC1DDF">
            <w:pPr>
              <w:rPr>
                <w:sz w:val="20"/>
              </w:rPr>
            </w:pPr>
            <w:r w:rsidRPr="00FC1DDF">
              <w:rPr>
                <w:sz w:val="20"/>
              </w:rPr>
              <w:t>33</w:t>
            </w:r>
          </w:p>
        </w:tc>
        <w:tc>
          <w:tcPr>
            <w:tcW w:w="2730" w:type="dxa"/>
          </w:tcPr>
          <w:p w14:paraId="7D9E156F" w14:textId="73B9F2C4" w:rsidR="00FC1DDF" w:rsidRDefault="00FC1DDF" w:rsidP="002631D7">
            <w:pPr>
              <w:rPr>
                <w:sz w:val="20"/>
              </w:rPr>
            </w:pPr>
            <w:r>
              <w:rPr>
                <w:sz w:val="20"/>
              </w:rPr>
              <w:t>4</w:t>
            </w:r>
            <w:r w:rsidR="009C263D">
              <w:rPr>
                <w:sz w:val="20"/>
              </w:rPr>
              <w:t>0</w:t>
            </w:r>
            <w:r>
              <w:rPr>
                <w:sz w:val="20"/>
              </w:rPr>
              <w:t>.</w:t>
            </w:r>
            <w:r w:rsidR="009C263D">
              <w:rPr>
                <w:sz w:val="20"/>
              </w:rPr>
              <w:t>849</w:t>
            </w:r>
            <w:r>
              <w:rPr>
                <w:sz w:val="20"/>
              </w:rPr>
              <w:t>.000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3FA32F2E" w:rsidR="00FC1DDF" w:rsidRPr="002A0CDE" w:rsidRDefault="00FC1DDF" w:rsidP="002631D7">
            <w:pPr>
              <w:rPr>
                <w:sz w:val="20"/>
              </w:rPr>
            </w:pPr>
            <w:r>
              <w:rPr>
                <w:sz w:val="20"/>
              </w:rPr>
              <w:t>14.0</w:t>
            </w:r>
            <w:r w:rsidR="0065457B">
              <w:rPr>
                <w:sz w:val="20"/>
              </w:rPr>
              <w:t>25</w:t>
            </w:r>
            <w:r>
              <w:rPr>
                <w:sz w:val="20"/>
              </w:rPr>
              <w:t>.000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4D7C7284" w:rsidR="00FC1DDF" w:rsidRDefault="00FC1DDF" w:rsidP="00FC1DDF">
            <w:pPr>
              <w:rPr>
                <w:sz w:val="20"/>
              </w:rPr>
            </w:pPr>
            <w:r>
              <w:rPr>
                <w:sz w:val="20"/>
              </w:rPr>
              <w:t>5.400.000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629111AB" w:rsidR="00FC1DDF" w:rsidRPr="002A0CDE" w:rsidRDefault="00FC1DDF" w:rsidP="002631D7">
            <w:pPr>
              <w:rPr>
                <w:sz w:val="20"/>
              </w:rPr>
            </w:pPr>
            <w:r>
              <w:rPr>
                <w:sz w:val="20"/>
              </w:rPr>
              <w:t>8</w:t>
            </w:r>
            <w:r w:rsidR="0065457B">
              <w:rPr>
                <w:sz w:val="20"/>
              </w:rPr>
              <w:t>2</w:t>
            </w:r>
            <w:r>
              <w:rPr>
                <w:sz w:val="20"/>
              </w:rPr>
              <w:t>.</w:t>
            </w:r>
            <w:r w:rsidR="0065457B">
              <w:rPr>
                <w:sz w:val="20"/>
              </w:rPr>
              <w:t>0</w:t>
            </w:r>
            <w:r>
              <w:rPr>
                <w:sz w:val="20"/>
              </w:rPr>
              <w:t>7</w:t>
            </w:r>
            <w:r w:rsidR="0065457B">
              <w:rPr>
                <w:sz w:val="20"/>
              </w:rPr>
              <w:t>4</w:t>
            </w:r>
            <w:r>
              <w:rPr>
                <w:sz w:val="20"/>
              </w:rPr>
              <w:t>.000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08F0A88E" w:rsidR="00FC1DDF" w:rsidRDefault="00FC1DDF" w:rsidP="002631D7">
            <w:pPr>
              <w:rPr>
                <w:sz w:val="20"/>
              </w:rPr>
            </w:pPr>
            <w:r>
              <w:rPr>
                <w:sz w:val="20"/>
              </w:rPr>
              <w:t>3</w:t>
            </w:r>
            <w:r w:rsidR="0065457B">
              <w:rPr>
                <w:sz w:val="20"/>
              </w:rPr>
              <w:t>6</w:t>
            </w:r>
            <w:r>
              <w:rPr>
                <w:sz w:val="20"/>
              </w:rPr>
              <w:t>.</w:t>
            </w:r>
            <w:r w:rsidR="0065457B">
              <w:rPr>
                <w:sz w:val="20"/>
              </w:rPr>
              <w:t>4</w:t>
            </w:r>
            <w:r>
              <w:rPr>
                <w:sz w:val="20"/>
              </w:rPr>
              <w:t>5</w:t>
            </w:r>
            <w:r w:rsidR="0065457B">
              <w:rPr>
                <w:sz w:val="20"/>
              </w:rPr>
              <w:t>49</w:t>
            </w:r>
            <w:r>
              <w:rPr>
                <w:sz w:val="20"/>
              </w:rPr>
              <w:t>.000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65457B" w:rsidRPr="002A0CDE" w14:paraId="70ED02E3" w14:textId="77777777" w:rsidTr="009C263D">
        <w:trPr>
          <w:trHeight w:val="353"/>
        </w:trPr>
        <w:tc>
          <w:tcPr>
            <w:tcW w:w="2088" w:type="dxa"/>
          </w:tcPr>
          <w:p w14:paraId="265E0E19" w14:textId="77777777" w:rsidR="0065457B" w:rsidRPr="002A0CDE" w:rsidRDefault="0065457B" w:rsidP="009C263D">
            <w:pPr>
              <w:rPr>
                <w:sz w:val="20"/>
              </w:rPr>
            </w:pPr>
            <w:r w:rsidRPr="002A0CDE">
              <w:rPr>
                <w:sz w:val="20"/>
              </w:rPr>
              <w:t>6</w:t>
            </w:r>
          </w:p>
        </w:tc>
        <w:tc>
          <w:tcPr>
            <w:tcW w:w="1132" w:type="dxa"/>
          </w:tcPr>
          <w:p w14:paraId="014F8C62" w14:textId="77777777" w:rsidR="0065457B" w:rsidRPr="002A0CDE" w:rsidRDefault="0065457B" w:rsidP="009C263D">
            <w:pPr>
              <w:rPr>
                <w:sz w:val="20"/>
              </w:rPr>
            </w:pPr>
            <w:r w:rsidRPr="002A0CDE">
              <w:rPr>
                <w:sz w:val="20"/>
              </w:rPr>
              <w:t>ESS+</w:t>
            </w:r>
          </w:p>
        </w:tc>
        <w:tc>
          <w:tcPr>
            <w:tcW w:w="3248" w:type="dxa"/>
          </w:tcPr>
          <w:p w14:paraId="63C94106" w14:textId="77777777" w:rsidR="0065457B" w:rsidRPr="002A0CDE" w:rsidRDefault="0065457B" w:rsidP="009C263D">
            <w:pPr>
              <w:rPr>
                <w:sz w:val="20"/>
              </w:rPr>
            </w:pPr>
            <w:r>
              <w:rPr>
                <w:sz w:val="20"/>
              </w:rPr>
              <w:t>Manj razvite regije</w:t>
            </w:r>
          </w:p>
        </w:tc>
        <w:tc>
          <w:tcPr>
            <w:tcW w:w="3098" w:type="dxa"/>
          </w:tcPr>
          <w:p w14:paraId="3AD07094" w14:textId="77777777" w:rsidR="0065457B" w:rsidRPr="002A0CDE" w:rsidRDefault="0065457B" w:rsidP="009C263D">
            <w:pPr>
              <w:rPr>
                <w:sz w:val="20"/>
              </w:rPr>
            </w:pPr>
            <w:r w:rsidRPr="002A0CDE">
              <w:rPr>
                <w:sz w:val="20"/>
              </w:rPr>
              <w:t>6.5</w:t>
            </w:r>
          </w:p>
        </w:tc>
        <w:tc>
          <w:tcPr>
            <w:tcW w:w="1160" w:type="dxa"/>
          </w:tcPr>
          <w:p w14:paraId="697BA432" w14:textId="1D2967E9" w:rsidR="0065457B" w:rsidRPr="002A0CDE" w:rsidRDefault="0065457B" w:rsidP="002631D7">
            <w:pPr>
              <w:rPr>
                <w:sz w:val="20"/>
              </w:rPr>
            </w:pPr>
            <w:r>
              <w:rPr>
                <w:sz w:val="20"/>
              </w:rPr>
              <w:t>02</w:t>
            </w:r>
          </w:p>
        </w:tc>
        <w:tc>
          <w:tcPr>
            <w:tcW w:w="2730" w:type="dxa"/>
          </w:tcPr>
          <w:p w14:paraId="4757087A" w14:textId="413E4B66" w:rsidR="0065457B" w:rsidRPr="002A0CDE" w:rsidRDefault="0065457B" w:rsidP="009C263D">
            <w:pPr>
              <w:rPr>
                <w:sz w:val="20"/>
              </w:rPr>
            </w:pPr>
            <w:r>
              <w:rPr>
                <w:sz w:val="20"/>
              </w:rPr>
              <w:t>4.420.000</w:t>
            </w:r>
          </w:p>
        </w:tc>
      </w:tr>
      <w:tr w:rsidR="0065457B" w:rsidRPr="002A0CDE" w14:paraId="407A6723" w14:textId="77777777" w:rsidTr="009C263D">
        <w:trPr>
          <w:trHeight w:val="353"/>
        </w:trPr>
        <w:tc>
          <w:tcPr>
            <w:tcW w:w="2088" w:type="dxa"/>
          </w:tcPr>
          <w:p w14:paraId="4F94C51C" w14:textId="77777777" w:rsidR="0065457B" w:rsidRPr="002A0CDE" w:rsidRDefault="0065457B" w:rsidP="009C263D">
            <w:pPr>
              <w:rPr>
                <w:sz w:val="20"/>
              </w:rPr>
            </w:pPr>
            <w:r w:rsidRPr="002A0CDE">
              <w:rPr>
                <w:sz w:val="20"/>
              </w:rPr>
              <w:t>6</w:t>
            </w:r>
          </w:p>
        </w:tc>
        <w:tc>
          <w:tcPr>
            <w:tcW w:w="1132" w:type="dxa"/>
          </w:tcPr>
          <w:p w14:paraId="195AACC0" w14:textId="77777777" w:rsidR="0065457B" w:rsidRPr="002A0CDE" w:rsidRDefault="0065457B" w:rsidP="009C263D">
            <w:pPr>
              <w:rPr>
                <w:sz w:val="20"/>
              </w:rPr>
            </w:pPr>
            <w:r w:rsidRPr="002A0CDE">
              <w:rPr>
                <w:sz w:val="20"/>
              </w:rPr>
              <w:t>ESS+</w:t>
            </w:r>
          </w:p>
        </w:tc>
        <w:tc>
          <w:tcPr>
            <w:tcW w:w="3248" w:type="dxa"/>
          </w:tcPr>
          <w:p w14:paraId="46A1F29A" w14:textId="77777777" w:rsidR="0065457B" w:rsidRDefault="0065457B" w:rsidP="009C263D">
            <w:pPr>
              <w:rPr>
                <w:sz w:val="20"/>
              </w:rPr>
            </w:pPr>
            <w:r>
              <w:rPr>
                <w:sz w:val="20"/>
              </w:rPr>
              <w:t>Bolj razvite regije</w:t>
            </w:r>
          </w:p>
        </w:tc>
        <w:tc>
          <w:tcPr>
            <w:tcW w:w="3098" w:type="dxa"/>
          </w:tcPr>
          <w:p w14:paraId="4DE4E845" w14:textId="77777777" w:rsidR="0065457B" w:rsidRPr="002A0CDE" w:rsidRDefault="0065457B" w:rsidP="009C263D">
            <w:pPr>
              <w:rPr>
                <w:sz w:val="20"/>
              </w:rPr>
            </w:pPr>
            <w:r w:rsidRPr="002A0CDE">
              <w:rPr>
                <w:sz w:val="20"/>
              </w:rPr>
              <w:t>6.5</w:t>
            </w:r>
          </w:p>
        </w:tc>
        <w:tc>
          <w:tcPr>
            <w:tcW w:w="1160" w:type="dxa"/>
          </w:tcPr>
          <w:p w14:paraId="61AF6F3D" w14:textId="22D1803A" w:rsidR="0065457B" w:rsidRPr="002A0CDE" w:rsidRDefault="0065457B" w:rsidP="009C263D">
            <w:pPr>
              <w:rPr>
                <w:sz w:val="20"/>
              </w:rPr>
            </w:pPr>
            <w:r w:rsidRPr="002A0CDE">
              <w:rPr>
                <w:sz w:val="20"/>
              </w:rPr>
              <w:t>0</w:t>
            </w:r>
            <w:r>
              <w:rPr>
                <w:sz w:val="20"/>
              </w:rPr>
              <w:t>2</w:t>
            </w:r>
          </w:p>
        </w:tc>
        <w:tc>
          <w:tcPr>
            <w:tcW w:w="2730" w:type="dxa"/>
          </w:tcPr>
          <w:p w14:paraId="224B5EA3" w14:textId="02552217" w:rsidR="0065457B" w:rsidRDefault="0065457B" w:rsidP="009C263D">
            <w:pPr>
              <w:rPr>
                <w:sz w:val="20"/>
              </w:rPr>
            </w:pPr>
            <w:r>
              <w:rPr>
                <w:sz w:val="20"/>
              </w:rPr>
              <w:t>1.920.000</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5979CEEB" w:rsidR="00961532" w:rsidRPr="002A0CDE" w:rsidRDefault="00961532" w:rsidP="002631D7">
            <w:pPr>
              <w:rPr>
                <w:sz w:val="20"/>
              </w:rPr>
            </w:pPr>
            <w:r>
              <w:rPr>
                <w:sz w:val="20"/>
              </w:rPr>
              <w:t>9</w:t>
            </w:r>
            <w:r w:rsidR="0065457B">
              <w:rPr>
                <w:sz w:val="20"/>
              </w:rPr>
              <w:t>1</w:t>
            </w:r>
            <w:r>
              <w:rPr>
                <w:sz w:val="20"/>
              </w:rPr>
              <w:t>.</w:t>
            </w:r>
            <w:r w:rsidR="0065457B">
              <w:rPr>
                <w:sz w:val="20"/>
              </w:rPr>
              <w:t>679</w:t>
            </w:r>
            <w:r>
              <w:rPr>
                <w:sz w:val="20"/>
              </w:rPr>
              <w:t>.000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3103F29A" w:rsidR="00961532" w:rsidRDefault="0065457B" w:rsidP="00961532">
            <w:pPr>
              <w:rPr>
                <w:sz w:val="20"/>
              </w:rPr>
            </w:pPr>
            <w:r>
              <w:rPr>
                <w:sz w:val="20"/>
              </w:rPr>
              <w:t>39.929</w:t>
            </w:r>
            <w:r w:rsidR="00961532">
              <w:rPr>
                <w:sz w:val="20"/>
              </w:rPr>
              <w:t>.000</w:t>
            </w:r>
          </w:p>
        </w:tc>
      </w:tr>
    </w:tbl>
    <w:p w14:paraId="16C76DFC" w14:textId="7F7EC0A1" w:rsidR="002A0CDE" w:rsidRDefault="002A0CDE" w:rsidP="002F5AA8">
      <w:pPr>
        <w:tabs>
          <w:tab w:val="left" w:pos="426"/>
        </w:tabs>
        <w:ind w:left="284"/>
        <w:rPr>
          <w:spacing w:val="-7"/>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52BB0C83" w14:textId="77777777" w:rsidR="001C43E9" w:rsidRDefault="001C43E9">
      <w:pPr>
        <w:rPr>
          <w:rFonts w:eastAsiaTheme="majorEastAsia" w:cstheme="majorBidi"/>
          <w:i/>
          <w:iCs/>
          <w:color w:val="365F91" w:themeColor="accent1" w:themeShade="BF"/>
          <w:sz w:val="24"/>
          <w:lang w:bidi="sl-SI"/>
        </w:rPr>
      </w:pPr>
      <w:bookmarkStart w:id="43" w:name="_Toc96856157"/>
      <w:r>
        <w:br w:type="page"/>
      </w:r>
    </w:p>
    <w:p w14:paraId="16A73D48" w14:textId="5C8418DF" w:rsidR="00DD1BF0" w:rsidRPr="00BD3536" w:rsidRDefault="00DD1BF0" w:rsidP="003F77CE">
      <w:pPr>
        <w:pStyle w:val="Naslov4"/>
        <w:spacing w:before="0" w:line="240" w:lineRule="auto"/>
      </w:pPr>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43"/>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42361E">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42361E">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42361E">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42361E">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42361E">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42361E">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475EE4"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475EE4"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475EE4"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475EE4"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6"/>
          <w:footerReference w:type="first" r:id="rId87"/>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475EE4"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475EE4"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475EE4"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44" w:name="_Toc96856158"/>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44"/>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0860" w:type="dxa"/>
        <w:tblInd w:w="1271" w:type="dxa"/>
        <w:tblLook w:val="04A0" w:firstRow="1" w:lastRow="0" w:firstColumn="1" w:lastColumn="0" w:noHBand="0" w:noVBand="1"/>
      </w:tblPr>
      <w:tblGrid>
        <w:gridCol w:w="10860"/>
      </w:tblGrid>
      <w:tr w:rsidR="00DE7E37" w:rsidRPr="00B3569A" w14:paraId="2E44BD64" w14:textId="77777777" w:rsidTr="00021BC4">
        <w:trPr>
          <w:trHeight w:val="316"/>
        </w:trPr>
        <w:tc>
          <w:tcPr>
            <w:tcW w:w="10860"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6E4F371F" w14:textId="24380E2E" w:rsidR="00CB1B58" w:rsidRDefault="7755AA2D" w:rsidP="000A216E">
            <w:pPr>
              <w:pStyle w:val="Odstavekseznama"/>
              <w:numPr>
                <w:ilvl w:val="0"/>
                <w:numId w:val="116"/>
              </w:numPr>
              <w:jc w:val="both"/>
              <w:rPr>
                <w:rFonts w:ascii="Times New Roman" w:eastAsia="Times New Roman" w:hAnsi="Times New Roman" w:cs="Times New Roman"/>
              </w:rPr>
            </w:pPr>
            <w:r w:rsidRPr="0848C57F">
              <w:rPr>
                <w:rFonts w:ascii="Times New Roman" w:hAnsi="Times New Roman" w:cs="Times New Roman"/>
              </w:rPr>
              <w:t xml:space="preserve">izvajanje </w:t>
            </w:r>
            <w:r w:rsidRPr="0848C57F">
              <w:rPr>
                <w:rFonts w:ascii="Times New Roman" w:hAnsi="Times New Roman" w:cs="Times New Roman"/>
                <w:i/>
                <w:iCs/>
              </w:rPr>
              <w:t xml:space="preserve">podpornih aktivnosti za </w:t>
            </w:r>
            <w:r w:rsidRPr="0848C57F">
              <w:rPr>
                <w:rFonts w:ascii="Times New Roman" w:hAnsi="Times New Roman"/>
                <w:i/>
                <w:iCs/>
              </w:rPr>
              <w:t xml:space="preserve">izvajanje </w:t>
            </w:r>
            <w:r w:rsidRPr="0848C57F">
              <w:rPr>
                <w:rFonts w:ascii="Times New Roman" w:hAnsi="Times New Roman" w:cs="Times New Roman"/>
                <w:i/>
                <w:iCs/>
              </w:rPr>
              <w:t>vseživljenjskega učenja</w:t>
            </w:r>
            <w:r w:rsidRPr="0848C57F">
              <w:rPr>
                <w:rFonts w:ascii="Times New Roman" w:hAnsi="Times New Roman" w:cs="Times New Roman"/>
              </w:rPr>
              <w:t xml:space="preserve">: </w:t>
            </w:r>
            <w:r w:rsidR="00CB1B58" w:rsidRPr="0C4DB437">
              <w:rPr>
                <w:rFonts w:ascii="Times New Roman" w:eastAsia="Times New Roman" w:hAnsi="Times New Roman" w:cs="Times New Roman"/>
              </w:rPr>
              <w:t>izveden</w:t>
            </w:r>
            <w:r w:rsidR="00CB1B58">
              <w:rPr>
                <w:rFonts w:ascii="Times New Roman" w:eastAsia="Times New Roman" w:hAnsi="Times New Roman" w:cs="Times New Roman"/>
              </w:rPr>
              <w:t>a</w:t>
            </w:r>
            <w:r w:rsidR="00CB1B58" w:rsidRPr="0C4DB437">
              <w:rPr>
                <w:rFonts w:ascii="Times New Roman" w:eastAsia="Times New Roman" w:hAnsi="Times New Roman" w:cs="Times New Roman"/>
              </w:rPr>
              <w:t xml:space="preserve"> bo</w:t>
            </w:r>
            <w:r w:rsidR="00CB1B58">
              <w:rPr>
                <w:rFonts w:ascii="Times New Roman" w:eastAsia="Times New Roman" w:hAnsi="Times New Roman" w:cs="Times New Roman"/>
              </w:rPr>
              <w:t xml:space="preserve"> vseslovenska kampanja (vključene</w:t>
            </w:r>
            <w:r w:rsidRPr="0848C57F">
              <w:rPr>
                <w:rFonts w:ascii="Times New Roman" w:hAnsi="Times New Roman" w:cs="Times New Roman"/>
              </w:rPr>
              <w:t xml:space="preserve"> bodo promocijske</w:t>
            </w:r>
            <w:r w:rsidR="00CB1B58" w:rsidRPr="0C4DB437">
              <w:rPr>
                <w:rFonts w:ascii="Times New Roman" w:eastAsia="Times New Roman" w:hAnsi="Times New Roman" w:cs="Times New Roman"/>
              </w:rPr>
              <w:t>,</w:t>
            </w:r>
            <w:r w:rsidRPr="0848C57F">
              <w:rPr>
                <w:rFonts w:ascii="Times New Roman" w:hAnsi="Times New Roman"/>
              </w:rPr>
              <w:t xml:space="preserve"> animacijsk</w:t>
            </w:r>
            <w:r w:rsidRPr="0848C57F">
              <w:rPr>
                <w:rFonts w:ascii="Times New Roman" w:hAnsi="Times New Roman" w:cs="Times New Roman"/>
              </w:rPr>
              <w:t>e</w:t>
            </w:r>
            <w:r w:rsidRPr="0848C57F">
              <w:rPr>
                <w:rFonts w:ascii="Times New Roman" w:hAnsi="Times New Roman"/>
              </w:rPr>
              <w:t xml:space="preserve"> </w:t>
            </w:r>
            <w:r w:rsidR="00CB1B58" w:rsidRPr="0C4DB437">
              <w:rPr>
                <w:rFonts w:ascii="Times New Roman" w:eastAsia="Times New Roman" w:hAnsi="Times New Roman" w:cs="Times New Roman"/>
              </w:rPr>
              <w:t xml:space="preserve">in informativne </w:t>
            </w:r>
            <w:r w:rsidRPr="0848C57F">
              <w:rPr>
                <w:rFonts w:ascii="Times New Roman" w:hAnsi="Times New Roman"/>
              </w:rPr>
              <w:t>aktivnosti ter učn</w:t>
            </w:r>
            <w:r w:rsidRPr="0848C57F">
              <w:rPr>
                <w:rFonts w:ascii="Times New Roman" w:hAnsi="Times New Roman" w:cs="Times New Roman"/>
              </w:rPr>
              <w:t>a</w:t>
            </w:r>
            <w:r w:rsidRPr="0848C57F">
              <w:rPr>
                <w:rFonts w:ascii="Times New Roman" w:hAnsi="Times New Roman"/>
              </w:rPr>
              <w:t xml:space="preserve"> pomoč</w:t>
            </w:r>
            <w:r w:rsidR="00CB1B58" w:rsidRPr="0C4DB437">
              <w:rPr>
                <w:rFonts w:ascii="Times New Roman" w:eastAsia="Times New Roman" w:hAnsi="Times New Roman" w:cs="Times New Roman"/>
              </w:rPr>
              <w:t xml:space="preserve"> za vse odrasle</w:t>
            </w:r>
            <w:r w:rsidR="00CB1B58">
              <w:rPr>
                <w:rFonts w:ascii="Times New Roman" w:eastAsia="Times New Roman" w:hAnsi="Times New Roman" w:cs="Times New Roman"/>
              </w:rPr>
              <w:t>)</w:t>
            </w:r>
            <w:r w:rsidR="00CB1B58" w:rsidRPr="0C4DB437">
              <w:rPr>
                <w:rFonts w:ascii="Times New Roman" w:eastAsia="Times New Roman" w:hAnsi="Times New Roman" w:cs="Times New Roman"/>
              </w:rPr>
              <w:t>,</w:t>
            </w:r>
            <w:r w:rsidRPr="0848C57F">
              <w:rPr>
                <w:rFonts w:ascii="Times New Roman" w:hAnsi="Times New Roman" w:cs="Times New Roman"/>
              </w:rPr>
              <w:t xml:space="preserve"> še </w:t>
            </w:r>
            <w:r w:rsidR="00CB1B58" w:rsidRPr="0C4DB437">
              <w:rPr>
                <w:rFonts w:ascii="Times New Roman" w:eastAsia="Times New Roman" w:hAnsi="Times New Roman" w:cs="Times New Roman"/>
              </w:rPr>
              <w:t>zlasti pa za odrasle iz različnih ranljivih skupin (starejši, migranti, zaporniki, manj izobraženi oziroma s pomanjkanjem kompetenc, brezposelni in podobno). Posameznike bomo</w:t>
            </w:r>
            <w:r w:rsidRPr="0848C57F">
              <w:rPr>
                <w:rFonts w:ascii="Times New Roman" w:hAnsi="Times New Roman" w:cs="Times New Roman"/>
              </w:rPr>
              <w:t xml:space="preserve"> ozaveščali o pomenu udeležbe v vseživljenjskem izobraževanju in učenju</w:t>
            </w:r>
            <w:r w:rsidR="00CB1B58" w:rsidRPr="0C4DB437">
              <w:rPr>
                <w:rFonts w:ascii="Times New Roman" w:eastAsia="Times New Roman" w:hAnsi="Times New Roman" w:cs="Times New Roman"/>
              </w:rPr>
              <w:t xml:space="preserve"> za vstop oziroma konkurenčnost</w:t>
            </w:r>
            <w:r w:rsidRPr="0848C57F">
              <w:rPr>
                <w:rFonts w:ascii="Times New Roman" w:hAnsi="Times New Roman" w:cs="Times New Roman"/>
              </w:rPr>
              <w:t xml:space="preserve">. na </w:t>
            </w:r>
            <w:r w:rsidR="00CB1B58" w:rsidRPr="0C4DB437">
              <w:rPr>
                <w:rFonts w:ascii="Times New Roman" w:eastAsia="Times New Roman" w:hAnsi="Times New Roman" w:cs="Times New Roman"/>
              </w:rPr>
              <w:t xml:space="preserve">trgu dela, osebni razvoj in sodelovanje v skupnosti. Namen ukrepov je: okrepiti pozitiven odnos do izobraževanja in učenja, ki prinaša napredek na osebnem, družbenem in delovnem </w:t>
            </w:r>
            <w:r w:rsidRPr="0848C57F">
              <w:rPr>
                <w:rFonts w:ascii="Times New Roman" w:hAnsi="Times New Roman" w:cs="Times New Roman"/>
              </w:rPr>
              <w:t>področju</w:t>
            </w:r>
            <w:r w:rsidR="00CB1B58" w:rsidRPr="0C4DB437">
              <w:rPr>
                <w:rFonts w:ascii="Times New Roman" w:eastAsia="Times New Roman" w:hAnsi="Times New Roman" w:cs="Times New Roman"/>
              </w:rPr>
              <w:t>;</w:t>
            </w:r>
            <w:r w:rsidR="00CB1B58" w:rsidRPr="0081660E">
              <w:rPr>
                <w:rFonts w:ascii="Times New Roman" w:eastAsia="Times New Roman" w:hAnsi="Times New Roman" w:cs="Times New Roman"/>
              </w:rPr>
              <w:t xml:space="preserve"> povečati vključenost v različne oblike vseživljenjskega izobraževanja in učenja za pridobitev višje ali nove izobrazbe ter temeljnih in poklicnih kompetenc, izboljšanje splošne razgledanosti, povezovanje in vzpostavljanje učeče se skupnosti. Podporne aktivnosti </w:t>
            </w:r>
            <w:r w:rsidR="00CB1B58" w:rsidRPr="0C4DB437">
              <w:rPr>
                <w:rFonts w:ascii="Times New Roman" w:eastAsia="Times New Roman" w:hAnsi="Times New Roman" w:cs="Times New Roman"/>
              </w:rPr>
              <w:t xml:space="preserve">se bodo izvajale v tesnem sodelovanju z različnimi deležniki na trgu dela, socialnimi partnerji, nevladnimi organizacijami idr. Razvijali bomo sodobne pristope in orodja za kakovostno in učinkovito izvajanje promocijskih, animacijskih in informativnih aktivnosti ter učne pomoči. Krepili bomo medresorsko povezovanje in vključevali socialne partnerje in nevladne organizacije na državni in lokalni ravni. </w:t>
            </w:r>
            <w:r w:rsidR="00CB1B58">
              <w:rPr>
                <w:rFonts w:ascii="Times New Roman" w:eastAsia="Times New Roman" w:hAnsi="Times New Roman" w:cs="Times New Roman"/>
              </w:rPr>
              <w:t xml:space="preserve">Z namenom doseganja večje sinergije pri izvajanju aktivnosti je predvideno sodelovanje različnih ministrstev, ki aktivno delujejo na področju izobraževanja odraslih (MIZŠ, MGRT in MDDSZ). </w:t>
            </w:r>
            <w:r w:rsidR="00CB1B58" w:rsidRPr="0C4DB437">
              <w:rPr>
                <w:rFonts w:ascii="Times New Roman" w:eastAsia="Times New Roman" w:hAnsi="Times New Roman" w:cs="Times New Roman"/>
              </w:rPr>
              <w:t>Z različnimi orodji</w:t>
            </w:r>
            <w:r w:rsidR="0085356C">
              <w:rPr>
                <w:rFonts w:ascii="Times New Roman" w:eastAsia="Times New Roman" w:hAnsi="Times New Roman" w:cs="Times New Roman"/>
              </w:rPr>
              <w:t xml:space="preserve"> (kot npr. individualni učni računi)</w:t>
            </w:r>
            <w:r w:rsidR="00CB1B58" w:rsidRPr="0C4DB437">
              <w:rPr>
                <w:rFonts w:ascii="Times New Roman" w:eastAsia="Times New Roman" w:hAnsi="Times New Roman" w:cs="Times New Roman"/>
              </w:rPr>
              <w:t xml:space="preserve"> bo omogočeno vsem odraslim, da razvijejo svoje </w:t>
            </w:r>
            <w:r w:rsidR="00465055">
              <w:rPr>
                <w:rFonts w:ascii="Times New Roman" w:eastAsia="Times New Roman" w:hAnsi="Times New Roman" w:cs="Times New Roman"/>
              </w:rPr>
              <w:t>spretnosti</w:t>
            </w:r>
            <w:r w:rsidR="00CB1B58" w:rsidRPr="0C4DB437">
              <w:rPr>
                <w:rFonts w:ascii="Times New Roman" w:eastAsia="Times New Roman" w:hAnsi="Times New Roman" w:cs="Times New Roman"/>
              </w:rPr>
              <w:t xml:space="preserve"> skozi celotno dobo zaposlitve.</w:t>
            </w:r>
          </w:p>
          <w:p w14:paraId="1521E58C" w14:textId="77777777" w:rsidR="00465055" w:rsidRPr="0081660E" w:rsidRDefault="00465055" w:rsidP="00D756A9">
            <w:pPr>
              <w:pStyle w:val="Odstavekseznama"/>
              <w:ind w:left="720"/>
              <w:jc w:val="both"/>
              <w:rPr>
                <w:rFonts w:ascii="Times New Roman" w:eastAsia="Times New Roman" w:hAnsi="Times New Roman" w:cs="Times New Roman"/>
              </w:rPr>
            </w:pPr>
          </w:p>
          <w:p w14:paraId="27ED7E98" w14:textId="45D207B6" w:rsidR="00DE7E37" w:rsidRPr="00021BC4" w:rsidRDefault="00CB1B58" w:rsidP="005645C8">
            <w:pPr>
              <w:pStyle w:val="Odstavekseznama"/>
              <w:numPr>
                <w:ilvl w:val="0"/>
                <w:numId w:val="60"/>
              </w:numPr>
              <w:jc w:val="both"/>
              <w:rPr>
                <w:rFonts w:asciiTheme="minorHAnsi" w:hAnsiTheme="minorHAnsi"/>
              </w:rPr>
            </w:pPr>
            <w:r w:rsidRPr="0C4DB437">
              <w:rPr>
                <w:rFonts w:ascii="Times New Roman" w:eastAsia="Times New Roman" w:hAnsi="Times New Roman" w:cs="Times New Roman"/>
              </w:rPr>
              <w:t xml:space="preserve">izvedene bodo </w:t>
            </w:r>
            <w:r w:rsidRPr="00D756A9">
              <w:rPr>
                <w:rFonts w:ascii="Times New Roman" w:eastAsia="Times New Roman" w:hAnsi="Times New Roman" w:cs="Times New Roman"/>
                <w:i/>
              </w:rPr>
              <w:t>strokovne in razvojne naloge na področju</w:t>
            </w:r>
            <w:r w:rsidRPr="0C4DB437">
              <w:rPr>
                <w:rFonts w:ascii="Times New Roman" w:eastAsia="Times New Roman" w:hAnsi="Times New Roman" w:cs="Times New Roman"/>
              </w:rPr>
              <w:t>:</w:t>
            </w:r>
            <w:r w:rsidR="7755AA2D" w:rsidRPr="0848C57F">
              <w:rPr>
                <w:rFonts w:ascii="Times New Roman" w:hAnsi="Times New Roman" w:cs="Times New Roman"/>
              </w:rPr>
              <w:t xml:space="preserve"> informativne in svetovalne dejavnosti za odrasle</w:t>
            </w:r>
            <w:r w:rsidRPr="0C4DB437">
              <w:rPr>
                <w:rFonts w:ascii="Times New Roman" w:eastAsia="Times New Roman" w:hAnsi="Times New Roman" w:cs="Times New Roman"/>
              </w:rPr>
              <w:t xml:space="preserve"> v srednješolskem izobraževanju, ki se je v okviru mednarodnega projekta izkazalo za podhranjeno; validacije;</w:t>
            </w:r>
            <w:r w:rsidR="7755AA2D" w:rsidRPr="0848C57F">
              <w:rPr>
                <w:rFonts w:ascii="Times New Roman" w:hAnsi="Times New Roman" w:cs="Times New Roman"/>
              </w:rPr>
              <w:t xml:space="preserve"> presojanja in razvijanja kakovosti v izobraževanju odraslih ter </w:t>
            </w:r>
            <w:r w:rsidRPr="0C4DB437">
              <w:rPr>
                <w:rFonts w:ascii="Times New Roman" w:eastAsia="Times New Roman" w:hAnsi="Times New Roman" w:cs="Times New Roman"/>
              </w:rPr>
              <w:t xml:space="preserve">strokovne in razvojne naloge na področju vseživljenjske </w:t>
            </w:r>
            <w:r w:rsidR="7755AA2D" w:rsidRPr="0848C57F">
              <w:rPr>
                <w:rFonts w:ascii="Times New Roman" w:hAnsi="Times New Roman" w:cs="Times New Roman"/>
              </w:rPr>
              <w:t xml:space="preserve">karierne orientacije </w:t>
            </w:r>
            <w:r w:rsidRPr="0C4DB437">
              <w:rPr>
                <w:rFonts w:ascii="Times New Roman" w:eastAsia="Times New Roman" w:hAnsi="Times New Roman" w:cs="Times New Roman"/>
              </w:rPr>
              <w:t xml:space="preserve">v višjem strokovnem izobraževanju </w:t>
            </w:r>
            <w:r w:rsidR="7755AA2D" w:rsidRPr="0848C57F">
              <w:rPr>
                <w:rFonts w:ascii="Times New Roman" w:hAnsi="Times New Roman" w:cs="Times New Roman"/>
              </w:rPr>
              <w:t>z namenom večje zaposljivosti</w:t>
            </w:r>
            <w:r w:rsidRPr="0C4DB437">
              <w:rPr>
                <w:rFonts w:ascii="Times New Roman" w:eastAsia="Times New Roman" w:hAnsi="Times New Roman" w:cs="Times New Roman"/>
              </w:rPr>
              <w:t xml:space="preserve"> </w:t>
            </w:r>
            <w:r w:rsidRPr="0C4DB437">
              <w:rPr>
                <w:rFonts w:ascii="Times New Roman" w:eastAsia="Times New Roman" w:hAnsi="Times New Roman" w:cs="Times New Roman"/>
              </w:rPr>
              <w:lastRenderedPageBreak/>
              <w:t>diplomantov, krepitve pomena</w:t>
            </w:r>
            <w:r w:rsidR="7755AA2D" w:rsidRPr="0848C57F">
              <w:rPr>
                <w:rFonts w:ascii="Times New Roman" w:hAnsi="Times New Roman" w:cs="Times New Roman"/>
              </w:rPr>
              <w:t xml:space="preserve"> vseživljenjskega izobraževanja, sodelovanja med višjimi strokovnimi šolami in delodajalci</w:t>
            </w:r>
            <w:r w:rsidRPr="0C4DB437">
              <w:rPr>
                <w:rFonts w:ascii="Times New Roman" w:eastAsia="Times New Roman" w:hAnsi="Times New Roman" w:cs="Times New Roman"/>
              </w:rPr>
              <w:t>, ureditve evidenc</w:t>
            </w:r>
            <w:r w:rsidR="7755AA2D" w:rsidRPr="0848C57F">
              <w:rPr>
                <w:rFonts w:ascii="Times New Roman" w:hAnsi="Times New Roman" w:cs="Times New Roman"/>
              </w:rPr>
              <w:t xml:space="preserve"> ipd</w:t>
            </w:r>
            <w:r w:rsidRPr="0C4DB437">
              <w:rPr>
                <w:rFonts w:ascii="Times New Roman" w:eastAsia="Times New Roman" w:hAnsi="Times New Roman" w:cs="Times New Roman"/>
              </w:rPr>
              <w:t>.</w:t>
            </w:r>
            <w:r w:rsidR="7755AA2D" w:rsidRPr="0848C57F">
              <w:rPr>
                <w:rFonts w:ascii="Times New Roman" w:hAnsi="Times New Roman" w:cs="Times New Roman"/>
              </w:rPr>
              <w:t xml:space="preserve">. </w:t>
            </w:r>
            <w:r w:rsidR="0848C57F" w:rsidRPr="0848C57F">
              <w:rPr>
                <w:rFonts w:ascii="Times New Roman" w:eastAsia="Times New Roman" w:hAnsi="Times New Roman" w:cs="Times New Roman"/>
              </w:rPr>
              <w:t>Ukrep naslavlja tudi izvajanje usposabljanj, namenjenih opolnomočenju predvsem zaposlenih v MSP, ki imajo malo sredstev, namenjenih za usposabljanja oz. malo znanja za spopadanje s hitrimi spremembami na trgu. Namen teh usposabljanj bo razvoj in krepitev kompetenc, potrebnih za uspešen nastop na trgu dela, z namenom večje ozaveščenosti o vseživljenjskem učenju in vseživljenjski poklicni orientaciji.</w:t>
            </w:r>
          </w:p>
          <w:p w14:paraId="5D1E48C9" w14:textId="77777777" w:rsidR="00DE7E37" w:rsidRPr="00021BC4" w:rsidRDefault="00DE7E37" w:rsidP="005645C8">
            <w:pPr>
              <w:pStyle w:val="Odstavekseznama"/>
              <w:ind w:left="720"/>
              <w:jc w:val="both"/>
            </w:pPr>
          </w:p>
          <w:p w14:paraId="1FDFC843" w14:textId="4E419922" w:rsidR="002A2DA8" w:rsidRPr="005645C8" w:rsidRDefault="002A2DA8" w:rsidP="005645C8">
            <w:pPr>
              <w:pStyle w:val="Odstavekseznama"/>
              <w:numPr>
                <w:ilvl w:val="0"/>
                <w:numId w:val="60"/>
              </w:numPr>
              <w:jc w:val="both"/>
              <w:rPr>
                <w:rFonts w:ascii="Times New Roman" w:hAnsi="Times New Roman"/>
              </w:rPr>
            </w:pPr>
            <w:r w:rsidRPr="00A31BB1">
              <w:rPr>
                <w:rFonts w:ascii="Times New Roman" w:hAnsi="Times New Roman" w:cs="Times New Roman"/>
                <w:i/>
              </w:rPr>
              <w:t>ukrepe za</w:t>
            </w:r>
            <w:r w:rsidR="00CB1B58" w:rsidRPr="0C4DB437">
              <w:rPr>
                <w:rFonts w:ascii="Times New Roman" w:eastAsia="Times New Roman" w:hAnsi="Times New Roman" w:cs="Times New Roman"/>
                <w:i/>
                <w:iCs/>
              </w:rPr>
              <w:t>:</w:t>
            </w:r>
            <w:r w:rsidRPr="00A31BB1">
              <w:rPr>
                <w:rFonts w:ascii="Times New Roman" w:hAnsi="Times New Roman" w:cs="Times New Roman"/>
                <w:i/>
              </w:rPr>
              <w:t xml:space="preserve"> pridobitev srednješolske izobrazbe in </w:t>
            </w:r>
            <w:r w:rsidR="00CB1B58" w:rsidRPr="0C4DB437">
              <w:rPr>
                <w:rFonts w:ascii="Times New Roman" w:eastAsia="Times New Roman" w:hAnsi="Times New Roman" w:cs="Times New Roman"/>
                <w:i/>
                <w:iCs/>
              </w:rPr>
              <w:t xml:space="preserve">novega poklica </w:t>
            </w:r>
            <w:r w:rsidR="00CB1B58" w:rsidRPr="0C4DB437">
              <w:rPr>
                <w:rFonts w:ascii="Times New Roman" w:eastAsia="Times New Roman" w:hAnsi="Times New Roman" w:cs="Times New Roman"/>
              </w:rPr>
              <w:t>za različne ravni</w:t>
            </w:r>
            <w:r w:rsidR="00CB1B58" w:rsidRPr="0C4DB437">
              <w:rPr>
                <w:rFonts w:ascii="Times New Roman" w:eastAsia="Times New Roman" w:hAnsi="Times New Roman" w:cs="Times New Roman"/>
                <w:i/>
                <w:iCs/>
              </w:rPr>
              <w:t>, kvalifikacije in</w:t>
            </w:r>
            <w:r w:rsidRPr="00A31BB1">
              <w:rPr>
                <w:rFonts w:ascii="Times New Roman" w:hAnsi="Times New Roman" w:cs="Times New Roman"/>
                <w:i/>
              </w:rPr>
              <w:t xml:space="preserve"> prekvalifikacije, poklicno izpopolnjevanje in usposabljanje, </w:t>
            </w:r>
            <w:r w:rsidR="00CB1B58" w:rsidRPr="0C4DB437">
              <w:rPr>
                <w:rFonts w:ascii="Times New Roman" w:eastAsia="Times New Roman" w:hAnsi="Times New Roman" w:cs="Times New Roman"/>
                <w:i/>
                <w:iCs/>
              </w:rPr>
              <w:t xml:space="preserve">pridobivanje in zviševanje ravni pismenosti in temeljnih zmožnosti </w:t>
            </w:r>
            <w:r w:rsidRPr="00A31BB1">
              <w:rPr>
                <w:rFonts w:ascii="Times New Roman" w:hAnsi="Times New Roman" w:cs="Times New Roman"/>
                <w:i/>
              </w:rPr>
              <w:t>ter izboljšanje splošne izobraženosti vključno z digitalnimi in drugimi ključnimi kompetencami za vseživljenjsko učenje</w:t>
            </w:r>
            <w:r>
              <w:rPr>
                <w:rFonts w:ascii="Times New Roman" w:hAnsi="Times New Roman" w:cs="Times New Roman"/>
              </w:rPr>
              <w:t>:</w:t>
            </w:r>
          </w:p>
          <w:p w14:paraId="6DDB305E" w14:textId="619CC9A9" w:rsidR="00DE7E37" w:rsidRPr="00B32726" w:rsidRDefault="00DE7E37" w:rsidP="002A2DA8">
            <w:pPr>
              <w:pStyle w:val="Odstavekseznama"/>
              <w:numPr>
                <w:ilvl w:val="1"/>
                <w:numId w:val="60"/>
              </w:numPr>
              <w:jc w:val="both"/>
              <w:rPr>
                <w:rFonts w:ascii="Times New Roman" w:hAnsi="Times New Roman"/>
              </w:rPr>
            </w:pPr>
            <w:r w:rsidRPr="002A2DA8">
              <w:rPr>
                <w:rFonts w:ascii="Times New Roman" w:hAnsi="Times New Roman" w:cs="Times New Roman"/>
              </w:rPr>
              <w:t>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w:t>
            </w:r>
            <w:r w:rsidR="00CB1B58" w:rsidRPr="0C4DB437">
              <w:rPr>
                <w:rFonts w:ascii="Times New Roman" w:eastAsia="Times New Roman" w:hAnsi="Times New Roman" w:cs="Times New Roman"/>
              </w:rPr>
              <w:t>s poudarkom na manj</w:t>
            </w:r>
            <w:r w:rsidRPr="00F11EA8">
              <w:rPr>
                <w:rFonts w:ascii="Times New Roman" w:hAnsi="Times New Roman" w:cs="Times New Roman"/>
              </w:rPr>
              <w:t xml:space="preserve"> izobraženih</w:t>
            </w:r>
            <w:r w:rsidR="00CB1B58" w:rsidRPr="0C4DB437">
              <w:rPr>
                <w:rFonts w:ascii="Times New Roman" w:eastAsia="Times New Roman" w:hAnsi="Times New Roman" w:cs="Times New Roman"/>
              </w:rPr>
              <w:t>, odraslih s pomanjkanjem spretnosti in</w:t>
            </w:r>
            <w:r w:rsidRPr="00F11EA8">
              <w:rPr>
                <w:rFonts w:ascii="Times New Roman" w:hAnsi="Times New Roman" w:cs="Times New Roman"/>
              </w:rPr>
              <w:t xml:space="preserve"> starejših. Z ukrepom bomo prispevali k večji vključenosti odraslih v vseživljenjsko učenje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r w:rsidR="00CB1B58" w:rsidRPr="0C4DB437">
              <w:rPr>
                <w:rFonts w:ascii="Times New Roman" w:eastAsia="Times New Roman" w:hAnsi="Times New Roman" w:cs="Times New Roman"/>
              </w:rPr>
              <w:t xml:space="preserve"> (komplementarnost z NOO: zviševanje ravni pismenosti in temeljnih zmožnosti z izvajanjem usposabljanj po novih javnoveljavnih programih s področja finančne pismenosti);</w:t>
            </w:r>
          </w:p>
          <w:p w14:paraId="5937650D" w14:textId="33D884CC" w:rsidR="00DE7E37" w:rsidRPr="005645C8" w:rsidRDefault="00CB1B58" w:rsidP="002A2DA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razvijanje</w:t>
            </w:r>
            <w:r w:rsidR="00DE7E37" w:rsidRPr="002A2DA8">
              <w:rPr>
                <w:rFonts w:ascii="Times New Roman" w:hAnsi="Times New Roman" w:cs="Times New Roman"/>
              </w:rPr>
              <w:t xml:space="preserve"> in izvajanje programov nadaljnjega poklicnega izobraževanja in usposabljanja ter izpopolnjevanja, ob upoštevanju trendov zaposlovanja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potreb trga dela, tehnološkega razvoja, družbenih sprememb ipd. Ukrepi bodo vključevali predvsem 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programe nadaljnjega poklicnega izpolnjevanja za nadgradnjo kompetenc zaposlenih s specifičnimi znanji in potrebami</w:t>
            </w:r>
            <w:r w:rsidRPr="0C4DB437">
              <w:rPr>
                <w:rFonts w:ascii="Times New Roman" w:eastAsia="Times New Roman" w:hAnsi="Times New Roman" w:cs="Times New Roman"/>
              </w:rPr>
              <w:t xml:space="preserve"> dela. Ukrep</w:t>
            </w:r>
            <w:r w:rsidR="00DE7E37" w:rsidRPr="002A2DA8">
              <w:rPr>
                <w:rFonts w:ascii="Times New Roman" w:hAnsi="Times New Roman"/>
              </w:rPr>
              <w:t xml:space="preserve"> bo </w:t>
            </w:r>
            <w:r w:rsidR="00DE7E37" w:rsidRPr="002A2DA8">
              <w:rPr>
                <w:rFonts w:ascii="Times New Roman" w:hAnsi="Times New Roman" w:cs="Times New Roman"/>
              </w:rPr>
              <w:t>vključeval programe usposabljanja in izpopolnjevanja za zaposlene v javnem sektorju</w:t>
            </w:r>
            <w:r w:rsidR="00A96DAC">
              <w:rPr>
                <w:rFonts w:ascii="Times New Roman" w:eastAsia="Times New Roman" w:hAnsi="Times New Roman" w:cs="Times New Roman"/>
              </w:rPr>
              <w:t xml:space="preserve">, s poudarkom na usposabljanju vodilnih in ostalih javnih uslužbencev za zmanjševanje vrzeli na področju temeljnih in strokovnih kompetenc za reševanje izzivov prihodnosti. Ukrep bo vključeval tudi </w:t>
            </w:r>
            <w:r w:rsidR="00DE7E37" w:rsidRPr="002A2DA8">
              <w:rPr>
                <w:rFonts w:ascii="Times New Roman" w:hAnsi="Times New Roman" w:cs="Times New Roman"/>
              </w:rPr>
              <w:t xml:space="preserve">programe, ki jih pripravi šola za podjetja </w:t>
            </w:r>
            <w:r w:rsidRPr="0C4DB437">
              <w:rPr>
                <w:rFonts w:ascii="Times New Roman" w:eastAsia="Times New Roman" w:hAnsi="Times New Roman" w:cs="Times New Roman"/>
              </w:rPr>
              <w:t>oziroma</w:t>
            </w:r>
            <w:r w:rsidR="00DE7E37" w:rsidRPr="002A2DA8">
              <w:rPr>
                <w:rFonts w:ascii="Times New Roman" w:hAnsi="Times New Roman" w:cs="Times New Roman"/>
              </w:rPr>
              <w:t xml:space="preserve"> skupaj s podjetji. Udeležencem bomo z vključevanjem v navedene programe omogočali številne možnosti za izboljšanje temeljnih </w:t>
            </w:r>
            <w:r w:rsidRPr="0C4DB437">
              <w:rPr>
                <w:rFonts w:ascii="Times New Roman" w:eastAsia="Times New Roman" w:hAnsi="Times New Roman" w:cs="Times New Roman"/>
              </w:rPr>
              <w:t xml:space="preserve">in poklicnih </w:t>
            </w:r>
            <w:r w:rsidR="00DE7E37" w:rsidRPr="002A2DA8">
              <w:rPr>
                <w:rFonts w:ascii="Times New Roman" w:hAnsi="Times New Roman" w:cs="Times New Roman"/>
              </w:rPr>
              <w:t xml:space="preserve">kompetenc, </w:t>
            </w:r>
            <w:r w:rsidRPr="0C4DB437">
              <w:rPr>
                <w:rFonts w:ascii="Times New Roman" w:eastAsia="Times New Roman" w:hAnsi="Times New Roman" w:cs="Times New Roman"/>
              </w:rPr>
              <w:t>večjo zaposljivost</w:t>
            </w:r>
            <w:r w:rsidR="00DE7E37" w:rsidRPr="002A2DA8">
              <w:rPr>
                <w:rFonts w:ascii="Times New Roman" w:hAnsi="Times New Roman" w:cs="Times New Roman"/>
              </w:rPr>
              <w:t xml:space="preserve"> in </w:t>
            </w:r>
            <w:r w:rsidRPr="0C4DB437">
              <w:rPr>
                <w:rFonts w:ascii="Times New Roman" w:eastAsia="Times New Roman" w:hAnsi="Times New Roman" w:cs="Times New Roman"/>
              </w:rPr>
              <w:t>mobilnost</w:t>
            </w:r>
            <w:r w:rsidR="00DE7E37" w:rsidRPr="002A2DA8">
              <w:rPr>
                <w:rFonts w:ascii="Times New Roman" w:hAnsi="Times New Roman" w:cs="Times New Roman"/>
              </w:rPr>
              <w:t xml:space="preserve"> med področjih dela, osebni razvoj in delovanje v sodobni družbi</w:t>
            </w:r>
            <w:r w:rsidR="002A2DA8">
              <w:rPr>
                <w:rFonts w:ascii="Times New Roman" w:hAnsi="Times New Roman" w:cs="Times New Roman"/>
              </w:rPr>
              <w:t>.</w:t>
            </w:r>
          </w:p>
          <w:p w14:paraId="6E473594" w14:textId="10A61F33" w:rsidR="00DE7E37" w:rsidRPr="002A2DA8" w:rsidRDefault="00CB1B58" w:rsidP="002A2DA8">
            <w:pPr>
              <w:pStyle w:val="Odstavekseznama"/>
              <w:numPr>
                <w:ilvl w:val="1"/>
                <w:numId w:val="60"/>
              </w:numPr>
              <w:jc w:val="both"/>
              <w:rPr>
                <w:rFonts w:ascii="Times New Roman" w:hAnsi="Times New Roman" w:cs="Times New Roman"/>
              </w:rPr>
            </w:pPr>
            <w:r w:rsidRPr="0C4DB437">
              <w:rPr>
                <w:rFonts w:ascii="Times New Roman" w:eastAsia="Times New Roman" w:hAnsi="Times New Roman" w:cs="Times New Roman"/>
              </w:rPr>
              <w:t>spodbujanje</w:t>
            </w:r>
            <w:r w:rsidR="00DE7E37" w:rsidRPr="002A2DA8">
              <w:rPr>
                <w:rFonts w:ascii="Times New Roman" w:hAnsi="Times New Roman" w:cs="Times New Roman"/>
              </w:rPr>
              <w:t xml:space="preserve"> dviga izobrazbene ravni </w:t>
            </w:r>
            <w:r w:rsidRPr="0C4DB437">
              <w:rPr>
                <w:rFonts w:ascii="Times New Roman" w:eastAsia="Times New Roman" w:hAnsi="Times New Roman" w:cs="Times New Roman"/>
              </w:rPr>
              <w:t>odraslih</w:t>
            </w:r>
            <w:r w:rsidR="00DE7E37" w:rsidRPr="002A2DA8">
              <w:rPr>
                <w:rFonts w:ascii="Times New Roman" w:hAnsi="Times New Roman" w:cs="Times New Roman"/>
              </w:rPr>
              <w:t xml:space="preserve"> na srednješolski in višješolski ravni, ki </w:t>
            </w:r>
            <w:r w:rsidRPr="0C4DB437">
              <w:rPr>
                <w:rFonts w:ascii="Times New Roman" w:eastAsia="Times New Roman" w:hAnsi="Times New Roman" w:cs="Times New Roman"/>
              </w:rPr>
              <w:t>omogoča</w:t>
            </w:r>
            <w:r w:rsidR="00DE7E37" w:rsidRPr="002A2DA8">
              <w:rPr>
                <w:rFonts w:ascii="Times New Roman" w:hAnsi="Times New Roman" w:cs="Times New Roman"/>
              </w:rPr>
              <w:t xml:space="preserve"> pridobitev poklicne</w:t>
            </w:r>
            <w:r w:rsidRPr="0C4DB437">
              <w:rPr>
                <w:rFonts w:ascii="Times New Roman" w:eastAsia="Times New Roman" w:hAnsi="Times New Roman" w:cs="Times New Roman"/>
              </w:rPr>
              <w:t>,</w:t>
            </w:r>
            <w:r w:rsidR="00DE7E37" w:rsidRPr="002A2DA8">
              <w:rPr>
                <w:rFonts w:ascii="Times New Roman" w:hAnsi="Times New Roman" w:cs="Times New Roman"/>
              </w:rPr>
              <w:t xml:space="preserve"> strokovne </w:t>
            </w:r>
            <w:r w:rsidRPr="0C4DB437">
              <w:rPr>
                <w:rFonts w:ascii="Times New Roman" w:eastAsia="Times New Roman" w:hAnsi="Times New Roman" w:cs="Times New Roman"/>
              </w:rPr>
              <w:t xml:space="preserve">in višješolske </w:t>
            </w:r>
            <w:r w:rsidR="00DE7E37" w:rsidRPr="002A2DA8">
              <w:rPr>
                <w:rFonts w:ascii="Times New Roman" w:hAnsi="Times New Roman" w:cs="Times New Roman"/>
              </w:rPr>
              <w:t xml:space="preserve">izobrazbe, vključno </w:t>
            </w:r>
            <w:r w:rsidRPr="0C4DB437">
              <w:rPr>
                <w:rFonts w:ascii="Times New Roman" w:eastAsia="Times New Roman" w:hAnsi="Times New Roman" w:cs="Times New Roman"/>
              </w:rPr>
              <w:t xml:space="preserve"> s</w:t>
            </w:r>
            <w:r w:rsidR="00DE7E37" w:rsidRPr="002A2DA8">
              <w:rPr>
                <w:rFonts w:ascii="Times New Roman" w:hAnsi="Times New Roman" w:cs="Times New Roman"/>
              </w:rPr>
              <w:t xml:space="preserve"> pridobitvijo novega naziva poklicne in strokovne izobrazbe (</w:t>
            </w:r>
            <w:r w:rsidRPr="0C4DB437">
              <w:rPr>
                <w:rFonts w:ascii="Times New Roman" w:eastAsia="Times New Roman" w:hAnsi="Times New Roman" w:cs="Times New Roman"/>
              </w:rPr>
              <w:t xml:space="preserve">prekvalifikacije) na različnih ravneh s poudarkom na deficitarnih poklicih. Z </w:t>
            </w:r>
            <w:r w:rsidR="00DE7E37" w:rsidRPr="002A2DA8">
              <w:rPr>
                <w:rFonts w:ascii="Times New Roman" w:hAnsi="Times New Roman" w:cs="Times New Roman"/>
              </w:rPr>
              <w:t xml:space="preserve">ukrepom bomo </w:t>
            </w:r>
            <w:r w:rsidR="00DE7E37" w:rsidRPr="002A2DA8">
              <w:rPr>
                <w:rFonts w:ascii="Times New Roman" w:hAnsi="Times New Roman" w:cs="Times New Roman"/>
              </w:rPr>
              <w:lastRenderedPageBreak/>
              <w:t>dvignili izobrazbeno raven prebivalstva</w:t>
            </w:r>
            <w:r w:rsidRPr="0C4DB437">
              <w:rPr>
                <w:rFonts w:ascii="Times New Roman" w:eastAsia="Times New Roman" w:hAnsi="Times New Roman" w:cs="Times New Roman"/>
              </w:rPr>
              <w:t xml:space="preserve"> (komplementarnost s sistemsko ureditvijo: osnovnošolsko raven zagotavljamo v okviru javne službe na področju izobraževanja odraslih).</w:t>
            </w:r>
            <w:r w:rsidR="00DE7E37" w:rsidRPr="002A2DA8">
              <w:rPr>
                <w:rFonts w:ascii="Times New Roman" w:hAnsi="Times New Roman" w:cs="Times New Roman"/>
              </w:rPr>
              <w:t xml:space="preserve"> S tem bomo prispevali k ciljem Akcijskega načrta za evropski steber socialnih pravic ter omogočili fleksibilnejšo zapolnitev presežnih delovnih mest, ki bodo na voljo</w:t>
            </w:r>
            <w:r w:rsidR="002A2DA8">
              <w:rPr>
                <w:rFonts w:ascii="Times New Roman" w:hAnsi="Times New Roman" w:cs="Times New Roman"/>
              </w:rPr>
              <w:t>.</w:t>
            </w:r>
          </w:p>
          <w:p w14:paraId="5FA03538" w14:textId="51088D8F" w:rsidR="00DE7E37" w:rsidRDefault="002A2DA8" w:rsidP="002A2DA8">
            <w:pPr>
              <w:pStyle w:val="Odstavekseznama"/>
              <w:numPr>
                <w:ilvl w:val="1"/>
                <w:numId w:val="60"/>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r w:rsidR="00CB1B58" w:rsidRPr="00FE6EE6">
              <w:rPr>
                <w:rFonts w:ascii="Times New Roman" w:eastAsia="Times New Roman" w:hAnsi="Times New Roman" w:cs="Times New Roman"/>
              </w:rPr>
              <w:t xml:space="preserve">. Spodbujale se bodo inovativne oblike mladinskega dela pri reševanju problematike brezposelnosti mladih, ki bodo imele tudi širše učinke na področje mladinskega dela in mladinske politike, k aktivnostim se bo spodbujalo  tudi  mlade, ki niso udeleženi v izobraževanju ali usposabljanju oziroma niso zaposleni (NEET). Za nekatere od teh mladih je sodelovanje pri dejavnostih mladinskega dela lahko pomemben korak v smeri udeležbe v bolj formalnih programih izobraževanja in usposabljanja ter zaposlitve. </w:t>
            </w:r>
          </w:p>
          <w:p w14:paraId="2026992F" w14:textId="77777777" w:rsidR="00DE7E37" w:rsidRPr="005D727E" w:rsidRDefault="00DE7E37" w:rsidP="005645C8">
            <w:pPr>
              <w:pStyle w:val="Odstavekseznama"/>
              <w:ind w:left="720"/>
              <w:jc w:val="both"/>
              <w:rPr>
                <w:rFonts w:ascii="Times New Roman" w:hAnsi="Times New Roman" w:cs="Times New Roman"/>
              </w:rPr>
            </w:pPr>
          </w:p>
          <w:p w14:paraId="76817425" w14:textId="2EF8C291" w:rsidR="00A31BB1" w:rsidRPr="00021BC4" w:rsidRDefault="00A31BB1" w:rsidP="005645C8">
            <w:pPr>
              <w:pStyle w:val="Odstavekseznama"/>
              <w:numPr>
                <w:ilvl w:val="0"/>
                <w:numId w:val="60"/>
              </w:numPr>
              <w:jc w:val="both"/>
              <w:rPr>
                <w:rFonts w:asciiTheme="minorHAnsi" w:hAnsiTheme="minorHAnsi"/>
                <w:i/>
              </w:rPr>
            </w:pPr>
            <w:r w:rsidRPr="00021BC4">
              <w:rPr>
                <w:rFonts w:ascii="Times New Roman" w:hAnsi="Times New Roman"/>
                <w:i/>
              </w:rPr>
              <w:t xml:space="preserve">krepitev kakovosti sistema izobraževanja odraslih, predvsem </w:t>
            </w:r>
            <w:r w:rsidR="00CB1B58" w:rsidRPr="00D756A9">
              <w:rPr>
                <w:i/>
                <w:iCs/>
              </w:rPr>
              <w:t>na dveh</w:t>
            </w:r>
            <w:r w:rsidRPr="00021BC4">
              <w:rPr>
                <w:rFonts w:ascii="Times New Roman" w:hAnsi="Times New Roman"/>
                <w:i/>
              </w:rPr>
              <w:t xml:space="preserve"> področji ukrepanja:</w:t>
            </w:r>
          </w:p>
          <w:p w14:paraId="4098C2F7" w14:textId="00CCF5D3" w:rsidR="00B457DD" w:rsidRPr="00B32726" w:rsidRDefault="00DE7E37" w:rsidP="00A31BB1">
            <w:pPr>
              <w:pStyle w:val="Odstavekseznama"/>
              <w:numPr>
                <w:ilvl w:val="1"/>
                <w:numId w:val="60"/>
              </w:numPr>
              <w:jc w:val="both"/>
              <w:rPr>
                <w:rFonts w:ascii="Times New Roman" w:hAnsi="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poklicnih in ključnih </w:t>
            </w:r>
            <w:r w:rsidR="00CB1B58" w:rsidRPr="0C4DB437">
              <w:rPr>
                <w:rFonts w:ascii="Times New Roman" w:eastAsia="Times New Roman" w:hAnsi="Times New Roman" w:cs="Times New Roman"/>
              </w:rPr>
              <w:t>zmožnosti</w:t>
            </w:r>
            <w:r w:rsidRPr="00A31BB1">
              <w:rPr>
                <w:rFonts w:ascii="Times New Roman" w:hAnsi="Times New Roman" w:cs="Times New Roman"/>
              </w:rPr>
              <w:t xml:space="preserve"> bomo spodbujali razvoj e-vsebin z različnimi oblikami in možnostmi dostopnosti na internetu (preko portalov, e-učilnic, platform, aplikacij...). Pomanjkanje ustreznih e-gradiv ter e-vsebin se je </w:t>
            </w:r>
            <w:r w:rsidR="00CB1B58" w:rsidRPr="0C4DB437">
              <w:rPr>
                <w:rFonts w:ascii="Times New Roman" w:eastAsia="Times New Roman" w:hAnsi="Times New Roman" w:cs="Times New Roman"/>
              </w:rPr>
              <w:t>v času</w:t>
            </w:r>
            <w:r w:rsidR="00A31BB1">
              <w:rPr>
                <w:rFonts w:ascii="Times New Roman" w:hAnsi="Times New Roman" w:cs="Times New Roman"/>
              </w:rPr>
              <w:t xml:space="preserve"> epidemije covid-19</w:t>
            </w:r>
            <w:r w:rsidRPr="00A31BB1">
              <w:t xml:space="preserve"> </w:t>
            </w:r>
            <w:r w:rsidR="00CB1B58" w:rsidRPr="0C4DB437">
              <w:t xml:space="preserve">izkazalo </w:t>
            </w:r>
            <w:r w:rsidR="00A31BB1">
              <w:rPr>
                <w:rFonts w:ascii="Times New Roman" w:hAnsi="Times New Roman" w:cs="Times New Roman"/>
              </w:rPr>
              <w:t>kot ena izmed ključnih pomanjkljivosti</w:t>
            </w:r>
            <w:r w:rsidR="00CB1B58" w:rsidRPr="0C4DB437">
              <w:rPr>
                <w:rFonts w:ascii="Times New Roman" w:eastAsia="Times New Roman" w:hAnsi="Times New Roman" w:cs="Times New Roman"/>
              </w:rPr>
              <w:t>,</w:t>
            </w:r>
            <w:r w:rsidR="00A31BB1">
              <w:rPr>
                <w:rFonts w:ascii="Times New Roman" w:hAnsi="Times New Roman" w:cs="Times New Roman"/>
              </w:rPr>
              <w:t xml:space="preserve"> predvsem </w:t>
            </w:r>
            <w:r w:rsidR="00CB1B58" w:rsidRPr="0C4DB437">
              <w:rPr>
                <w:rFonts w:ascii="Times New Roman" w:eastAsia="Times New Roman" w:hAnsi="Times New Roman" w:cs="Times New Roman"/>
              </w:rPr>
              <w:t>na področju</w:t>
            </w:r>
            <w:r w:rsidR="00A31BB1">
              <w:rPr>
                <w:rFonts w:ascii="Times New Roman" w:hAnsi="Times New Roman" w:cs="Times New Roman"/>
              </w:rPr>
              <w:t xml:space="preserve"> izobraževanja odraslih</w:t>
            </w:r>
            <w:r w:rsidR="00A31BB1" w:rsidRPr="00A31BB1">
              <w:rPr>
                <w:rFonts w:ascii="Times New Roman" w:hAnsi="Times New Roman" w:cs="Times New Roman"/>
              </w:rPr>
              <w:t>.</w:t>
            </w:r>
          </w:p>
          <w:p w14:paraId="7EC5CB1F" w14:textId="0EA58A13" w:rsidR="00DE7E37" w:rsidRPr="00B32726" w:rsidRDefault="00CB1B58" w:rsidP="005645C8">
            <w:pPr>
              <w:pStyle w:val="Odstavekseznama"/>
              <w:numPr>
                <w:ilvl w:val="1"/>
                <w:numId w:val="60"/>
              </w:numPr>
              <w:jc w:val="both"/>
              <w:rPr>
                <w:rFonts w:ascii="Times New Roman" w:hAnsi="Times New Roman"/>
              </w:rPr>
            </w:pPr>
            <w:r w:rsidRPr="0C4DB437">
              <w:rPr>
                <w:rFonts w:ascii="Times New Roman" w:eastAsia="Times New Roman" w:hAnsi="Times New Roman" w:cs="Times New Roman"/>
              </w:rPr>
              <w:t>krepitev</w:t>
            </w:r>
            <w:r w:rsidR="00DE7E37" w:rsidRPr="00A31BB1">
              <w:rPr>
                <w:rFonts w:ascii="Times New Roman" w:hAnsi="Times New Roman" w:cs="Times New Roman"/>
              </w:rPr>
              <w:t xml:space="preserve"> usposobljenosti izobraževalcev odraslih: ugotavljalo se bo potrebe izobraževalcev odraslih po novih kompetencah, vzpostavilo se bo nacionalne točke za potrebe izpopolnjevanja izobraževalcev odraslih, nadgrajevale se bodo </w:t>
            </w:r>
            <w:r w:rsidR="00A31BB1">
              <w:rPr>
                <w:rFonts w:ascii="Times New Roman" w:hAnsi="Times New Roman" w:cs="Times New Roman"/>
              </w:rPr>
              <w:t xml:space="preserve">njihove </w:t>
            </w:r>
            <w:r w:rsidR="00DE7E37" w:rsidRPr="00A31BB1">
              <w:rPr>
                <w:rFonts w:ascii="Times New Roman" w:hAnsi="Times New Roman" w:cs="Times New Roman"/>
              </w:rPr>
              <w:t>kompetence s posebnim poudarkom na</w:t>
            </w:r>
            <w:r w:rsidRPr="0C4DB437">
              <w:rPr>
                <w:rFonts w:ascii="Times New Roman" w:eastAsia="Times New Roman" w:hAnsi="Times New Roman" w:cs="Times New Roman"/>
              </w:rPr>
              <w:t>:</w:t>
            </w:r>
            <w:r w:rsidR="00DE7E37" w:rsidRPr="00A31BB1">
              <w:rPr>
                <w:rFonts w:ascii="Times New Roman" w:hAnsi="Times New Roman" w:cs="Times New Roman"/>
              </w:rPr>
              <w:t xml:space="preserve"> digitalizaciji učenja in izobraževanja, </w:t>
            </w:r>
            <w:r w:rsidRPr="0C4DB437">
              <w:rPr>
                <w:rFonts w:ascii="Times New Roman" w:eastAsia="Times New Roman" w:hAnsi="Times New Roman" w:cs="Times New Roman"/>
              </w:rPr>
              <w:t>trajnostnem razvoju, novih pristopih za izobraževanje</w:t>
            </w:r>
            <w:r w:rsidR="00DE7E37" w:rsidRPr="00A31BB1">
              <w:rPr>
                <w:rFonts w:ascii="Times New Roman" w:hAnsi="Times New Roman" w:cs="Times New Roman"/>
              </w:rPr>
              <w:t xml:space="preserve"> na daljavo, IKT </w:t>
            </w:r>
            <w:r w:rsidRPr="0C4DB437">
              <w:rPr>
                <w:rFonts w:ascii="Times New Roman" w:eastAsia="Times New Roman" w:hAnsi="Times New Roman" w:cs="Times New Roman"/>
              </w:rPr>
              <w:t>orodjih idr</w:t>
            </w:r>
            <w:r w:rsidR="00DE7E37" w:rsidRPr="00A31BB1">
              <w:rPr>
                <w:rFonts w:ascii="Times New Roman" w:hAnsi="Times New Roman" w:cs="Times New Roman"/>
              </w:rPr>
              <w:t xml:space="preserve">. </w:t>
            </w:r>
            <w:r w:rsidR="00A31BB1">
              <w:rPr>
                <w:rFonts w:ascii="Times New Roman" w:hAnsi="Times New Roman" w:cs="Times New Roman"/>
              </w:rPr>
              <w:t>Smiselno</w:t>
            </w:r>
            <w:r w:rsidRPr="0C4DB437">
              <w:rPr>
                <w:rFonts w:ascii="Times New Roman" w:eastAsia="Times New Roman" w:hAnsi="Times New Roman" w:cs="Times New Roman"/>
              </w:rPr>
              <w:t>,</w:t>
            </w:r>
            <w:r w:rsidR="00A31BB1">
              <w:rPr>
                <w:rFonts w:ascii="Times New Roman" w:hAnsi="Times New Roman" w:cs="Times New Roman"/>
              </w:rPr>
              <w:t xml:space="preserve">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ter s podporo IKT, ter spodbujali njihov karierni razvoj in poklicno mobilnost.</w:t>
            </w:r>
            <w:r w:rsidR="00DE7E37" w:rsidRPr="00C410E7">
              <w:rPr>
                <w:rFonts w:ascii="Times New Roman" w:hAnsi="Times New Roman" w:cs="Times New Roman"/>
              </w:rPr>
              <w:t xml:space="preserve"> </w:t>
            </w:r>
            <w:r w:rsidRPr="0C4DB437">
              <w:rPr>
                <w:rFonts w:ascii="Times New Roman" w:eastAsia="Times New Roman" w:hAnsi="Times New Roman" w:cs="Times New Roman"/>
              </w:rPr>
              <w:t>Pri izvajanju ukrepa bomo krepili sodelovanje s socialnimi partnerji, drugimi ministrstvi in nevladnimi organizacijami na državni in lokalni ravni.</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1940" w:type="dxa"/>
        <w:tblInd w:w="1266" w:type="dxa"/>
        <w:tblLook w:val="04A0" w:firstRow="1" w:lastRow="0" w:firstColumn="1" w:lastColumn="0" w:noHBand="0" w:noVBand="1"/>
      </w:tblPr>
      <w:tblGrid>
        <w:gridCol w:w="11940"/>
      </w:tblGrid>
      <w:tr w:rsidR="00DD1BF0" w:rsidRPr="00B3569A" w14:paraId="0E552447" w14:textId="77777777" w:rsidTr="00021BC4">
        <w:tc>
          <w:tcPr>
            <w:tcW w:w="11940" w:type="dxa"/>
          </w:tcPr>
          <w:p w14:paraId="29ED3243" w14:textId="77777777" w:rsidR="00DD1BF0" w:rsidRDefault="0067472B" w:rsidP="005645C8">
            <w:pPr>
              <w:rPr>
                <w:rFonts w:cstheme="minorHAnsi"/>
              </w:rPr>
            </w:pPr>
            <w:r>
              <w:rPr>
                <w:rFonts w:cstheme="minorHAnsi"/>
              </w:rPr>
              <w:t>Ciljne skupine so:</w:t>
            </w:r>
          </w:p>
          <w:p w14:paraId="501411A0" w14:textId="56BCF5CC" w:rsidR="00CB1B58" w:rsidRPr="00C410E7" w:rsidRDefault="000A216E" w:rsidP="000A216E">
            <w:pPr>
              <w:pStyle w:val="Odstavekseznama"/>
              <w:numPr>
                <w:ilvl w:val="0"/>
                <w:numId w:val="117"/>
              </w:numPr>
              <w:rPr>
                <w:rFonts w:asciiTheme="minorHAnsi" w:eastAsiaTheme="minorEastAsia" w:hAnsiTheme="minorHAnsi" w:cstheme="minorBidi"/>
              </w:rPr>
            </w:pPr>
            <w:r>
              <w:rPr>
                <w:rFonts w:ascii="Times New Roman" w:eastAsia="Times New Roman" w:hAnsi="Times New Roman" w:cs="Times New Roman"/>
              </w:rPr>
              <w:lastRenderedPageBreak/>
              <w:t xml:space="preserve">vsi </w:t>
            </w:r>
            <w:r w:rsidR="00CB1B58" w:rsidRPr="0C4DB437">
              <w:rPr>
                <w:rFonts w:ascii="Times New Roman" w:eastAsia="Times New Roman" w:hAnsi="Times New Roman" w:cs="Times New Roman"/>
              </w:rPr>
              <w:t>odrasli, pri čemer bodo narejeni poudarki za ranljive ciljne skupine (starejši od 45 let, nižje izobraženi, manj usposobljeni, migranti, zaporniki in podobno);</w:t>
            </w:r>
          </w:p>
          <w:p w14:paraId="136110D6" w14:textId="76E982A2" w:rsidR="0067472B" w:rsidRPr="00B32726" w:rsidRDefault="00CB1B58" w:rsidP="005645C8">
            <w:pPr>
              <w:pStyle w:val="Odstavekseznama"/>
              <w:numPr>
                <w:ilvl w:val="0"/>
                <w:numId w:val="51"/>
              </w:numPr>
              <w:jc w:val="both"/>
              <w:rPr>
                <w:rFonts w:ascii="Times New Roman" w:hAnsi="Times New Roman"/>
              </w:rPr>
            </w:pPr>
            <w:r w:rsidRPr="0C4DB437">
              <w:rPr>
                <w:rFonts w:ascii="Times New Roman" w:eastAsia="Times New Roman" w:hAnsi="Times New Roman" w:cs="Times New Roman"/>
              </w:rPr>
              <w:t>odrasli</w:t>
            </w:r>
            <w:r w:rsidR="0067472B" w:rsidRPr="0067472B">
              <w:rPr>
                <w:rFonts w:ascii="Times New Roman" w:hAnsi="Times New Roman" w:cs="Times New Roman"/>
              </w:rPr>
              <w:t xml:space="preserve">, ki potrebujejo </w:t>
            </w:r>
            <w:r w:rsidRPr="0C4DB437">
              <w:rPr>
                <w:rFonts w:ascii="Times New Roman" w:eastAsia="Times New Roman" w:hAnsi="Times New Roman" w:cs="Times New Roman"/>
              </w:rPr>
              <w:t>izpopolnjevanje ali usposabljanje</w:t>
            </w:r>
            <w:r w:rsidR="0067472B" w:rsidRPr="0067472B">
              <w:rPr>
                <w:rFonts w:ascii="Times New Roman" w:hAnsi="Times New Roman" w:cs="Times New Roman"/>
              </w:rPr>
              <w:t xml:space="preserve">, kvalifikacije ali prekvalifikacije zaradi potreb na trgu dela </w:t>
            </w:r>
            <w:r w:rsidRPr="0C4DB437">
              <w:rPr>
                <w:rFonts w:ascii="Times New Roman" w:eastAsia="Times New Roman" w:hAnsi="Times New Roman" w:cs="Times New Roman"/>
              </w:rPr>
              <w:t>oziroma</w:t>
            </w:r>
            <w:r w:rsidR="0067472B" w:rsidRPr="0067472B">
              <w:rPr>
                <w:rFonts w:ascii="Times New Roman" w:hAnsi="Times New Roman" w:cs="Times New Roman"/>
              </w:rPr>
              <w:t xml:space="preserve"> delovnem mestu;</w:t>
            </w:r>
          </w:p>
          <w:p w14:paraId="6E214B5D" w14:textId="2756C4FB" w:rsidR="0067472B" w:rsidRPr="00B32726" w:rsidRDefault="0067472B" w:rsidP="005645C8">
            <w:pPr>
              <w:pStyle w:val="Odstavekseznama"/>
              <w:numPr>
                <w:ilvl w:val="0"/>
                <w:numId w:val="51"/>
              </w:numPr>
              <w:jc w:val="both"/>
              <w:rPr>
                <w:rFonts w:ascii="Times New Roman" w:hAnsi="Times New Roman"/>
              </w:rPr>
            </w:pPr>
            <w:r w:rsidRPr="0067472B">
              <w:rPr>
                <w:rFonts w:ascii="Times New Roman" w:hAnsi="Times New Roman" w:cs="Times New Roman"/>
              </w:rPr>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0A216E" w:rsidRPr="00F215FD">
              <w:rPr>
                <w:rFonts w:ascii="Times New Roman" w:eastAsia="Times New Roman" w:hAnsi="Times New Roman" w:cs="Times New Roman"/>
              </w:rPr>
              <w:t>.</w:t>
            </w:r>
            <w:r w:rsidR="00CB1B58" w:rsidRPr="0C4DB437">
              <w:t xml:space="preserve"> </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DE7E37">
        <w:tc>
          <w:tcPr>
            <w:tcW w:w="12715" w:type="dxa"/>
          </w:tcPr>
          <w:p w14:paraId="31429C46" w14:textId="0442F637" w:rsidR="00DD1BF0" w:rsidRPr="00B3569A" w:rsidRDefault="0060460C" w:rsidP="0C4DB437">
            <w:pPr>
              <w:jc w:val="both"/>
              <w:rPr>
                <w:rFonts w:cstheme="minorBid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p>
          <w:p w14:paraId="7C14E838" w14:textId="2614EB8C" w:rsidR="00DD1BF0" w:rsidRPr="00B3569A" w:rsidRDefault="00CB1B58" w:rsidP="00A31BB1">
            <w:pPr>
              <w:jc w:val="both"/>
              <w:rPr>
                <w:rFonts w:cstheme="minorHAnsi"/>
              </w:rPr>
            </w:pPr>
            <w:r w:rsidRPr="0C4DB437">
              <w:rPr>
                <w:rFonts w:cstheme="minorBidi"/>
              </w:rPr>
              <w:t>V aktivnostih se bodo upoštevala načela nediskriminacije ter vključevanje moških in žensk ne glede na starost, spol, raso ali etično poreklo, vero ali prepričanje, invalidnost ali spolno usmerjenost.</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DE7E37">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DE7E37">
        <w:tc>
          <w:tcPr>
            <w:tcW w:w="12763" w:type="dxa"/>
          </w:tcPr>
          <w:p w14:paraId="67261DD6" w14:textId="221BA037" w:rsidR="00DD1BF0" w:rsidRPr="00B3569A" w:rsidRDefault="00DF101B" w:rsidP="003F77CE">
            <w:pPr>
              <w:jc w:val="both"/>
              <w:rPr>
                <w:rFonts w:cstheme="minorHAnsi"/>
              </w:rPr>
            </w:pPr>
            <w:r>
              <w:rPr>
                <w:rFonts w:cstheme="minorHAnsi"/>
              </w:rPr>
              <w:t>Pri ukrepi na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DE7E37">
        <w:tc>
          <w:tcPr>
            <w:tcW w:w="12758" w:type="dxa"/>
          </w:tcPr>
          <w:p w14:paraId="6A58ADC0" w14:textId="7439680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475EE4" w14:paraId="0EDCFCBC" w14:textId="77777777" w:rsidTr="0C4DB437">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5F877934" w14:textId="77777777" w:rsidTr="00D4619C">
        <w:trPr>
          <w:trHeight w:val="367"/>
        </w:trPr>
        <w:tc>
          <w:tcPr>
            <w:tcW w:w="1834" w:type="dxa"/>
          </w:tcPr>
          <w:p w14:paraId="178E0100" w14:textId="77777777" w:rsidR="00961532" w:rsidRPr="00DA2F76" w:rsidRDefault="00961532" w:rsidP="0033003F">
            <w:pPr>
              <w:pStyle w:val="TableParagraph"/>
              <w:rPr>
                <w:sz w:val="20"/>
              </w:rPr>
            </w:pPr>
            <w:r>
              <w:rPr>
                <w:sz w:val="20"/>
              </w:rPr>
              <w:t>6</w:t>
            </w:r>
          </w:p>
        </w:tc>
        <w:tc>
          <w:tcPr>
            <w:tcW w:w="1417" w:type="dxa"/>
          </w:tcPr>
          <w:p w14:paraId="3DC90829" w14:textId="77777777" w:rsidR="00961532" w:rsidRPr="00DA2F76" w:rsidRDefault="00961532" w:rsidP="0033003F">
            <w:pPr>
              <w:pStyle w:val="TableParagraph"/>
              <w:rPr>
                <w:sz w:val="20"/>
              </w:rPr>
            </w:pPr>
            <w:r>
              <w:rPr>
                <w:sz w:val="20"/>
              </w:rPr>
              <w:t>6.7</w:t>
            </w:r>
          </w:p>
        </w:tc>
        <w:tc>
          <w:tcPr>
            <w:tcW w:w="708" w:type="dxa"/>
          </w:tcPr>
          <w:p w14:paraId="644AD858" w14:textId="77777777" w:rsidR="00961532" w:rsidRPr="00DA2F76" w:rsidRDefault="00961532" w:rsidP="0033003F">
            <w:pPr>
              <w:pStyle w:val="TableParagraph"/>
              <w:rPr>
                <w:sz w:val="20"/>
              </w:rPr>
            </w:pPr>
            <w:r w:rsidRPr="00DA2F76">
              <w:rPr>
                <w:sz w:val="20"/>
              </w:rPr>
              <w:t>ESS+</w:t>
            </w:r>
          </w:p>
        </w:tc>
        <w:tc>
          <w:tcPr>
            <w:tcW w:w="1701" w:type="dxa"/>
          </w:tcPr>
          <w:p w14:paraId="265AA4CD" w14:textId="77777777" w:rsidR="00961532" w:rsidRPr="00DA2F76" w:rsidRDefault="00961532" w:rsidP="0033003F">
            <w:pPr>
              <w:pStyle w:val="TableParagraph"/>
              <w:rPr>
                <w:sz w:val="20"/>
              </w:rPr>
            </w:pPr>
            <w:r>
              <w:rPr>
                <w:sz w:val="20"/>
              </w:rPr>
              <w:t>Manj razvite regije</w:t>
            </w:r>
          </w:p>
        </w:tc>
        <w:tc>
          <w:tcPr>
            <w:tcW w:w="778" w:type="dxa"/>
          </w:tcPr>
          <w:p w14:paraId="7E711779" w14:textId="77777777" w:rsidR="00961532" w:rsidRPr="00DA2F76" w:rsidRDefault="00961532" w:rsidP="0033003F">
            <w:pPr>
              <w:pStyle w:val="TableParagraph"/>
              <w:rPr>
                <w:sz w:val="20"/>
              </w:rPr>
            </w:pPr>
            <w:r>
              <w:rPr>
                <w:sz w:val="20"/>
              </w:rPr>
              <w:t>EECO05</w:t>
            </w:r>
          </w:p>
        </w:tc>
        <w:tc>
          <w:tcPr>
            <w:tcW w:w="3334" w:type="dxa"/>
          </w:tcPr>
          <w:p w14:paraId="539E7657" w14:textId="498799AD" w:rsidR="00961532" w:rsidRPr="00B457DD" w:rsidRDefault="00961532" w:rsidP="0033003F">
            <w:pPr>
              <w:pStyle w:val="TableParagraph"/>
              <w:rPr>
                <w:sz w:val="20"/>
              </w:rPr>
            </w:pPr>
            <w:r w:rsidRPr="00B457DD">
              <w:rPr>
                <w:sz w:val="20"/>
              </w:rPr>
              <w:t>Zaposleni</w:t>
            </w:r>
            <w:r w:rsidR="00415E2D">
              <w:rPr>
                <w:sz w:val="20"/>
              </w:rPr>
              <w:t>,</w:t>
            </w:r>
            <w:r w:rsidRPr="00B457DD">
              <w:rPr>
                <w:sz w:val="20"/>
              </w:rPr>
              <w:t xml:space="preserve"> vključno s samozaposlenimi </w:t>
            </w:r>
          </w:p>
        </w:tc>
        <w:tc>
          <w:tcPr>
            <w:tcW w:w="1276" w:type="dxa"/>
          </w:tcPr>
          <w:p w14:paraId="012ECB57" w14:textId="77777777" w:rsidR="00961532" w:rsidRPr="00B457DD" w:rsidRDefault="00961532" w:rsidP="0033003F">
            <w:pPr>
              <w:pStyle w:val="TableParagraph"/>
              <w:rPr>
                <w:sz w:val="20"/>
              </w:rPr>
            </w:pPr>
            <w:r w:rsidRPr="00B457DD">
              <w:rPr>
                <w:sz w:val="20"/>
              </w:rPr>
              <w:t>število</w:t>
            </w:r>
          </w:p>
        </w:tc>
        <w:tc>
          <w:tcPr>
            <w:tcW w:w="1418" w:type="dxa"/>
          </w:tcPr>
          <w:p w14:paraId="7B3B7303" w14:textId="77777777" w:rsidR="00961532" w:rsidRPr="00B457DD" w:rsidRDefault="00961532" w:rsidP="0033003F">
            <w:pPr>
              <w:pStyle w:val="TableParagraph"/>
              <w:rPr>
                <w:sz w:val="20"/>
              </w:rPr>
            </w:pPr>
            <w:r>
              <w:rPr>
                <w:sz w:val="20"/>
              </w:rPr>
              <w:t>322</w:t>
            </w:r>
          </w:p>
        </w:tc>
        <w:tc>
          <w:tcPr>
            <w:tcW w:w="1134" w:type="dxa"/>
          </w:tcPr>
          <w:p w14:paraId="32B832F4" w14:textId="77777777" w:rsidR="00961532" w:rsidRPr="00B457DD" w:rsidRDefault="00961532" w:rsidP="0033003F">
            <w:pPr>
              <w:pStyle w:val="TableParagraph"/>
              <w:rPr>
                <w:sz w:val="20"/>
              </w:rPr>
            </w:pPr>
            <w:r w:rsidRPr="00B457DD">
              <w:rPr>
                <w:sz w:val="20"/>
              </w:rPr>
              <w:t>1</w:t>
            </w:r>
            <w:r>
              <w:rPr>
                <w:sz w:val="20"/>
              </w:rPr>
              <w:t>.</w:t>
            </w:r>
            <w:r w:rsidRPr="00B457DD">
              <w:rPr>
                <w:sz w:val="20"/>
              </w:rPr>
              <w:t>104</w:t>
            </w:r>
          </w:p>
        </w:tc>
      </w:tr>
      <w:tr w:rsidR="0067472B" w14:paraId="2A931B87" w14:textId="77777777" w:rsidTr="00D4619C">
        <w:trPr>
          <w:trHeight w:val="367"/>
        </w:trPr>
        <w:tc>
          <w:tcPr>
            <w:tcW w:w="1834" w:type="dxa"/>
          </w:tcPr>
          <w:p w14:paraId="4ED86973" w14:textId="1F0BB9FD" w:rsidR="0067472B" w:rsidRPr="00DA2F76" w:rsidRDefault="00700518" w:rsidP="003F77CE">
            <w:pPr>
              <w:pStyle w:val="TableParagraph"/>
              <w:rPr>
                <w:sz w:val="20"/>
              </w:rPr>
            </w:pPr>
            <w:r>
              <w:rPr>
                <w:sz w:val="20"/>
              </w:rPr>
              <w:lastRenderedPageBreak/>
              <w:t>6</w:t>
            </w:r>
          </w:p>
        </w:tc>
        <w:tc>
          <w:tcPr>
            <w:tcW w:w="1417" w:type="dxa"/>
          </w:tcPr>
          <w:p w14:paraId="5F52409C" w14:textId="596C28D4" w:rsidR="0067472B" w:rsidRPr="00DA2F76" w:rsidRDefault="008C4879" w:rsidP="003F77CE">
            <w:pPr>
              <w:pStyle w:val="TableParagraph"/>
              <w:rPr>
                <w:sz w:val="20"/>
              </w:rPr>
            </w:pPr>
            <w:r>
              <w:rPr>
                <w:sz w:val="20"/>
              </w:rPr>
              <w:t>6.7</w:t>
            </w:r>
          </w:p>
        </w:tc>
        <w:tc>
          <w:tcPr>
            <w:tcW w:w="708" w:type="dxa"/>
          </w:tcPr>
          <w:p w14:paraId="718586B9" w14:textId="38E50A1F" w:rsidR="0067472B" w:rsidRPr="00DA2F76" w:rsidRDefault="0067472B" w:rsidP="003F77CE">
            <w:pPr>
              <w:pStyle w:val="TableParagraph"/>
              <w:rPr>
                <w:sz w:val="20"/>
              </w:rPr>
            </w:pPr>
            <w:r w:rsidRPr="00DA2F76">
              <w:rPr>
                <w:sz w:val="20"/>
              </w:rPr>
              <w:t>ESS+</w:t>
            </w:r>
          </w:p>
        </w:tc>
        <w:tc>
          <w:tcPr>
            <w:tcW w:w="1701" w:type="dxa"/>
          </w:tcPr>
          <w:p w14:paraId="2A8E502F" w14:textId="42836F6F" w:rsidR="0067472B" w:rsidRPr="00DA2F76" w:rsidRDefault="00961532" w:rsidP="003F77CE">
            <w:pPr>
              <w:pStyle w:val="TableParagraph"/>
              <w:rPr>
                <w:sz w:val="20"/>
              </w:rPr>
            </w:pPr>
            <w:r>
              <w:rPr>
                <w:sz w:val="20"/>
              </w:rPr>
              <w:t>Bolj</w:t>
            </w:r>
            <w:r w:rsidR="00700518">
              <w:rPr>
                <w:sz w:val="20"/>
              </w:rPr>
              <w:t xml:space="preserve"> razvite regije</w:t>
            </w:r>
          </w:p>
        </w:tc>
        <w:tc>
          <w:tcPr>
            <w:tcW w:w="778" w:type="dxa"/>
          </w:tcPr>
          <w:p w14:paraId="30A6E0FC" w14:textId="5BE187C8" w:rsidR="0067472B" w:rsidRPr="00DA2F76" w:rsidRDefault="00461B05" w:rsidP="003F77CE">
            <w:pPr>
              <w:pStyle w:val="TableParagraph"/>
              <w:rPr>
                <w:sz w:val="20"/>
              </w:rPr>
            </w:pPr>
            <w:r>
              <w:rPr>
                <w:sz w:val="20"/>
              </w:rPr>
              <w:t>EECO0</w:t>
            </w:r>
            <w:r w:rsidR="00C51301">
              <w:rPr>
                <w:sz w:val="20"/>
              </w:rPr>
              <w:t>5</w:t>
            </w:r>
          </w:p>
        </w:tc>
        <w:tc>
          <w:tcPr>
            <w:tcW w:w="3334" w:type="dxa"/>
          </w:tcPr>
          <w:p w14:paraId="0D11E915" w14:textId="3E517670" w:rsidR="0067472B" w:rsidRPr="00B457DD" w:rsidRDefault="00CA5EB3" w:rsidP="003F77CE">
            <w:pPr>
              <w:pStyle w:val="TableParagraph"/>
              <w:rPr>
                <w:sz w:val="20"/>
              </w:rPr>
            </w:pPr>
            <w:r w:rsidRPr="00B457DD">
              <w:rPr>
                <w:sz w:val="20"/>
              </w:rPr>
              <w:t>Zaposleni</w:t>
            </w:r>
            <w:r w:rsidR="00415E2D">
              <w:rPr>
                <w:sz w:val="20"/>
              </w:rPr>
              <w:t>,</w:t>
            </w:r>
            <w:r w:rsidRPr="00B457DD">
              <w:rPr>
                <w:sz w:val="20"/>
              </w:rPr>
              <w:t xml:space="preserve"> vključno s samozaposlenimi</w:t>
            </w:r>
            <w:r w:rsidR="0067472B" w:rsidRPr="00B457DD">
              <w:rPr>
                <w:sz w:val="20"/>
              </w:rPr>
              <w:t xml:space="preserve"> </w:t>
            </w:r>
          </w:p>
        </w:tc>
        <w:tc>
          <w:tcPr>
            <w:tcW w:w="1276" w:type="dxa"/>
          </w:tcPr>
          <w:p w14:paraId="032793B0" w14:textId="095935DA" w:rsidR="0067472B" w:rsidRPr="00B457DD" w:rsidRDefault="0067472B" w:rsidP="003F77CE">
            <w:pPr>
              <w:pStyle w:val="TableParagraph"/>
              <w:rPr>
                <w:sz w:val="20"/>
              </w:rPr>
            </w:pPr>
            <w:r w:rsidRPr="00B457DD">
              <w:rPr>
                <w:sz w:val="20"/>
              </w:rPr>
              <w:t>število</w:t>
            </w:r>
          </w:p>
        </w:tc>
        <w:tc>
          <w:tcPr>
            <w:tcW w:w="1418" w:type="dxa"/>
          </w:tcPr>
          <w:p w14:paraId="20597E3D" w14:textId="05AE4943" w:rsidR="0067472B" w:rsidRPr="00B457DD" w:rsidRDefault="00961532" w:rsidP="003F77CE">
            <w:pPr>
              <w:pStyle w:val="TableParagraph"/>
              <w:rPr>
                <w:sz w:val="20"/>
              </w:rPr>
            </w:pPr>
            <w:r>
              <w:rPr>
                <w:sz w:val="20"/>
              </w:rPr>
              <w:t>428</w:t>
            </w:r>
          </w:p>
        </w:tc>
        <w:tc>
          <w:tcPr>
            <w:tcW w:w="1134" w:type="dxa"/>
          </w:tcPr>
          <w:p w14:paraId="244C9F97" w14:textId="2195BF7B" w:rsidR="0067472B" w:rsidRPr="00B457DD" w:rsidRDefault="00946D5B" w:rsidP="003F77CE">
            <w:pPr>
              <w:pStyle w:val="TableParagraph"/>
              <w:rPr>
                <w:sz w:val="20"/>
              </w:rPr>
            </w:pPr>
            <w:r w:rsidRPr="00B457DD">
              <w:rPr>
                <w:sz w:val="20"/>
              </w:rPr>
              <w:t>1</w:t>
            </w:r>
            <w:r w:rsidR="00961532">
              <w:rPr>
                <w:sz w:val="20"/>
              </w:rPr>
              <w:t>.</w:t>
            </w:r>
            <w:r w:rsidR="00632525" w:rsidRPr="00B457DD">
              <w:rPr>
                <w:sz w:val="20"/>
              </w:rPr>
              <w:t>4</w:t>
            </w:r>
            <w:r w:rsidR="00961532">
              <w:rPr>
                <w:sz w:val="20"/>
              </w:rPr>
              <w:t>51</w:t>
            </w:r>
          </w:p>
        </w:tc>
      </w:tr>
      <w:tr w:rsidR="00961532" w14:paraId="63083171" w14:textId="77777777" w:rsidTr="00D4619C">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77777777" w:rsidR="00961532" w:rsidRDefault="00961532" w:rsidP="00961532">
            <w:pPr>
              <w:pStyle w:val="TableParagraph"/>
              <w:rPr>
                <w:sz w:val="20"/>
              </w:rPr>
            </w:pPr>
          </w:p>
        </w:tc>
        <w:tc>
          <w:tcPr>
            <w:tcW w:w="3334" w:type="dxa"/>
          </w:tcPr>
          <w:p w14:paraId="1AC1D288" w14:textId="46CEAC83" w:rsidR="00961532" w:rsidRPr="00B457DD" w:rsidRDefault="00961532" w:rsidP="00961532">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C8D3C5F" w:rsidR="00961532" w:rsidRDefault="00961532" w:rsidP="00961532">
            <w:pPr>
              <w:pStyle w:val="TableParagraph"/>
              <w:rPr>
                <w:sz w:val="20"/>
              </w:rPr>
            </w:pPr>
            <w:r>
              <w:rPr>
                <w:sz w:val="20"/>
              </w:rPr>
              <w:t>8.821</w:t>
            </w:r>
          </w:p>
        </w:tc>
        <w:tc>
          <w:tcPr>
            <w:tcW w:w="1134" w:type="dxa"/>
          </w:tcPr>
          <w:p w14:paraId="5401C5A5" w14:textId="26F9A467" w:rsidR="00961532" w:rsidRPr="00B457DD" w:rsidRDefault="00961532" w:rsidP="00961532">
            <w:pPr>
              <w:pStyle w:val="TableParagraph"/>
              <w:rPr>
                <w:sz w:val="20"/>
              </w:rPr>
            </w:pPr>
            <w:r>
              <w:rPr>
                <w:sz w:val="20"/>
              </w:rPr>
              <w:t>62.409</w:t>
            </w:r>
          </w:p>
        </w:tc>
      </w:tr>
      <w:tr w:rsidR="00961532" w14:paraId="7A16B05D" w14:textId="77777777" w:rsidTr="00D4619C">
        <w:trPr>
          <w:trHeight w:val="367"/>
        </w:trPr>
        <w:tc>
          <w:tcPr>
            <w:tcW w:w="1834" w:type="dxa"/>
          </w:tcPr>
          <w:p w14:paraId="6B4E89B7" w14:textId="77777777" w:rsidR="00961532" w:rsidRDefault="00961532" w:rsidP="0033003F">
            <w:pPr>
              <w:pStyle w:val="TableParagraph"/>
              <w:rPr>
                <w:sz w:val="20"/>
              </w:rPr>
            </w:pPr>
            <w:r>
              <w:rPr>
                <w:sz w:val="20"/>
              </w:rPr>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77777777" w:rsidR="00961532" w:rsidRDefault="00961532" w:rsidP="0033003F">
            <w:pPr>
              <w:pStyle w:val="TableParagraph"/>
              <w:rPr>
                <w:sz w:val="20"/>
              </w:rPr>
            </w:pPr>
          </w:p>
        </w:tc>
        <w:tc>
          <w:tcPr>
            <w:tcW w:w="3334" w:type="dxa"/>
          </w:tcPr>
          <w:p w14:paraId="5C82BF2B" w14:textId="77777777" w:rsidR="00961532" w:rsidRPr="00B457DD" w:rsidRDefault="00961532" w:rsidP="0033003F">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87D3AD1" w:rsidR="00961532" w:rsidRDefault="00961532" w:rsidP="0033003F">
            <w:pPr>
              <w:pStyle w:val="TableParagraph"/>
              <w:rPr>
                <w:sz w:val="20"/>
              </w:rPr>
            </w:pPr>
            <w:r>
              <w:rPr>
                <w:sz w:val="20"/>
              </w:rPr>
              <w:t>5.881</w:t>
            </w:r>
          </w:p>
        </w:tc>
        <w:tc>
          <w:tcPr>
            <w:tcW w:w="1134" w:type="dxa"/>
          </w:tcPr>
          <w:p w14:paraId="21028E38" w14:textId="7611BD5F" w:rsidR="00961532" w:rsidRPr="00B457DD" w:rsidRDefault="00961532" w:rsidP="00961532">
            <w:pPr>
              <w:pStyle w:val="TableParagraph"/>
              <w:rPr>
                <w:sz w:val="20"/>
              </w:rPr>
            </w:pPr>
            <w:r>
              <w:rPr>
                <w:sz w:val="20"/>
              </w:rPr>
              <w:t>41.605</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NormalTable0"/>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475EE4"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475EE4"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7777777" w:rsidR="00686945" w:rsidRPr="0067472B" w:rsidRDefault="00686945" w:rsidP="00850910">
            <w:pPr>
              <w:pStyle w:val="TableParagraph"/>
              <w:rPr>
                <w:sz w:val="20"/>
                <w:szCs w:val="20"/>
              </w:rPr>
            </w:pPr>
            <w:r>
              <w:rPr>
                <w:sz w:val="20"/>
                <w:szCs w:val="20"/>
              </w:rPr>
              <w:t>število</w:t>
            </w:r>
          </w:p>
        </w:tc>
        <w:tc>
          <w:tcPr>
            <w:tcW w:w="1134" w:type="dxa"/>
          </w:tcPr>
          <w:p w14:paraId="01443B8A" w14:textId="77777777" w:rsidR="00686945" w:rsidRPr="00347461" w:rsidRDefault="00686945" w:rsidP="00850910">
            <w:pPr>
              <w:pStyle w:val="TableParagraph"/>
              <w:rPr>
                <w:sz w:val="20"/>
                <w:szCs w:val="20"/>
              </w:rPr>
            </w:pPr>
          </w:p>
        </w:tc>
        <w:tc>
          <w:tcPr>
            <w:tcW w:w="993" w:type="dxa"/>
          </w:tcPr>
          <w:p w14:paraId="31ACC36D" w14:textId="77777777" w:rsidR="00686945" w:rsidRPr="00347461" w:rsidRDefault="00686945" w:rsidP="00850910">
            <w:pPr>
              <w:pStyle w:val="TableParagraph"/>
              <w:rPr>
                <w:sz w:val="20"/>
                <w:szCs w:val="20"/>
              </w:rPr>
            </w:pPr>
          </w:p>
        </w:tc>
        <w:tc>
          <w:tcPr>
            <w:tcW w:w="851" w:type="dxa"/>
          </w:tcPr>
          <w:p w14:paraId="4BD1F01A" w14:textId="77777777" w:rsidR="00686945" w:rsidRPr="00FB7597" w:rsidRDefault="00686945" w:rsidP="00850910">
            <w:pPr>
              <w:pStyle w:val="TableParagraph"/>
              <w:rPr>
                <w:sz w:val="16"/>
                <w:szCs w:val="16"/>
              </w:rPr>
            </w:pPr>
            <w:r>
              <w:rPr>
                <w:sz w:val="16"/>
                <w:szCs w:val="16"/>
              </w:rPr>
              <w:t>Ciljna vrednost bo opredeljen</w:t>
            </w:r>
            <w:r w:rsidRPr="00FB7597">
              <w:rPr>
                <w:sz w:val="16"/>
                <w:szCs w:val="16"/>
              </w:rPr>
              <w:t>a naknadno</w:t>
            </w:r>
          </w:p>
        </w:tc>
        <w:tc>
          <w:tcPr>
            <w:tcW w:w="851" w:type="dxa"/>
          </w:tcPr>
          <w:p w14:paraId="4FF4F564" w14:textId="77777777" w:rsidR="00686945" w:rsidRPr="00347461" w:rsidRDefault="00686945" w:rsidP="00850910">
            <w:pPr>
              <w:pStyle w:val="TableParagraph"/>
              <w:rPr>
                <w:sz w:val="20"/>
                <w:szCs w:val="20"/>
              </w:rPr>
            </w:pP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475EE4"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1EB49308" w:rsidR="0067472B" w:rsidRPr="0067472B" w:rsidRDefault="00FB7597" w:rsidP="003F77CE">
            <w:pPr>
              <w:pStyle w:val="TableParagraph"/>
              <w:rPr>
                <w:sz w:val="20"/>
                <w:szCs w:val="20"/>
              </w:rPr>
            </w:pPr>
            <w:r>
              <w:rPr>
                <w:sz w:val="20"/>
                <w:szCs w:val="20"/>
              </w:rPr>
              <w:t>število</w:t>
            </w:r>
          </w:p>
        </w:tc>
        <w:tc>
          <w:tcPr>
            <w:tcW w:w="1134" w:type="dxa"/>
          </w:tcPr>
          <w:p w14:paraId="7042ABBE" w14:textId="77777777" w:rsidR="0067472B" w:rsidRPr="00347461" w:rsidRDefault="0067472B" w:rsidP="003F77CE">
            <w:pPr>
              <w:pStyle w:val="TableParagraph"/>
              <w:rPr>
                <w:sz w:val="20"/>
                <w:szCs w:val="20"/>
              </w:rPr>
            </w:pPr>
          </w:p>
        </w:tc>
        <w:tc>
          <w:tcPr>
            <w:tcW w:w="993" w:type="dxa"/>
          </w:tcPr>
          <w:p w14:paraId="48C38532" w14:textId="77777777" w:rsidR="0067472B" w:rsidRPr="00347461" w:rsidRDefault="0067472B" w:rsidP="003F77CE">
            <w:pPr>
              <w:pStyle w:val="TableParagraph"/>
              <w:rPr>
                <w:sz w:val="20"/>
                <w:szCs w:val="20"/>
              </w:rPr>
            </w:pPr>
          </w:p>
        </w:tc>
        <w:tc>
          <w:tcPr>
            <w:tcW w:w="851" w:type="dxa"/>
          </w:tcPr>
          <w:p w14:paraId="0FD99BAB" w14:textId="533902AE" w:rsidR="0067472B" w:rsidRPr="00FB7597" w:rsidRDefault="00686945" w:rsidP="003F77CE">
            <w:pPr>
              <w:pStyle w:val="TableParagraph"/>
              <w:rPr>
                <w:sz w:val="16"/>
                <w:szCs w:val="16"/>
              </w:rPr>
            </w:pPr>
            <w:r>
              <w:rPr>
                <w:sz w:val="16"/>
                <w:szCs w:val="16"/>
              </w:rPr>
              <w:t>Ciljna vrednost bo opredeljen</w:t>
            </w:r>
            <w:r w:rsidR="00FB7597" w:rsidRPr="00FB7597">
              <w:rPr>
                <w:sz w:val="16"/>
                <w:szCs w:val="16"/>
              </w:rPr>
              <w:t>a naknadno</w:t>
            </w:r>
          </w:p>
        </w:tc>
        <w:tc>
          <w:tcPr>
            <w:tcW w:w="851" w:type="dxa"/>
          </w:tcPr>
          <w:p w14:paraId="2A35B40F" w14:textId="77777777" w:rsidR="0067472B" w:rsidRPr="00347461" w:rsidRDefault="0067472B" w:rsidP="003F77CE">
            <w:pPr>
              <w:pStyle w:val="TableParagraph"/>
              <w:rPr>
                <w:sz w:val="20"/>
                <w:szCs w:val="20"/>
              </w:rPr>
            </w:pPr>
          </w:p>
        </w:tc>
        <w:tc>
          <w:tcPr>
            <w:tcW w:w="708" w:type="dxa"/>
          </w:tcPr>
          <w:p w14:paraId="69495B1E" w14:textId="3F02DE6A" w:rsidR="0067472B" w:rsidRPr="00686945" w:rsidRDefault="00FB7597" w:rsidP="003F77CE">
            <w:pPr>
              <w:pStyle w:val="TableParagraph"/>
              <w:rPr>
                <w:sz w:val="18"/>
                <w:szCs w:val="18"/>
              </w:rPr>
            </w:pPr>
            <w:r w:rsidRPr="00686945">
              <w:rPr>
                <w:sz w:val="18"/>
                <w:szCs w:val="18"/>
              </w:rPr>
              <w:t>Združeni skupni kazalniki EECR01, 02 in 03</w:t>
            </w:r>
            <w:r w:rsidR="00686945">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475EE4"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24182247" w:rsidR="00DD1BF0" w:rsidRDefault="000F73BF" w:rsidP="002631D7">
            <w:pPr>
              <w:pStyle w:val="TableParagraph"/>
              <w:rPr>
                <w:sz w:val="20"/>
              </w:rPr>
            </w:pPr>
            <w:r>
              <w:rPr>
                <w:sz w:val="20"/>
              </w:rPr>
              <w:t>5</w:t>
            </w:r>
            <w:r w:rsidR="00967018">
              <w:rPr>
                <w:sz w:val="20"/>
              </w:rPr>
              <w:t>4.</w:t>
            </w:r>
            <w:r>
              <w:rPr>
                <w:sz w:val="20"/>
              </w:rPr>
              <w:t>34</w:t>
            </w:r>
            <w:r w:rsidR="00967018">
              <w:rPr>
                <w:sz w:val="20"/>
              </w:rPr>
              <w:t>9.000</w:t>
            </w:r>
          </w:p>
        </w:tc>
      </w:tr>
      <w:tr w:rsidR="00475EE4"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715FE087" w:rsidR="00590334" w:rsidRDefault="00967018" w:rsidP="002631D7">
            <w:pPr>
              <w:pStyle w:val="TableParagraph"/>
              <w:rPr>
                <w:sz w:val="20"/>
              </w:rPr>
            </w:pPr>
            <w:r>
              <w:rPr>
                <w:sz w:val="20"/>
              </w:rPr>
              <w:t>1</w:t>
            </w:r>
            <w:r w:rsidR="000F73BF">
              <w:rPr>
                <w:sz w:val="20"/>
              </w:rPr>
              <w:t>5</w:t>
            </w:r>
            <w:r>
              <w:rPr>
                <w:sz w:val="20"/>
              </w:rPr>
              <w:t>.</w:t>
            </w:r>
            <w:r w:rsidR="000F73BF">
              <w:rPr>
                <w:sz w:val="20"/>
              </w:rPr>
              <w:t>81</w:t>
            </w:r>
            <w:r>
              <w:rPr>
                <w:sz w:val="20"/>
              </w:rPr>
              <w:t>8.000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0F73BF" w14:paraId="2FAAF3F2" w14:textId="77777777" w:rsidTr="00F736D2">
        <w:trPr>
          <w:trHeight w:val="353"/>
        </w:trPr>
        <w:tc>
          <w:tcPr>
            <w:tcW w:w="2088" w:type="dxa"/>
          </w:tcPr>
          <w:p w14:paraId="26CCA7B0" w14:textId="0C7A7A6F" w:rsidR="000F73BF" w:rsidRDefault="000F73BF" w:rsidP="000F73BF">
            <w:pPr>
              <w:pStyle w:val="TableParagraph"/>
              <w:rPr>
                <w:sz w:val="20"/>
              </w:rPr>
            </w:pPr>
            <w:r>
              <w:rPr>
                <w:sz w:val="20"/>
              </w:rPr>
              <w:t>6</w:t>
            </w:r>
          </w:p>
        </w:tc>
        <w:tc>
          <w:tcPr>
            <w:tcW w:w="1133" w:type="dxa"/>
          </w:tcPr>
          <w:p w14:paraId="1449E035" w14:textId="1529B1FC" w:rsidR="000F73BF" w:rsidRDefault="000F73BF" w:rsidP="000F73BF">
            <w:pPr>
              <w:pStyle w:val="TableParagraph"/>
              <w:rPr>
                <w:sz w:val="20"/>
              </w:rPr>
            </w:pPr>
            <w:r>
              <w:rPr>
                <w:sz w:val="20"/>
              </w:rPr>
              <w:t>ESS+</w:t>
            </w:r>
          </w:p>
        </w:tc>
        <w:tc>
          <w:tcPr>
            <w:tcW w:w="3249" w:type="dxa"/>
          </w:tcPr>
          <w:p w14:paraId="712B1FDA" w14:textId="66302D08" w:rsidR="000F73BF" w:rsidRDefault="000F73BF" w:rsidP="000F73BF">
            <w:pPr>
              <w:pStyle w:val="TableParagraph"/>
              <w:rPr>
                <w:sz w:val="20"/>
              </w:rPr>
            </w:pPr>
            <w:r>
              <w:rPr>
                <w:sz w:val="20"/>
              </w:rPr>
              <w:t>Manj razvite regije</w:t>
            </w:r>
          </w:p>
        </w:tc>
        <w:tc>
          <w:tcPr>
            <w:tcW w:w="3099" w:type="dxa"/>
          </w:tcPr>
          <w:p w14:paraId="1E71DCCB" w14:textId="613C66F1" w:rsidR="000F73BF" w:rsidRDefault="000F73BF" w:rsidP="000F73BF">
            <w:pPr>
              <w:pStyle w:val="TableParagraph"/>
              <w:rPr>
                <w:sz w:val="20"/>
              </w:rPr>
            </w:pPr>
            <w:r>
              <w:rPr>
                <w:sz w:val="20"/>
              </w:rPr>
              <w:t>6.7</w:t>
            </w:r>
          </w:p>
        </w:tc>
        <w:tc>
          <w:tcPr>
            <w:tcW w:w="1161" w:type="dxa"/>
          </w:tcPr>
          <w:p w14:paraId="11300F1F" w14:textId="69A86C35" w:rsidR="000F73BF" w:rsidRDefault="000F73BF" w:rsidP="000F73BF">
            <w:pPr>
              <w:pStyle w:val="TableParagraph"/>
              <w:rPr>
                <w:sz w:val="20"/>
              </w:rPr>
            </w:pPr>
            <w:r>
              <w:rPr>
                <w:sz w:val="20"/>
              </w:rPr>
              <w:t>01</w:t>
            </w:r>
          </w:p>
        </w:tc>
        <w:tc>
          <w:tcPr>
            <w:tcW w:w="2731" w:type="dxa"/>
          </w:tcPr>
          <w:p w14:paraId="7BC0D4A7" w14:textId="0635831F" w:rsidR="000F73BF" w:rsidRDefault="000F73BF" w:rsidP="000F73BF">
            <w:pPr>
              <w:pStyle w:val="TableParagraph"/>
              <w:rPr>
                <w:sz w:val="20"/>
              </w:rPr>
            </w:pPr>
            <w:r>
              <w:rPr>
                <w:sz w:val="20"/>
              </w:rPr>
              <w:t>54.349.000</w:t>
            </w:r>
          </w:p>
        </w:tc>
      </w:tr>
      <w:tr w:rsidR="000F73BF" w14:paraId="577A705C" w14:textId="77777777" w:rsidTr="00F736D2">
        <w:trPr>
          <w:trHeight w:val="353"/>
        </w:trPr>
        <w:tc>
          <w:tcPr>
            <w:tcW w:w="2088" w:type="dxa"/>
          </w:tcPr>
          <w:p w14:paraId="69964B6E" w14:textId="77777777" w:rsidR="000F73BF" w:rsidRDefault="000F73BF" w:rsidP="000F73BF">
            <w:pPr>
              <w:pStyle w:val="TableParagraph"/>
              <w:rPr>
                <w:sz w:val="20"/>
              </w:rPr>
            </w:pPr>
            <w:r>
              <w:rPr>
                <w:sz w:val="20"/>
              </w:rPr>
              <w:t>6</w:t>
            </w:r>
          </w:p>
        </w:tc>
        <w:tc>
          <w:tcPr>
            <w:tcW w:w="1133" w:type="dxa"/>
          </w:tcPr>
          <w:p w14:paraId="45D8B060" w14:textId="7B9DBAE1" w:rsidR="000F73BF" w:rsidRDefault="000F73BF" w:rsidP="000F73BF">
            <w:pPr>
              <w:pStyle w:val="TableParagraph"/>
              <w:rPr>
                <w:sz w:val="20"/>
              </w:rPr>
            </w:pPr>
            <w:r>
              <w:rPr>
                <w:sz w:val="20"/>
              </w:rPr>
              <w:t>ESS+</w:t>
            </w:r>
          </w:p>
        </w:tc>
        <w:tc>
          <w:tcPr>
            <w:tcW w:w="3249" w:type="dxa"/>
          </w:tcPr>
          <w:p w14:paraId="24F31E8E" w14:textId="4E461117" w:rsidR="000F73BF" w:rsidRDefault="000F73BF" w:rsidP="000F73BF">
            <w:pPr>
              <w:pStyle w:val="TableParagraph"/>
              <w:rPr>
                <w:sz w:val="20"/>
              </w:rPr>
            </w:pPr>
            <w:r>
              <w:rPr>
                <w:sz w:val="20"/>
              </w:rPr>
              <w:t>Bolj razvite regije</w:t>
            </w:r>
          </w:p>
        </w:tc>
        <w:tc>
          <w:tcPr>
            <w:tcW w:w="3099" w:type="dxa"/>
          </w:tcPr>
          <w:p w14:paraId="1DE7F299" w14:textId="710A7392" w:rsidR="000F73BF" w:rsidRDefault="000F73BF" w:rsidP="000F73BF">
            <w:pPr>
              <w:pStyle w:val="TableParagraph"/>
              <w:rPr>
                <w:sz w:val="20"/>
              </w:rPr>
            </w:pPr>
            <w:r>
              <w:rPr>
                <w:sz w:val="20"/>
              </w:rPr>
              <w:t>6.7</w:t>
            </w:r>
          </w:p>
        </w:tc>
        <w:tc>
          <w:tcPr>
            <w:tcW w:w="1161" w:type="dxa"/>
          </w:tcPr>
          <w:p w14:paraId="66529638" w14:textId="77777777" w:rsidR="000F73BF" w:rsidRDefault="000F73BF" w:rsidP="000F73BF">
            <w:pPr>
              <w:pStyle w:val="TableParagraph"/>
              <w:rPr>
                <w:sz w:val="20"/>
              </w:rPr>
            </w:pPr>
            <w:r>
              <w:rPr>
                <w:sz w:val="20"/>
              </w:rPr>
              <w:t>01</w:t>
            </w:r>
          </w:p>
        </w:tc>
        <w:tc>
          <w:tcPr>
            <w:tcW w:w="2731" w:type="dxa"/>
          </w:tcPr>
          <w:p w14:paraId="0959DCDB" w14:textId="4DF3FB47" w:rsidR="000F73BF" w:rsidRDefault="000F73BF" w:rsidP="000F73BF">
            <w:pPr>
              <w:pStyle w:val="TableParagraph"/>
              <w:rPr>
                <w:sz w:val="20"/>
              </w:rPr>
            </w:pPr>
            <w:r>
              <w:rPr>
                <w:sz w:val="20"/>
              </w:rPr>
              <w:t>15.818.000</w:t>
            </w:r>
          </w:p>
        </w:tc>
      </w:tr>
    </w:tbl>
    <w:p w14:paraId="4C5D4655" w14:textId="77777777" w:rsidR="00DD1BF0" w:rsidRDefault="00DD1BF0" w:rsidP="003F77CE">
      <w:pPr>
        <w:rPr>
          <w:sz w:val="20"/>
        </w:rPr>
        <w:sectPr w:rsidR="00DD1BF0" w:rsidSect="00BD3536">
          <w:headerReference w:type="default" r:id="rId88"/>
          <w:footerReference w:type="first" r:id="rId89"/>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0F73BF" w14:paraId="47317E4C" w14:textId="77777777" w:rsidTr="00F736D2">
        <w:trPr>
          <w:trHeight w:val="353"/>
        </w:trPr>
        <w:tc>
          <w:tcPr>
            <w:tcW w:w="2088" w:type="dxa"/>
          </w:tcPr>
          <w:p w14:paraId="504A7C49" w14:textId="0F35591C" w:rsidR="000F73BF" w:rsidRDefault="000F73BF" w:rsidP="000F73BF">
            <w:pPr>
              <w:pStyle w:val="TableParagraph"/>
              <w:rPr>
                <w:sz w:val="20"/>
              </w:rPr>
            </w:pPr>
            <w:r>
              <w:rPr>
                <w:sz w:val="20"/>
              </w:rPr>
              <w:t>6</w:t>
            </w:r>
          </w:p>
        </w:tc>
        <w:tc>
          <w:tcPr>
            <w:tcW w:w="1132" w:type="dxa"/>
          </w:tcPr>
          <w:p w14:paraId="548ECFEA" w14:textId="6D173BA0" w:rsidR="000F73BF" w:rsidRDefault="000F73BF" w:rsidP="000F73BF">
            <w:pPr>
              <w:pStyle w:val="TableParagraph"/>
              <w:rPr>
                <w:sz w:val="20"/>
              </w:rPr>
            </w:pPr>
            <w:r>
              <w:rPr>
                <w:sz w:val="20"/>
              </w:rPr>
              <w:t>ESS+</w:t>
            </w:r>
          </w:p>
        </w:tc>
        <w:tc>
          <w:tcPr>
            <w:tcW w:w="3248" w:type="dxa"/>
          </w:tcPr>
          <w:p w14:paraId="05CB2438" w14:textId="6A349968" w:rsidR="000F73BF" w:rsidRDefault="000F73BF" w:rsidP="000F73BF">
            <w:pPr>
              <w:pStyle w:val="TableParagraph"/>
              <w:rPr>
                <w:sz w:val="20"/>
              </w:rPr>
            </w:pPr>
            <w:r>
              <w:rPr>
                <w:sz w:val="20"/>
              </w:rPr>
              <w:t>Manj razvite regije</w:t>
            </w:r>
          </w:p>
        </w:tc>
        <w:tc>
          <w:tcPr>
            <w:tcW w:w="3098" w:type="dxa"/>
          </w:tcPr>
          <w:p w14:paraId="5D393482" w14:textId="7EEE0A3D" w:rsidR="000F73BF" w:rsidRDefault="000F73BF" w:rsidP="000F73BF">
            <w:pPr>
              <w:pStyle w:val="TableParagraph"/>
              <w:rPr>
                <w:sz w:val="20"/>
              </w:rPr>
            </w:pPr>
            <w:r>
              <w:rPr>
                <w:sz w:val="20"/>
              </w:rPr>
              <w:t>6.7</w:t>
            </w:r>
          </w:p>
        </w:tc>
        <w:tc>
          <w:tcPr>
            <w:tcW w:w="1160" w:type="dxa"/>
          </w:tcPr>
          <w:p w14:paraId="76A059F5" w14:textId="563EDC2D" w:rsidR="000F73BF" w:rsidRDefault="000F73BF" w:rsidP="000F73BF">
            <w:pPr>
              <w:pStyle w:val="TableParagraph"/>
              <w:rPr>
                <w:sz w:val="20"/>
              </w:rPr>
            </w:pPr>
            <w:r>
              <w:rPr>
                <w:sz w:val="20"/>
              </w:rPr>
              <w:t>33</w:t>
            </w:r>
          </w:p>
        </w:tc>
        <w:tc>
          <w:tcPr>
            <w:tcW w:w="2730" w:type="dxa"/>
          </w:tcPr>
          <w:p w14:paraId="00A7FA14" w14:textId="23FBA36B" w:rsidR="000F73BF" w:rsidRDefault="000F73BF" w:rsidP="000F73BF">
            <w:pPr>
              <w:pStyle w:val="TableParagraph"/>
              <w:rPr>
                <w:sz w:val="20"/>
              </w:rPr>
            </w:pPr>
            <w:r>
              <w:rPr>
                <w:sz w:val="20"/>
              </w:rPr>
              <w:t>54.349.000</w:t>
            </w:r>
          </w:p>
        </w:tc>
      </w:tr>
      <w:tr w:rsidR="000F73BF" w14:paraId="5FFF3132" w14:textId="77777777" w:rsidTr="00F736D2">
        <w:trPr>
          <w:trHeight w:val="353"/>
        </w:trPr>
        <w:tc>
          <w:tcPr>
            <w:tcW w:w="2088" w:type="dxa"/>
          </w:tcPr>
          <w:p w14:paraId="21D025D7" w14:textId="77777777" w:rsidR="000F73BF" w:rsidRDefault="000F73BF" w:rsidP="000F73BF">
            <w:pPr>
              <w:pStyle w:val="TableParagraph"/>
              <w:rPr>
                <w:sz w:val="20"/>
              </w:rPr>
            </w:pPr>
            <w:r>
              <w:rPr>
                <w:sz w:val="20"/>
              </w:rPr>
              <w:t>6</w:t>
            </w:r>
          </w:p>
        </w:tc>
        <w:tc>
          <w:tcPr>
            <w:tcW w:w="1132" w:type="dxa"/>
          </w:tcPr>
          <w:p w14:paraId="49485EE7" w14:textId="2F576CED" w:rsidR="000F73BF" w:rsidRDefault="000F73BF" w:rsidP="000F73BF">
            <w:pPr>
              <w:pStyle w:val="TableParagraph"/>
              <w:rPr>
                <w:sz w:val="20"/>
              </w:rPr>
            </w:pPr>
            <w:r>
              <w:rPr>
                <w:sz w:val="20"/>
              </w:rPr>
              <w:t>ESS+</w:t>
            </w:r>
          </w:p>
        </w:tc>
        <w:tc>
          <w:tcPr>
            <w:tcW w:w="3248" w:type="dxa"/>
          </w:tcPr>
          <w:p w14:paraId="786DADCA" w14:textId="7EDAE9C8" w:rsidR="000F73BF" w:rsidRDefault="000F73BF" w:rsidP="000F73BF">
            <w:pPr>
              <w:pStyle w:val="TableParagraph"/>
              <w:rPr>
                <w:sz w:val="20"/>
              </w:rPr>
            </w:pPr>
            <w:r>
              <w:rPr>
                <w:sz w:val="20"/>
              </w:rPr>
              <w:t>Bolj razvite regije</w:t>
            </w:r>
          </w:p>
        </w:tc>
        <w:tc>
          <w:tcPr>
            <w:tcW w:w="3098" w:type="dxa"/>
          </w:tcPr>
          <w:p w14:paraId="22B1117A" w14:textId="2F479013" w:rsidR="000F73BF" w:rsidRDefault="000F73BF" w:rsidP="000F73BF">
            <w:pPr>
              <w:pStyle w:val="TableParagraph"/>
              <w:rPr>
                <w:sz w:val="20"/>
              </w:rPr>
            </w:pPr>
            <w:r>
              <w:rPr>
                <w:sz w:val="20"/>
              </w:rPr>
              <w:t>6.7</w:t>
            </w:r>
          </w:p>
        </w:tc>
        <w:tc>
          <w:tcPr>
            <w:tcW w:w="1160" w:type="dxa"/>
          </w:tcPr>
          <w:p w14:paraId="7DF828CB" w14:textId="77777777" w:rsidR="000F73BF" w:rsidRDefault="000F73BF" w:rsidP="000F73BF">
            <w:pPr>
              <w:pStyle w:val="TableParagraph"/>
              <w:rPr>
                <w:sz w:val="20"/>
              </w:rPr>
            </w:pPr>
            <w:r>
              <w:rPr>
                <w:sz w:val="20"/>
              </w:rPr>
              <w:t>33</w:t>
            </w:r>
          </w:p>
        </w:tc>
        <w:tc>
          <w:tcPr>
            <w:tcW w:w="2730" w:type="dxa"/>
          </w:tcPr>
          <w:p w14:paraId="3441EBC8" w14:textId="07B9046F" w:rsidR="000F73BF" w:rsidRDefault="000F73BF" w:rsidP="000F73BF">
            <w:pPr>
              <w:pStyle w:val="TableParagraph"/>
              <w:rPr>
                <w:sz w:val="20"/>
              </w:rPr>
            </w:pPr>
            <w:r>
              <w:rPr>
                <w:sz w:val="20"/>
              </w:rPr>
              <w:t>15.818.000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0F73BF" w14:paraId="7D86FFF8" w14:textId="77777777" w:rsidTr="00F736D2">
        <w:trPr>
          <w:trHeight w:val="353"/>
        </w:trPr>
        <w:tc>
          <w:tcPr>
            <w:tcW w:w="2088" w:type="dxa"/>
          </w:tcPr>
          <w:p w14:paraId="654B4D30" w14:textId="5C0F2753" w:rsidR="000F73BF" w:rsidRDefault="000F73BF" w:rsidP="000F73BF">
            <w:pPr>
              <w:pStyle w:val="TableParagraph"/>
              <w:rPr>
                <w:sz w:val="20"/>
              </w:rPr>
            </w:pPr>
            <w:r>
              <w:rPr>
                <w:sz w:val="20"/>
              </w:rPr>
              <w:t>6</w:t>
            </w:r>
          </w:p>
        </w:tc>
        <w:tc>
          <w:tcPr>
            <w:tcW w:w="1132" w:type="dxa"/>
          </w:tcPr>
          <w:p w14:paraId="14DD1AAF" w14:textId="47FA870E" w:rsidR="000F73BF" w:rsidRDefault="000F73BF" w:rsidP="000F73BF">
            <w:pPr>
              <w:pStyle w:val="TableParagraph"/>
              <w:rPr>
                <w:sz w:val="20"/>
              </w:rPr>
            </w:pPr>
            <w:r>
              <w:rPr>
                <w:sz w:val="20"/>
              </w:rPr>
              <w:t>ESS+</w:t>
            </w:r>
          </w:p>
        </w:tc>
        <w:tc>
          <w:tcPr>
            <w:tcW w:w="3248" w:type="dxa"/>
          </w:tcPr>
          <w:p w14:paraId="015562CD" w14:textId="06577AC3" w:rsidR="000F73BF" w:rsidRDefault="000F73BF" w:rsidP="000F73BF">
            <w:pPr>
              <w:pStyle w:val="TableParagraph"/>
              <w:rPr>
                <w:sz w:val="20"/>
              </w:rPr>
            </w:pPr>
            <w:r>
              <w:rPr>
                <w:sz w:val="20"/>
              </w:rPr>
              <w:t>Manj razvite regije</w:t>
            </w:r>
          </w:p>
        </w:tc>
        <w:tc>
          <w:tcPr>
            <w:tcW w:w="3098" w:type="dxa"/>
          </w:tcPr>
          <w:p w14:paraId="43BC00EE" w14:textId="650D2DE8" w:rsidR="000F73BF" w:rsidRDefault="000F73BF" w:rsidP="000F73BF">
            <w:pPr>
              <w:pStyle w:val="TableParagraph"/>
              <w:rPr>
                <w:sz w:val="20"/>
              </w:rPr>
            </w:pPr>
            <w:r>
              <w:rPr>
                <w:sz w:val="20"/>
              </w:rPr>
              <w:t>6.7</w:t>
            </w:r>
          </w:p>
        </w:tc>
        <w:tc>
          <w:tcPr>
            <w:tcW w:w="1160" w:type="dxa"/>
          </w:tcPr>
          <w:p w14:paraId="1E7C759E" w14:textId="66AEFFF3" w:rsidR="000F73BF" w:rsidRDefault="000F73BF" w:rsidP="000F73BF">
            <w:pPr>
              <w:pStyle w:val="TableParagraph"/>
              <w:rPr>
                <w:sz w:val="20"/>
              </w:rPr>
            </w:pPr>
            <w:r>
              <w:rPr>
                <w:sz w:val="20"/>
              </w:rPr>
              <w:t>10</w:t>
            </w:r>
          </w:p>
        </w:tc>
        <w:tc>
          <w:tcPr>
            <w:tcW w:w="2730" w:type="dxa"/>
          </w:tcPr>
          <w:p w14:paraId="27B8F475" w14:textId="5FEBD184" w:rsidR="000F73BF" w:rsidRDefault="000F73BF" w:rsidP="000F73BF">
            <w:pPr>
              <w:pStyle w:val="TableParagraph"/>
              <w:rPr>
                <w:sz w:val="20"/>
              </w:rPr>
            </w:pPr>
            <w:r>
              <w:rPr>
                <w:sz w:val="20"/>
              </w:rPr>
              <w:t>54.349.000</w:t>
            </w:r>
          </w:p>
        </w:tc>
      </w:tr>
      <w:tr w:rsidR="000F73BF" w14:paraId="65323008" w14:textId="77777777" w:rsidTr="00F736D2">
        <w:trPr>
          <w:trHeight w:val="353"/>
        </w:trPr>
        <w:tc>
          <w:tcPr>
            <w:tcW w:w="2088" w:type="dxa"/>
          </w:tcPr>
          <w:p w14:paraId="6466BA21" w14:textId="77777777" w:rsidR="000F73BF" w:rsidRDefault="000F73BF" w:rsidP="000F73BF">
            <w:pPr>
              <w:pStyle w:val="TableParagraph"/>
              <w:rPr>
                <w:sz w:val="20"/>
              </w:rPr>
            </w:pPr>
            <w:r>
              <w:rPr>
                <w:sz w:val="20"/>
              </w:rPr>
              <w:t>6</w:t>
            </w:r>
          </w:p>
        </w:tc>
        <w:tc>
          <w:tcPr>
            <w:tcW w:w="1132" w:type="dxa"/>
          </w:tcPr>
          <w:p w14:paraId="53FF761A" w14:textId="711BFE72" w:rsidR="000F73BF" w:rsidRDefault="000F73BF" w:rsidP="000F73BF">
            <w:pPr>
              <w:pStyle w:val="TableParagraph"/>
              <w:rPr>
                <w:sz w:val="20"/>
              </w:rPr>
            </w:pPr>
            <w:r>
              <w:rPr>
                <w:sz w:val="20"/>
              </w:rPr>
              <w:t>ESS+</w:t>
            </w:r>
          </w:p>
        </w:tc>
        <w:tc>
          <w:tcPr>
            <w:tcW w:w="3248" w:type="dxa"/>
          </w:tcPr>
          <w:p w14:paraId="0A62B5CA" w14:textId="316EB16B" w:rsidR="000F73BF" w:rsidRDefault="000F73BF" w:rsidP="000F73BF">
            <w:pPr>
              <w:pStyle w:val="TableParagraph"/>
              <w:rPr>
                <w:sz w:val="20"/>
              </w:rPr>
            </w:pPr>
            <w:r>
              <w:rPr>
                <w:sz w:val="20"/>
              </w:rPr>
              <w:t>Bolj razvite regije</w:t>
            </w:r>
          </w:p>
        </w:tc>
        <w:tc>
          <w:tcPr>
            <w:tcW w:w="3098" w:type="dxa"/>
          </w:tcPr>
          <w:p w14:paraId="07E4C0E8" w14:textId="7E991EC6" w:rsidR="000F73BF" w:rsidRDefault="000F73BF" w:rsidP="000F73BF">
            <w:pPr>
              <w:pStyle w:val="TableParagraph"/>
              <w:rPr>
                <w:sz w:val="20"/>
              </w:rPr>
            </w:pPr>
            <w:r>
              <w:rPr>
                <w:sz w:val="20"/>
              </w:rPr>
              <w:t>6.7</w:t>
            </w:r>
          </w:p>
        </w:tc>
        <w:tc>
          <w:tcPr>
            <w:tcW w:w="1160" w:type="dxa"/>
          </w:tcPr>
          <w:p w14:paraId="6DC9326F" w14:textId="77777777" w:rsidR="000F73BF" w:rsidRDefault="000F73BF" w:rsidP="000F73BF">
            <w:pPr>
              <w:pStyle w:val="TableParagraph"/>
              <w:rPr>
                <w:sz w:val="20"/>
              </w:rPr>
            </w:pPr>
            <w:r>
              <w:rPr>
                <w:sz w:val="20"/>
              </w:rPr>
              <w:t>10</w:t>
            </w:r>
          </w:p>
        </w:tc>
        <w:tc>
          <w:tcPr>
            <w:tcW w:w="2730" w:type="dxa"/>
          </w:tcPr>
          <w:p w14:paraId="5AA0C854" w14:textId="74D1A1D2" w:rsidR="000F73BF" w:rsidRDefault="000F73BF" w:rsidP="000F73BF">
            <w:pPr>
              <w:pStyle w:val="TableParagraph"/>
              <w:rPr>
                <w:sz w:val="20"/>
              </w:rPr>
            </w:pPr>
            <w:r>
              <w:rPr>
                <w:sz w:val="20"/>
              </w:rPr>
              <w:t>15.818.000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0F73BF" w14:paraId="45E518C5" w14:textId="77777777" w:rsidTr="00F736D2">
        <w:trPr>
          <w:trHeight w:val="353"/>
        </w:trPr>
        <w:tc>
          <w:tcPr>
            <w:tcW w:w="2088" w:type="dxa"/>
          </w:tcPr>
          <w:p w14:paraId="6ED2BC77" w14:textId="516983DD" w:rsidR="000F73BF" w:rsidRDefault="000F73BF" w:rsidP="000F73BF">
            <w:pPr>
              <w:pStyle w:val="TableParagraph"/>
              <w:rPr>
                <w:sz w:val="20"/>
              </w:rPr>
            </w:pPr>
            <w:r>
              <w:rPr>
                <w:sz w:val="20"/>
              </w:rPr>
              <w:t>6</w:t>
            </w:r>
          </w:p>
        </w:tc>
        <w:tc>
          <w:tcPr>
            <w:tcW w:w="1132" w:type="dxa"/>
          </w:tcPr>
          <w:p w14:paraId="25951705" w14:textId="59FD5DDD" w:rsidR="000F73BF" w:rsidRDefault="000F73BF" w:rsidP="000F73BF">
            <w:pPr>
              <w:pStyle w:val="TableParagraph"/>
              <w:rPr>
                <w:sz w:val="20"/>
              </w:rPr>
            </w:pPr>
            <w:r>
              <w:rPr>
                <w:sz w:val="20"/>
              </w:rPr>
              <w:t>ESS+</w:t>
            </w:r>
          </w:p>
        </w:tc>
        <w:tc>
          <w:tcPr>
            <w:tcW w:w="3248" w:type="dxa"/>
          </w:tcPr>
          <w:p w14:paraId="63A0E2F8" w14:textId="2DAA029B" w:rsidR="000F73BF" w:rsidRDefault="000F73BF" w:rsidP="000F73BF">
            <w:pPr>
              <w:pStyle w:val="TableParagraph"/>
              <w:rPr>
                <w:sz w:val="20"/>
              </w:rPr>
            </w:pPr>
            <w:r>
              <w:rPr>
                <w:sz w:val="20"/>
              </w:rPr>
              <w:t>Manj razvite regije</w:t>
            </w:r>
          </w:p>
        </w:tc>
        <w:tc>
          <w:tcPr>
            <w:tcW w:w="3098" w:type="dxa"/>
          </w:tcPr>
          <w:p w14:paraId="2E30413A" w14:textId="6E32C7C7" w:rsidR="000F73BF" w:rsidRDefault="000F73BF" w:rsidP="000F73BF">
            <w:pPr>
              <w:pStyle w:val="TableParagraph"/>
              <w:rPr>
                <w:sz w:val="20"/>
              </w:rPr>
            </w:pPr>
            <w:r>
              <w:rPr>
                <w:sz w:val="20"/>
              </w:rPr>
              <w:t>6.7</w:t>
            </w:r>
          </w:p>
        </w:tc>
        <w:tc>
          <w:tcPr>
            <w:tcW w:w="1160" w:type="dxa"/>
          </w:tcPr>
          <w:p w14:paraId="0C430E96" w14:textId="3CD14994" w:rsidR="000F73BF" w:rsidRDefault="000F73BF" w:rsidP="000F73BF">
            <w:pPr>
              <w:pStyle w:val="TableParagraph"/>
              <w:rPr>
                <w:sz w:val="20"/>
              </w:rPr>
            </w:pPr>
            <w:r>
              <w:rPr>
                <w:sz w:val="20"/>
              </w:rPr>
              <w:t>03</w:t>
            </w:r>
          </w:p>
        </w:tc>
        <w:tc>
          <w:tcPr>
            <w:tcW w:w="2730" w:type="dxa"/>
          </w:tcPr>
          <w:p w14:paraId="03935308" w14:textId="2939F292" w:rsidR="000F73BF" w:rsidRDefault="000F73BF" w:rsidP="000F73BF">
            <w:pPr>
              <w:pStyle w:val="TableParagraph"/>
              <w:rPr>
                <w:sz w:val="20"/>
              </w:rPr>
            </w:pPr>
            <w:r>
              <w:rPr>
                <w:sz w:val="20"/>
              </w:rPr>
              <w:t>54.349.000</w:t>
            </w:r>
          </w:p>
        </w:tc>
      </w:tr>
      <w:tr w:rsidR="000F73BF" w14:paraId="52CB5FF4" w14:textId="77777777" w:rsidTr="00F736D2">
        <w:trPr>
          <w:trHeight w:val="353"/>
        </w:trPr>
        <w:tc>
          <w:tcPr>
            <w:tcW w:w="2088" w:type="dxa"/>
          </w:tcPr>
          <w:p w14:paraId="0469B593" w14:textId="77777777" w:rsidR="000F73BF" w:rsidRDefault="000F73BF" w:rsidP="000F73BF">
            <w:pPr>
              <w:pStyle w:val="TableParagraph"/>
              <w:rPr>
                <w:sz w:val="20"/>
              </w:rPr>
            </w:pPr>
            <w:r>
              <w:rPr>
                <w:sz w:val="20"/>
              </w:rPr>
              <w:t>6</w:t>
            </w:r>
          </w:p>
        </w:tc>
        <w:tc>
          <w:tcPr>
            <w:tcW w:w="1132" w:type="dxa"/>
          </w:tcPr>
          <w:p w14:paraId="666785C4" w14:textId="6806CA43" w:rsidR="000F73BF" w:rsidRDefault="000F73BF" w:rsidP="000F73BF">
            <w:pPr>
              <w:pStyle w:val="TableParagraph"/>
              <w:rPr>
                <w:sz w:val="20"/>
              </w:rPr>
            </w:pPr>
            <w:r>
              <w:rPr>
                <w:sz w:val="20"/>
              </w:rPr>
              <w:t>ESS+</w:t>
            </w:r>
          </w:p>
        </w:tc>
        <w:tc>
          <w:tcPr>
            <w:tcW w:w="3248" w:type="dxa"/>
          </w:tcPr>
          <w:p w14:paraId="2C83A757" w14:textId="4CE34E14" w:rsidR="000F73BF" w:rsidRDefault="000F73BF" w:rsidP="000F73BF">
            <w:pPr>
              <w:pStyle w:val="TableParagraph"/>
              <w:rPr>
                <w:sz w:val="20"/>
              </w:rPr>
            </w:pPr>
            <w:r>
              <w:rPr>
                <w:sz w:val="20"/>
              </w:rPr>
              <w:t>Bolj razvite regije</w:t>
            </w:r>
          </w:p>
        </w:tc>
        <w:tc>
          <w:tcPr>
            <w:tcW w:w="3098" w:type="dxa"/>
          </w:tcPr>
          <w:p w14:paraId="51B7871A" w14:textId="473730FA" w:rsidR="000F73BF" w:rsidRDefault="000F73BF" w:rsidP="000F73BF">
            <w:pPr>
              <w:pStyle w:val="TableParagraph"/>
              <w:rPr>
                <w:sz w:val="20"/>
              </w:rPr>
            </w:pPr>
            <w:r>
              <w:rPr>
                <w:sz w:val="20"/>
              </w:rPr>
              <w:t>6.7</w:t>
            </w:r>
          </w:p>
        </w:tc>
        <w:tc>
          <w:tcPr>
            <w:tcW w:w="1160" w:type="dxa"/>
          </w:tcPr>
          <w:p w14:paraId="08C6C9C3" w14:textId="44008F3A" w:rsidR="000F73BF" w:rsidRDefault="000F73BF" w:rsidP="000F73BF">
            <w:pPr>
              <w:pStyle w:val="TableParagraph"/>
              <w:rPr>
                <w:sz w:val="20"/>
              </w:rPr>
            </w:pPr>
            <w:r>
              <w:rPr>
                <w:sz w:val="20"/>
              </w:rPr>
              <w:t>03</w:t>
            </w:r>
          </w:p>
        </w:tc>
        <w:tc>
          <w:tcPr>
            <w:tcW w:w="2730" w:type="dxa"/>
          </w:tcPr>
          <w:p w14:paraId="4D370519" w14:textId="2F1B997E" w:rsidR="000F73BF" w:rsidRDefault="000F73BF" w:rsidP="000F73BF">
            <w:pPr>
              <w:pStyle w:val="TableParagraph"/>
              <w:rPr>
                <w:sz w:val="20"/>
              </w:rPr>
            </w:pPr>
            <w:r>
              <w:rPr>
                <w:sz w:val="20"/>
              </w:rPr>
              <w:t>15.818.000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45" w:name="_Toc96856159"/>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45"/>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DE7E37">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DE7E37">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DE7E37">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DE7E37">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DE7E37">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DE7E37">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475EE4"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475EE4"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475EE4"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475EE4"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0"/>
          <w:footerReference w:type="first" r:id="rId91"/>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475EE4"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475EE4"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475EE4"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46" w:name="_Toc96856160"/>
      <w:r>
        <w:lastRenderedPageBreak/>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46"/>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DE7E37">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411F6A6A" w:rsidR="00DE7E37" w:rsidRDefault="00DE7E37" w:rsidP="00E60820">
            <w:pPr>
              <w:pStyle w:val="Odstavekseznama"/>
              <w:numPr>
                <w:ilvl w:val="0"/>
                <w:numId w:val="61"/>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00140503">
              <w:rPr>
                <w:rFonts w:ascii="Times New Roman" w:hAnsi="Times New Roman" w:cs="Times New Roman"/>
              </w:rPr>
              <w:t>,</w:t>
            </w:r>
            <w:r w:rsidRPr="00CD3FED">
              <w:rPr>
                <w:rFonts w:ascii="Times New Roman" w:hAnsi="Times New Roman" w:cs="Times New Roman"/>
              </w:rPr>
              <w:t xml:space="preserve"> učitelje</w:t>
            </w:r>
            <w:r w:rsidR="00140503">
              <w:rPr>
                <w:rFonts w:ascii="Times New Roman" w:hAnsi="Times New Roman" w:cs="Times New Roman"/>
              </w:rPr>
              <w:t xml:space="preserve"> in</w:t>
            </w:r>
            <w:r w:rsidRPr="00222676">
              <w:t xml:space="preserve"> </w:t>
            </w:r>
            <w:r w:rsidRPr="00CC2146">
              <w:rPr>
                <w:rFonts w:ascii="Times New Roman" w:hAnsi="Times New Roman" w:cs="Times New Roman"/>
              </w:rPr>
              <w:t>strokovne delavce,</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w:t>
            </w:r>
            <w:r w:rsidR="00140503">
              <w:rPr>
                <w:rFonts w:ascii="Times New Roman" w:hAnsi="Times New Roman" w:cs="Times New Roman"/>
              </w:rPr>
              <w:t>o</w:t>
            </w:r>
            <w:r w:rsidR="00E60820" w:rsidRPr="00E60820">
              <w:rPr>
                <w:rFonts w:ascii="Times New Roman" w:hAnsi="Times New Roman" w:cs="Times New Roman"/>
              </w:rPr>
              <w:t xml:space="preserve"> </w:t>
            </w:r>
            <w:r w:rsidR="00140503">
              <w:rPr>
                <w:rFonts w:ascii="Times New Roman" w:hAnsi="Times New Roman" w:cs="Times New Roman"/>
              </w:rPr>
              <w:t>bodo naslovljena področja pomanjkanja kadrov, predvsem strokovnih delavcev v vzgoji in izobraževanje ter STEAM poklicev. V skladu z navedenim</w:t>
            </w:r>
            <w:r w:rsidR="00E60820" w:rsidRPr="00E60820">
              <w:rPr>
                <w:rFonts w:ascii="Times New Roman" w:hAnsi="Times New Roman" w:cs="Times New Roman"/>
              </w:rPr>
              <w:t xml:space="preserve"> so </w:t>
            </w:r>
            <w:r w:rsidR="00140503">
              <w:rPr>
                <w:rFonts w:ascii="Times New Roman" w:hAnsi="Times New Roman" w:cs="Times New Roman"/>
              </w:rPr>
              <w:t>prednostno predlagana vlaganja v</w:t>
            </w:r>
            <w:r w:rsidR="00E60820" w:rsidRPr="00E60820">
              <w:rPr>
                <w:rFonts w:ascii="Times New Roman" w:hAnsi="Times New Roman" w:cs="Times New Roman"/>
              </w:rPr>
              <w:t xml:space="preserve"> </w:t>
            </w:r>
            <w:r w:rsidR="00140503">
              <w:rPr>
                <w:rFonts w:ascii="Times New Roman" w:hAnsi="Times New Roman" w:cs="Times New Roman"/>
              </w:rPr>
              <w:t>izobraževalno</w:t>
            </w:r>
            <w:r w:rsidR="00140503" w:rsidRPr="00140503">
              <w:rPr>
                <w:rFonts w:ascii="Times New Roman" w:hAnsi="Times New Roman" w:cs="Times New Roman"/>
              </w:rPr>
              <w:t xml:space="preserve"> infrastruktur</w:t>
            </w:r>
            <w:r w:rsidR="00140503">
              <w:rPr>
                <w:rFonts w:ascii="Times New Roman" w:hAnsi="Times New Roman" w:cs="Times New Roman"/>
              </w:rPr>
              <w:t>o</w:t>
            </w:r>
            <w:r w:rsidR="00140503" w:rsidRPr="00140503">
              <w:rPr>
                <w:rFonts w:ascii="Times New Roman" w:hAnsi="Times New Roman" w:cs="Times New Roman"/>
              </w:rPr>
              <w:t xml:space="preserve"> Univerze v Mariboru</w:t>
            </w:r>
            <w:r w:rsidR="00140503">
              <w:rPr>
                <w:rFonts w:ascii="Times New Roman" w:hAnsi="Times New Roman" w:cs="Times New Roman"/>
              </w:rPr>
              <w:t xml:space="preserve"> kot del inovacijske platforme </w:t>
            </w:r>
            <w:r w:rsidR="00E60820" w:rsidRPr="00E60820">
              <w:rPr>
                <w:rFonts w:ascii="Times New Roman" w:hAnsi="Times New Roman" w:cs="Times New Roman"/>
              </w:rPr>
              <w:t>Innovum</w:t>
            </w:r>
            <w:r w:rsidR="00140503">
              <w:rPr>
                <w:rFonts w:ascii="Times New Roman" w:hAnsi="Times New Roman" w:cs="Times New Roman"/>
              </w:rPr>
              <w:t xml:space="preserve"> ter</w:t>
            </w:r>
            <w:r w:rsidR="00140503" w:rsidRPr="00140503">
              <w:rPr>
                <w:rFonts w:ascii="Times New Roman" w:hAnsi="Times New Roman" w:cs="Times New Roman"/>
              </w:rPr>
              <w:t xml:space="preserve"> Univerze v Novem mestu</w:t>
            </w:r>
            <w:r w:rsidR="00140503">
              <w:rPr>
                <w:rFonts w:ascii="Times New Roman" w:hAnsi="Times New Roman" w:cs="Times New Roman"/>
              </w:rPr>
              <w:t xml:space="preserve"> </w:t>
            </w:r>
            <w:r w:rsidR="00140503" w:rsidRPr="00140503">
              <w:rPr>
                <w:rFonts w:ascii="Times New Roman" w:hAnsi="Times New Roman" w:cs="Times New Roman"/>
              </w:rPr>
              <w:t>Sredstva so v celoti načrtov</w:t>
            </w:r>
            <w:r w:rsidR="00140503">
              <w:rPr>
                <w:rFonts w:ascii="Times New Roman" w:hAnsi="Times New Roman" w:cs="Times New Roman"/>
              </w:rPr>
              <w:t xml:space="preserve">ana v Vzhodni kohezijski regiji, ki </w:t>
            </w:r>
            <w:r w:rsidR="00140503" w:rsidRPr="00140503">
              <w:rPr>
                <w:rFonts w:ascii="Times New Roman" w:hAnsi="Times New Roman" w:cs="Times New Roman"/>
              </w:rPr>
              <w:t>je zaznamovana z demografskimi, socialnimi in ekonomskimi razmerami, ki ovirajo razvoj potenciala regije</w:t>
            </w:r>
            <w:r w:rsidR="00140503">
              <w:rPr>
                <w:rFonts w:ascii="Times New Roman" w:hAnsi="Times New Roman" w:cs="Times New Roman"/>
              </w:rPr>
              <w:t>. Z vlaganji v izobraževalno infrastrukturo bodo</w:t>
            </w:r>
            <w:r w:rsidR="00140503" w:rsidRPr="00140503">
              <w:rPr>
                <w:rFonts w:ascii="Times New Roman" w:hAnsi="Times New Roman" w:cs="Times New Roman"/>
              </w:rPr>
              <w:t xml:space="preserve"> ustvar</w:t>
            </w:r>
            <w:r w:rsidR="00140503">
              <w:rPr>
                <w:rFonts w:ascii="Times New Roman" w:hAnsi="Times New Roman" w:cs="Times New Roman"/>
              </w:rPr>
              <w:t>jen</w:t>
            </w:r>
            <w:r w:rsidR="00140503" w:rsidRPr="00140503">
              <w:rPr>
                <w:rFonts w:ascii="Times New Roman" w:hAnsi="Times New Roman" w:cs="Times New Roman"/>
              </w:rPr>
              <w:t>i ustrezn</w:t>
            </w:r>
            <w:r w:rsidR="00140503">
              <w:rPr>
                <w:rFonts w:ascii="Times New Roman" w:hAnsi="Times New Roman" w:cs="Times New Roman"/>
              </w:rPr>
              <w:t>i nujni pogoji</w:t>
            </w:r>
            <w:r w:rsidR="00140503" w:rsidRPr="00140503">
              <w:rPr>
                <w:rFonts w:ascii="Times New Roman" w:hAnsi="Times New Roman" w:cs="Times New Roman"/>
              </w:rPr>
              <w:t xml:space="preserve"> za multiplikativne učinke, kar bo vplivalo na zmanjševanje razvojnega zaostanka KRVS</w:t>
            </w:r>
            <w:r w:rsidR="00575EAE">
              <w:rPr>
                <w:rFonts w:ascii="Times New Roman" w:hAnsi="Times New Roman" w:cs="Times New Roman"/>
              </w:rPr>
              <w:t>. G</w:t>
            </w:r>
            <w:r w:rsidR="00575EAE" w:rsidRPr="00575EAE">
              <w:rPr>
                <w:rFonts w:ascii="Times New Roman" w:hAnsi="Times New Roman" w:cs="Times New Roman"/>
              </w:rPr>
              <w:t>re za investicije, ki bodo imele sinergijske učinke s predlogi investicij v okviru specifičnega cilja 1.1</w:t>
            </w:r>
            <w:r w:rsidR="00575EAE">
              <w:rPr>
                <w:rFonts w:ascii="Times New Roman" w:hAnsi="Times New Roman" w:cs="Times New Roman"/>
              </w:rPr>
              <w:t>, s čimer bo</w:t>
            </w:r>
            <w:r w:rsidR="00575EAE" w:rsidRPr="00575EAE">
              <w:rPr>
                <w:rFonts w:ascii="Times New Roman" w:hAnsi="Times New Roman" w:cs="Times New Roman"/>
              </w:rPr>
              <w:t xml:space="preserve"> ustvarjeno celovito podporno okolje za soočanje z izzivi družbe tako na področju izobraževanja kot tudi </w:t>
            </w:r>
            <w:r w:rsidR="00575EAE">
              <w:rPr>
                <w:rFonts w:ascii="Times New Roman" w:hAnsi="Times New Roman" w:cs="Times New Roman"/>
              </w:rPr>
              <w:t>raziskav in razvoja</w:t>
            </w:r>
            <w:r w:rsidR="00140503">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03747F9E" w:rsidR="00DE7E37" w:rsidRPr="005645C8" w:rsidRDefault="00DE7E37" w:rsidP="00F3605D">
            <w:pPr>
              <w:pStyle w:val="Odstavekseznama"/>
              <w:numPr>
                <w:ilvl w:val="0"/>
                <w:numId w:val="61"/>
              </w:numPr>
              <w:ind w:left="747"/>
              <w:jc w:val="both"/>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r w:rsidR="00390180" w:rsidRPr="00575EAE">
              <w:rPr>
                <w:rFonts w:ascii="Times New Roman" w:hAnsi="Times New Roman" w:cs="Times New Roman"/>
              </w:rPr>
              <w:t xml:space="preserve">. </w:t>
            </w:r>
            <w:r w:rsidR="00C44136" w:rsidRPr="00575EAE">
              <w:rPr>
                <w:rFonts w:ascii="Times New Roman" w:hAnsi="Times New Roman" w:cs="Times New Roman"/>
              </w:rPr>
              <w:t xml:space="preserve">Zagotavljalo se bo ustrezno IKT (infrastrukturo in opremo) visokošolskih zavodov </w:t>
            </w:r>
            <w:r w:rsidR="00575EAE" w:rsidRPr="00575EAE">
              <w:rPr>
                <w:rFonts w:ascii="Times New Roman" w:hAnsi="Times New Roman" w:cs="Times New Roman"/>
              </w:rPr>
              <w:t xml:space="preserve">za dvig kakovosti izvajanja študijskega procesa z uporabo IKT in večjo odpornost izobraževalnega procesa na daljavo. </w:t>
            </w:r>
            <w:r w:rsidR="00F62C86" w:rsidRPr="00575EAE">
              <w:rPr>
                <w:rFonts w:ascii="Times New Roman" w:hAnsi="Times New Roman" w:cs="Times New Roman"/>
              </w:rPr>
              <w:t xml:space="preserve">Zagotovitev opreme in infrastrukturnih storitev komplementarno dopolnjuje vzpostavitev celovitega podpornega okolja na visokošolskih zavodih osredotočeno na študenta in aktivnosti za uspešno in pravočasno zaključevanje študija (ukrep na SC 6.5) ter razvoj digitalnih kompetenc študentov oziroma diplomantov v okviru reforme in investicije v NOO. </w:t>
            </w:r>
          </w:p>
          <w:p w14:paraId="242AA530" w14:textId="77777777" w:rsidR="00DE7E37" w:rsidRPr="00602812" w:rsidRDefault="00DE7E37" w:rsidP="005645C8">
            <w:pPr>
              <w:pStyle w:val="Odstavekseznama"/>
              <w:ind w:left="747" w:hanging="360"/>
              <w:jc w:val="both"/>
              <w:rPr>
                <w:rFonts w:ascii="Times New Roman" w:hAnsi="Times New Roman"/>
              </w:rPr>
            </w:pPr>
          </w:p>
          <w:p w14:paraId="59FA9E11" w14:textId="77777777" w:rsidR="00DE7E37" w:rsidRPr="000F0D79" w:rsidRDefault="00DE7E37" w:rsidP="00F3605D">
            <w:pPr>
              <w:pStyle w:val="Odstavekseznama"/>
              <w:numPr>
                <w:ilvl w:val="0"/>
                <w:numId w:val="61"/>
              </w:numPr>
              <w:ind w:left="747"/>
              <w:jc w:val="both"/>
              <w:rPr>
                <w:rFonts w:cstheme="minorHAnsi"/>
              </w:rPr>
            </w:pPr>
            <w:r>
              <w:rPr>
                <w:rFonts w:ascii="Times New Roman" w:hAnsi="Times New Roman" w:cs="Times New Roman"/>
              </w:rPr>
              <w:lastRenderedPageBreak/>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DE7E37">
        <w:tc>
          <w:tcPr>
            <w:tcW w:w="12763" w:type="dxa"/>
          </w:tcPr>
          <w:p w14:paraId="181D57CE" w14:textId="2BAEC3C9" w:rsidR="00DD1BF0" w:rsidRPr="00B32726" w:rsidRDefault="4156B043" w:rsidP="003F77CE">
            <w:r w:rsidRPr="0C4DB437">
              <w:rPr>
                <w:rFonts w:cstheme="minorBidi"/>
              </w:rPr>
              <w:t>VIZ,</w:t>
            </w:r>
            <w:r w:rsidR="00F95834" w:rsidRPr="00F95834">
              <w:rPr>
                <w:rFonts w:cstheme="minorHAnsi"/>
              </w:rPr>
              <w:t xml:space="preserve"> visokošolski zavodi, javne visokošolske knjižnice, </w:t>
            </w:r>
            <w:r w:rsidR="009949DA">
              <w:rPr>
                <w:rFonts w:cstheme="minorHAnsi"/>
              </w:rPr>
              <w:t>organizacije v mladinskem sektorju</w:t>
            </w:r>
            <w:r w:rsidR="001F2FC5">
              <w:t xml:space="preserve"> </w:t>
            </w:r>
            <w:r w:rsidR="001F2FC5" w:rsidRPr="001F2FC5">
              <w:rPr>
                <w:rFonts w:cstheme="minorBidi"/>
              </w:rPr>
              <w:t>in drugi deležniki</w:t>
            </w:r>
            <w:r w:rsidR="001F2FC5">
              <w:rPr>
                <w:rFonts w:cstheme="minorBidi"/>
              </w:rPr>
              <w:t>.</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DE7E37">
        <w:tc>
          <w:tcPr>
            <w:tcW w:w="12715" w:type="dxa"/>
          </w:tcPr>
          <w:p w14:paraId="46013AF7" w14:textId="77777777"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DE7E37">
        <w:tc>
          <w:tcPr>
            <w:tcW w:w="12763" w:type="dxa"/>
          </w:tcPr>
          <w:p w14:paraId="33F7A920" w14:textId="7C927933"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DE7E37">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DE7E37">
        <w:tc>
          <w:tcPr>
            <w:tcW w:w="12758" w:type="dxa"/>
          </w:tcPr>
          <w:p w14:paraId="0F3E64A0" w14:textId="59BC26D5"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lastRenderedPageBreak/>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475EE4"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C36907" w:rsidP="0033003F">
            <w:pPr>
              <w:pStyle w:val="TableParagraph"/>
              <w:rPr>
                <w:sz w:val="20"/>
                <w:szCs w:val="20"/>
              </w:rPr>
            </w:pPr>
          </w:p>
        </w:tc>
        <w:tc>
          <w:tcPr>
            <w:tcW w:w="1134" w:type="dxa"/>
          </w:tcPr>
          <w:p w14:paraId="2C97E168" w14:textId="77777777" w:rsidR="00C36907" w:rsidRDefault="00C36907" w:rsidP="0033003F">
            <w:pPr>
              <w:pStyle w:val="TableParagraph"/>
              <w:rPr>
                <w:sz w:val="20"/>
              </w:rPr>
            </w:pPr>
            <w:r>
              <w:rPr>
                <w:sz w:val="20"/>
              </w:rPr>
              <w:t>600</w:t>
            </w:r>
          </w:p>
        </w:tc>
      </w:tr>
      <w:tr w:rsidR="00475EE4" w14:paraId="656920AD" w14:textId="77777777" w:rsidTr="0033003F">
        <w:trPr>
          <w:trHeight w:val="367"/>
        </w:trPr>
        <w:tc>
          <w:tcPr>
            <w:tcW w:w="1834" w:type="dxa"/>
          </w:tcPr>
          <w:p w14:paraId="53F56BB8" w14:textId="7BB3B5FE" w:rsidR="009F5B5B" w:rsidRDefault="00700518" w:rsidP="003F77CE">
            <w:pPr>
              <w:pStyle w:val="TableParagraph"/>
              <w:rPr>
                <w:sz w:val="20"/>
              </w:rPr>
            </w:pPr>
            <w:r>
              <w:rPr>
                <w:sz w:val="20"/>
              </w:rPr>
              <w:t>6</w:t>
            </w:r>
          </w:p>
        </w:tc>
        <w:tc>
          <w:tcPr>
            <w:tcW w:w="1417" w:type="dxa"/>
          </w:tcPr>
          <w:p w14:paraId="09325D5F" w14:textId="2A4AA511" w:rsidR="009F5B5B" w:rsidRPr="00347461" w:rsidRDefault="008C4879" w:rsidP="008C4879">
            <w:pPr>
              <w:pStyle w:val="TableParagraph"/>
              <w:rPr>
                <w:sz w:val="20"/>
              </w:rPr>
            </w:pPr>
            <w:r>
              <w:rPr>
                <w:sz w:val="20"/>
              </w:rPr>
              <w:t>6.9</w:t>
            </w:r>
          </w:p>
        </w:tc>
        <w:tc>
          <w:tcPr>
            <w:tcW w:w="708" w:type="dxa"/>
          </w:tcPr>
          <w:p w14:paraId="6C34ABB9" w14:textId="0B2585F7" w:rsidR="009F5B5B" w:rsidRDefault="009F5B5B" w:rsidP="003F77CE">
            <w:pPr>
              <w:pStyle w:val="TableParagraph"/>
              <w:rPr>
                <w:sz w:val="20"/>
              </w:rPr>
            </w:pPr>
            <w:r>
              <w:rPr>
                <w:sz w:val="20"/>
              </w:rPr>
              <w:t>ESRR</w:t>
            </w:r>
          </w:p>
        </w:tc>
        <w:tc>
          <w:tcPr>
            <w:tcW w:w="1701" w:type="dxa"/>
          </w:tcPr>
          <w:p w14:paraId="330D1F72" w14:textId="42AF53A1" w:rsidR="00CC2146" w:rsidRDefault="00700518" w:rsidP="003F77CE">
            <w:pPr>
              <w:pStyle w:val="TableParagraph"/>
              <w:rPr>
                <w:sz w:val="20"/>
              </w:rPr>
            </w:pPr>
            <w:r>
              <w:rPr>
                <w:sz w:val="20"/>
              </w:rPr>
              <w:t>Manj razvite regije</w:t>
            </w:r>
          </w:p>
          <w:p w14:paraId="3BACCA79" w14:textId="0B3BA395" w:rsidR="009F5B5B" w:rsidRDefault="009F5B5B" w:rsidP="003F77CE">
            <w:pPr>
              <w:pStyle w:val="TableParagraph"/>
              <w:rPr>
                <w:sz w:val="20"/>
              </w:rPr>
            </w:pPr>
          </w:p>
        </w:tc>
        <w:tc>
          <w:tcPr>
            <w:tcW w:w="778" w:type="dxa"/>
          </w:tcPr>
          <w:p w14:paraId="6EE05DF2" w14:textId="4F643666" w:rsidR="009F5B5B" w:rsidRPr="00347461" w:rsidRDefault="009F5B5B" w:rsidP="003F77CE">
            <w:pPr>
              <w:pStyle w:val="TableParagraph"/>
              <w:rPr>
                <w:sz w:val="20"/>
                <w:szCs w:val="20"/>
              </w:rPr>
            </w:pPr>
          </w:p>
        </w:tc>
        <w:tc>
          <w:tcPr>
            <w:tcW w:w="3475" w:type="dxa"/>
          </w:tcPr>
          <w:p w14:paraId="3080EC86" w14:textId="06068BA4"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2DEE6A65"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35325E55" w:rsidR="009F5B5B" w:rsidRPr="00347461" w:rsidRDefault="00C36907" w:rsidP="003F77CE">
            <w:pPr>
              <w:pStyle w:val="TableParagraph"/>
              <w:rPr>
                <w:sz w:val="20"/>
                <w:szCs w:val="20"/>
              </w:rPr>
            </w:pPr>
            <w:r>
              <w:rPr>
                <w:sz w:val="20"/>
                <w:szCs w:val="20"/>
              </w:rPr>
              <w:t>2</w:t>
            </w:r>
          </w:p>
        </w:tc>
        <w:tc>
          <w:tcPr>
            <w:tcW w:w="1134" w:type="dxa"/>
          </w:tcPr>
          <w:p w14:paraId="37FFA4FC" w14:textId="1025B99E"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475EE4" w14:paraId="694E7D6E" w14:textId="77777777" w:rsidTr="0033003F">
        <w:trPr>
          <w:trHeight w:val="353"/>
        </w:trPr>
        <w:tc>
          <w:tcPr>
            <w:tcW w:w="1692" w:type="dxa"/>
          </w:tcPr>
          <w:p w14:paraId="402F4298" w14:textId="77777777" w:rsidR="0033003F" w:rsidRPr="000D2F52" w:rsidRDefault="0033003F" w:rsidP="0033003F">
            <w:pPr>
              <w:pStyle w:val="TableParagraph"/>
              <w:rPr>
                <w:sz w:val="20"/>
                <w:szCs w:val="20"/>
              </w:rPr>
            </w:pPr>
            <w:r>
              <w:rPr>
                <w:sz w:val="20"/>
                <w:szCs w:val="20"/>
              </w:rPr>
              <w:t>6</w:t>
            </w:r>
          </w:p>
        </w:tc>
        <w:tc>
          <w:tcPr>
            <w:tcW w:w="1276" w:type="dxa"/>
          </w:tcPr>
          <w:p w14:paraId="701A9057" w14:textId="77777777" w:rsidR="0033003F" w:rsidRPr="000D2F52" w:rsidRDefault="0033003F" w:rsidP="0033003F">
            <w:pPr>
              <w:pStyle w:val="TableParagraph"/>
              <w:rPr>
                <w:sz w:val="20"/>
                <w:szCs w:val="20"/>
              </w:rPr>
            </w:pPr>
            <w:r>
              <w:rPr>
                <w:sz w:val="20"/>
                <w:szCs w:val="20"/>
              </w:rPr>
              <w:t>6.9</w:t>
            </w:r>
          </w:p>
        </w:tc>
        <w:tc>
          <w:tcPr>
            <w:tcW w:w="696" w:type="dxa"/>
          </w:tcPr>
          <w:p w14:paraId="4620529D" w14:textId="77777777" w:rsidR="0033003F" w:rsidRPr="000D2F52" w:rsidRDefault="0033003F" w:rsidP="0033003F">
            <w:pPr>
              <w:pStyle w:val="TableParagraph"/>
              <w:rPr>
                <w:sz w:val="20"/>
                <w:szCs w:val="20"/>
              </w:rPr>
            </w:pPr>
            <w:r w:rsidRPr="000D2F52">
              <w:rPr>
                <w:sz w:val="20"/>
                <w:szCs w:val="20"/>
              </w:rPr>
              <w:t>ESRR</w:t>
            </w:r>
          </w:p>
        </w:tc>
        <w:tc>
          <w:tcPr>
            <w:tcW w:w="1572" w:type="dxa"/>
          </w:tcPr>
          <w:p w14:paraId="610E385C" w14:textId="77777777" w:rsidR="0033003F" w:rsidRPr="000D2F52" w:rsidRDefault="0033003F" w:rsidP="0033003F">
            <w:pPr>
              <w:pStyle w:val="TableParagraph"/>
              <w:rPr>
                <w:sz w:val="20"/>
                <w:szCs w:val="20"/>
              </w:rPr>
            </w:pPr>
            <w:r>
              <w:rPr>
                <w:sz w:val="20"/>
                <w:szCs w:val="20"/>
              </w:rPr>
              <w:t>Manj razvite regije</w:t>
            </w:r>
          </w:p>
        </w:tc>
        <w:tc>
          <w:tcPr>
            <w:tcW w:w="709" w:type="dxa"/>
          </w:tcPr>
          <w:p w14:paraId="79950DC4" w14:textId="77777777" w:rsidR="0033003F" w:rsidRPr="000D2F52" w:rsidRDefault="0033003F" w:rsidP="0033003F">
            <w:pPr>
              <w:pStyle w:val="TableParagraph"/>
              <w:rPr>
                <w:sz w:val="20"/>
                <w:szCs w:val="20"/>
              </w:rPr>
            </w:pPr>
            <w:r>
              <w:rPr>
                <w:sz w:val="20"/>
                <w:szCs w:val="20"/>
              </w:rPr>
              <w:t>RCR</w:t>
            </w:r>
            <w:r w:rsidRPr="000D2F52">
              <w:rPr>
                <w:sz w:val="20"/>
                <w:szCs w:val="20"/>
              </w:rPr>
              <w:t>71</w:t>
            </w:r>
          </w:p>
        </w:tc>
        <w:tc>
          <w:tcPr>
            <w:tcW w:w="2551" w:type="dxa"/>
          </w:tcPr>
          <w:p w14:paraId="663E0B11" w14:textId="77777777" w:rsidR="0033003F" w:rsidRPr="000D2F52" w:rsidRDefault="0033003F" w:rsidP="0033003F">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33003F" w:rsidRPr="000D2F52" w:rsidRDefault="0033003F" w:rsidP="0033003F">
            <w:pPr>
              <w:pStyle w:val="TableParagraph"/>
              <w:rPr>
                <w:sz w:val="20"/>
                <w:szCs w:val="20"/>
              </w:rPr>
            </w:pPr>
            <w:r w:rsidRPr="000D2F52">
              <w:rPr>
                <w:sz w:val="20"/>
                <w:szCs w:val="20"/>
              </w:rPr>
              <w:t>število</w:t>
            </w:r>
          </w:p>
        </w:tc>
        <w:tc>
          <w:tcPr>
            <w:tcW w:w="1134" w:type="dxa"/>
          </w:tcPr>
          <w:p w14:paraId="053FBDDE" w14:textId="77777777" w:rsidR="0033003F" w:rsidRPr="000D2F52" w:rsidRDefault="0033003F" w:rsidP="0033003F">
            <w:pPr>
              <w:pStyle w:val="TableParagraph"/>
              <w:rPr>
                <w:sz w:val="20"/>
                <w:szCs w:val="20"/>
              </w:rPr>
            </w:pPr>
            <w:r w:rsidRPr="000D2F52">
              <w:rPr>
                <w:sz w:val="20"/>
                <w:szCs w:val="20"/>
              </w:rPr>
              <w:t>0</w:t>
            </w:r>
          </w:p>
        </w:tc>
        <w:tc>
          <w:tcPr>
            <w:tcW w:w="993" w:type="dxa"/>
          </w:tcPr>
          <w:p w14:paraId="79639B6D" w14:textId="77777777" w:rsidR="0033003F" w:rsidRPr="000D2F52" w:rsidRDefault="0033003F" w:rsidP="0033003F">
            <w:pPr>
              <w:pStyle w:val="TableParagraph"/>
              <w:rPr>
                <w:sz w:val="20"/>
                <w:szCs w:val="20"/>
              </w:rPr>
            </w:pPr>
          </w:p>
        </w:tc>
        <w:tc>
          <w:tcPr>
            <w:tcW w:w="708" w:type="dxa"/>
          </w:tcPr>
          <w:p w14:paraId="7D4EA41F" w14:textId="77777777" w:rsidR="0033003F" w:rsidRPr="000D2F52" w:rsidRDefault="0033003F" w:rsidP="0033003F">
            <w:pPr>
              <w:pStyle w:val="TableParagraph"/>
              <w:rPr>
                <w:sz w:val="20"/>
                <w:szCs w:val="20"/>
              </w:rPr>
            </w:pPr>
            <w:r w:rsidRPr="000D2F52">
              <w:rPr>
                <w:sz w:val="20"/>
                <w:szCs w:val="20"/>
              </w:rPr>
              <w:t>600</w:t>
            </w:r>
          </w:p>
        </w:tc>
        <w:tc>
          <w:tcPr>
            <w:tcW w:w="851" w:type="dxa"/>
          </w:tcPr>
          <w:p w14:paraId="4CFB3F75" w14:textId="77777777" w:rsidR="0033003F" w:rsidRPr="000D2F52" w:rsidRDefault="0033003F" w:rsidP="0033003F">
            <w:pPr>
              <w:pStyle w:val="TableParagraph"/>
              <w:rPr>
                <w:sz w:val="20"/>
                <w:szCs w:val="20"/>
              </w:rPr>
            </w:pPr>
          </w:p>
        </w:tc>
        <w:tc>
          <w:tcPr>
            <w:tcW w:w="850" w:type="dxa"/>
          </w:tcPr>
          <w:p w14:paraId="5DBE51A1" w14:textId="77777777" w:rsidR="0033003F" w:rsidRPr="000D2F52" w:rsidRDefault="0033003F" w:rsidP="0033003F">
            <w:pPr>
              <w:pStyle w:val="TableParagraph"/>
              <w:rPr>
                <w:sz w:val="20"/>
                <w:szCs w:val="20"/>
              </w:rPr>
            </w:pPr>
          </w:p>
        </w:tc>
      </w:tr>
      <w:tr w:rsidR="00475EE4" w14:paraId="0EF6703B" w14:textId="77777777" w:rsidTr="004C3A5D">
        <w:trPr>
          <w:trHeight w:val="353"/>
        </w:trPr>
        <w:tc>
          <w:tcPr>
            <w:tcW w:w="1692" w:type="dxa"/>
            <w:shd w:val="clear" w:color="auto" w:fill="auto"/>
          </w:tcPr>
          <w:p w14:paraId="720D55B3" w14:textId="5B2826CC" w:rsidR="00CC2146" w:rsidRPr="004C3A5D" w:rsidRDefault="00700518" w:rsidP="003F77CE">
            <w:pPr>
              <w:pStyle w:val="TableParagraph"/>
              <w:rPr>
                <w:sz w:val="20"/>
                <w:szCs w:val="20"/>
              </w:rPr>
            </w:pPr>
            <w:r w:rsidRPr="004C3A5D">
              <w:rPr>
                <w:sz w:val="20"/>
                <w:szCs w:val="20"/>
              </w:rPr>
              <w:t>6</w:t>
            </w:r>
          </w:p>
        </w:tc>
        <w:tc>
          <w:tcPr>
            <w:tcW w:w="1276" w:type="dxa"/>
            <w:shd w:val="clear" w:color="auto" w:fill="auto"/>
          </w:tcPr>
          <w:p w14:paraId="049DB728" w14:textId="2483A2A3" w:rsidR="00CC2146" w:rsidRPr="004C3A5D" w:rsidRDefault="008C4879" w:rsidP="003F77CE">
            <w:pPr>
              <w:pStyle w:val="TableParagraph"/>
              <w:rPr>
                <w:sz w:val="20"/>
                <w:szCs w:val="20"/>
              </w:rPr>
            </w:pPr>
            <w:r w:rsidRPr="004C3A5D">
              <w:rPr>
                <w:sz w:val="20"/>
                <w:szCs w:val="20"/>
              </w:rPr>
              <w:t>6.9</w:t>
            </w:r>
          </w:p>
        </w:tc>
        <w:tc>
          <w:tcPr>
            <w:tcW w:w="696" w:type="dxa"/>
            <w:shd w:val="clear" w:color="auto" w:fill="auto"/>
          </w:tcPr>
          <w:p w14:paraId="31882836" w14:textId="77777777" w:rsidR="00CC2146" w:rsidRPr="004C3A5D" w:rsidRDefault="00CC2146" w:rsidP="003F77CE">
            <w:pPr>
              <w:pStyle w:val="TableParagraph"/>
              <w:rPr>
                <w:sz w:val="20"/>
                <w:szCs w:val="20"/>
              </w:rPr>
            </w:pPr>
            <w:r w:rsidRPr="004C3A5D">
              <w:rPr>
                <w:sz w:val="20"/>
                <w:szCs w:val="20"/>
              </w:rPr>
              <w:t>ESRR</w:t>
            </w:r>
          </w:p>
        </w:tc>
        <w:tc>
          <w:tcPr>
            <w:tcW w:w="1572" w:type="dxa"/>
            <w:shd w:val="clear" w:color="auto" w:fill="auto"/>
          </w:tcPr>
          <w:p w14:paraId="4FDDE471" w14:textId="50FE610B" w:rsidR="00CC2146" w:rsidRPr="004C3A5D" w:rsidRDefault="00700518" w:rsidP="003F77CE">
            <w:pPr>
              <w:pStyle w:val="TableParagraph"/>
              <w:rPr>
                <w:sz w:val="20"/>
                <w:szCs w:val="20"/>
              </w:rPr>
            </w:pPr>
            <w:r w:rsidRPr="004C3A5D">
              <w:rPr>
                <w:sz w:val="20"/>
                <w:szCs w:val="20"/>
              </w:rPr>
              <w:t>Manj razvite regije</w:t>
            </w:r>
          </w:p>
        </w:tc>
        <w:tc>
          <w:tcPr>
            <w:tcW w:w="709" w:type="dxa"/>
            <w:shd w:val="clear" w:color="auto" w:fill="auto"/>
          </w:tcPr>
          <w:p w14:paraId="0E919FAA" w14:textId="1F607C40" w:rsidR="00CC2146" w:rsidRPr="004C3A5D" w:rsidRDefault="00CC2146" w:rsidP="003F77CE">
            <w:pPr>
              <w:pStyle w:val="TableParagraph"/>
              <w:rPr>
                <w:sz w:val="20"/>
                <w:szCs w:val="20"/>
              </w:rPr>
            </w:pPr>
          </w:p>
        </w:tc>
        <w:tc>
          <w:tcPr>
            <w:tcW w:w="2551" w:type="dxa"/>
            <w:shd w:val="clear" w:color="auto" w:fill="auto"/>
          </w:tcPr>
          <w:p w14:paraId="03A703B8" w14:textId="694469EA" w:rsidR="00CC2146" w:rsidRPr="004C3A5D" w:rsidRDefault="0033003F" w:rsidP="003F77CE">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0EA31296" w:rsidR="00CC2146" w:rsidRPr="004C3A5D" w:rsidRDefault="0033003F" w:rsidP="003F77CE">
            <w:pPr>
              <w:pStyle w:val="TableParagraph"/>
              <w:rPr>
                <w:sz w:val="20"/>
                <w:szCs w:val="20"/>
              </w:rPr>
            </w:pPr>
            <w:r w:rsidRPr="004C3A5D">
              <w:rPr>
                <w:sz w:val="20"/>
                <w:szCs w:val="20"/>
              </w:rPr>
              <w:t>odstotek</w:t>
            </w:r>
          </w:p>
        </w:tc>
        <w:tc>
          <w:tcPr>
            <w:tcW w:w="1134" w:type="dxa"/>
            <w:shd w:val="clear" w:color="auto" w:fill="auto"/>
          </w:tcPr>
          <w:p w14:paraId="5B8B038E" w14:textId="77777777" w:rsidR="00CC2146" w:rsidRPr="004C3A5D" w:rsidRDefault="00CC2146" w:rsidP="003F77CE">
            <w:pPr>
              <w:pStyle w:val="TableParagraph"/>
              <w:rPr>
                <w:sz w:val="20"/>
                <w:szCs w:val="20"/>
              </w:rPr>
            </w:pPr>
            <w:r w:rsidRPr="004C3A5D">
              <w:rPr>
                <w:sz w:val="20"/>
                <w:szCs w:val="20"/>
              </w:rPr>
              <w:t>0</w:t>
            </w:r>
          </w:p>
        </w:tc>
        <w:tc>
          <w:tcPr>
            <w:tcW w:w="993" w:type="dxa"/>
            <w:shd w:val="clear" w:color="auto" w:fill="auto"/>
          </w:tcPr>
          <w:p w14:paraId="7F14417D" w14:textId="2A1ECFF0" w:rsidR="00CC2146" w:rsidRPr="004C3A5D" w:rsidRDefault="0033003F" w:rsidP="003F77CE">
            <w:pPr>
              <w:pStyle w:val="TableParagraph"/>
              <w:rPr>
                <w:sz w:val="20"/>
                <w:szCs w:val="20"/>
              </w:rPr>
            </w:pPr>
            <w:r w:rsidRPr="004C3A5D">
              <w:rPr>
                <w:sz w:val="20"/>
                <w:szCs w:val="20"/>
              </w:rPr>
              <w:t>2023</w:t>
            </w:r>
          </w:p>
        </w:tc>
        <w:tc>
          <w:tcPr>
            <w:tcW w:w="708" w:type="dxa"/>
            <w:shd w:val="clear" w:color="auto" w:fill="auto"/>
          </w:tcPr>
          <w:p w14:paraId="47214F9F" w14:textId="20C90987" w:rsidR="00CC2146" w:rsidRPr="000D2F52" w:rsidRDefault="0033003F" w:rsidP="003F77CE">
            <w:pPr>
              <w:pStyle w:val="TableParagraph"/>
              <w:rPr>
                <w:sz w:val="20"/>
                <w:szCs w:val="20"/>
              </w:rPr>
            </w:pPr>
            <w:r w:rsidRPr="004C3A5D">
              <w:rPr>
                <w:sz w:val="20"/>
                <w:szCs w:val="20"/>
              </w:rPr>
              <w:t>100</w:t>
            </w:r>
          </w:p>
        </w:tc>
        <w:tc>
          <w:tcPr>
            <w:tcW w:w="851" w:type="dxa"/>
            <w:shd w:val="clear" w:color="auto" w:fill="auto"/>
          </w:tcPr>
          <w:p w14:paraId="63F8604D" w14:textId="77777777" w:rsidR="00CC2146" w:rsidRPr="000D2F52" w:rsidRDefault="00CC2146" w:rsidP="003F77CE">
            <w:pPr>
              <w:pStyle w:val="TableParagraph"/>
              <w:rPr>
                <w:sz w:val="20"/>
                <w:szCs w:val="20"/>
              </w:rPr>
            </w:pPr>
          </w:p>
        </w:tc>
        <w:tc>
          <w:tcPr>
            <w:tcW w:w="850" w:type="dxa"/>
            <w:shd w:val="clear" w:color="auto" w:fill="auto"/>
          </w:tcPr>
          <w:p w14:paraId="4A934622" w14:textId="77777777" w:rsidR="00CC2146" w:rsidRPr="000D2F52" w:rsidRDefault="00CC2146" w:rsidP="003F77CE">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475EE4"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5058FA9" w:rsidR="00DD1BF0" w:rsidRDefault="004C3A5D" w:rsidP="004C3A5D">
            <w:pPr>
              <w:pStyle w:val="TableParagraph"/>
              <w:rPr>
                <w:sz w:val="20"/>
              </w:rPr>
            </w:pPr>
            <w:r>
              <w:rPr>
                <w:sz w:val="20"/>
              </w:rPr>
              <w:t>34</w:t>
            </w:r>
            <w:r w:rsidR="0033003F">
              <w:rPr>
                <w:sz w:val="20"/>
              </w:rPr>
              <w:t>.</w:t>
            </w:r>
            <w:r>
              <w:rPr>
                <w:sz w:val="20"/>
              </w:rPr>
              <w:t>85</w:t>
            </w:r>
            <w:r w:rsidR="005D3876">
              <w:rPr>
                <w:sz w:val="20"/>
              </w:rPr>
              <w:t>0.000</w:t>
            </w:r>
          </w:p>
        </w:tc>
      </w:tr>
      <w:tr w:rsidR="00475EE4"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39C5A357" w:rsidR="004C3A5D" w:rsidRDefault="004C3A5D" w:rsidP="004C3A5D">
            <w:pPr>
              <w:pStyle w:val="TableParagraph"/>
              <w:rPr>
                <w:sz w:val="20"/>
              </w:rPr>
            </w:pPr>
            <w:r>
              <w:rPr>
                <w:sz w:val="20"/>
              </w:rPr>
              <w:t>3.175.000</w:t>
            </w:r>
          </w:p>
        </w:tc>
      </w:tr>
      <w:tr w:rsidR="00475EE4"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475EE4"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475EE4"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019E59DA" w:rsidR="00DD1BF0" w:rsidRDefault="00813E3C" w:rsidP="00BC08ED">
            <w:pPr>
              <w:pStyle w:val="TableParagraph"/>
              <w:rPr>
                <w:sz w:val="20"/>
              </w:rPr>
            </w:pPr>
            <w:r>
              <w:rPr>
                <w:sz w:val="20"/>
              </w:rPr>
              <w:t>4</w:t>
            </w:r>
            <w:r w:rsidR="00967018">
              <w:rPr>
                <w:sz w:val="20"/>
              </w:rPr>
              <w:t>2.7</w:t>
            </w:r>
            <w:r w:rsidR="00BC08ED">
              <w:rPr>
                <w:sz w:val="20"/>
              </w:rPr>
              <w:t>9</w:t>
            </w:r>
            <w:r w:rsidR="00967018">
              <w:rPr>
                <w:sz w:val="20"/>
              </w:rPr>
              <w:t>5.000</w:t>
            </w:r>
          </w:p>
        </w:tc>
      </w:tr>
    </w:tbl>
    <w:p w14:paraId="4CB6FA9B" w14:textId="77777777" w:rsidR="00DD1BF0" w:rsidRDefault="00DD1BF0" w:rsidP="003F77CE">
      <w:pPr>
        <w:rPr>
          <w:sz w:val="20"/>
        </w:rPr>
        <w:sectPr w:rsidR="00DD1BF0" w:rsidSect="00BD3536">
          <w:headerReference w:type="default" r:id="rId92"/>
          <w:footerReference w:type="first" r:id="rId93"/>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475EE4"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23E89780"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475EE4"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70B5B975" w:rsidR="0059219D" w:rsidRDefault="00BC08ED" w:rsidP="002631D7">
            <w:pPr>
              <w:pStyle w:val="TableParagraph"/>
              <w:rPr>
                <w:sz w:val="20"/>
              </w:rPr>
            </w:pPr>
            <w:r>
              <w:rPr>
                <w:sz w:val="20"/>
              </w:rPr>
              <w:t>3</w:t>
            </w:r>
            <w:r w:rsidR="00DC3972">
              <w:rPr>
                <w:sz w:val="20"/>
              </w:rPr>
              <w:t>3</w:t>
            </w:r>
            <w:r w:rsidR="00967018">
              <w:rPr>
                <w:sz w:val="20"/>
              </w:rPr>
              <w:t>.</w:t>
            </w:r>
            <w:r w:rsidR="00DC3972">
              <w:rPr>
                <w:sz w:val="20"/>
              </w:rPr>
              <w:t>02</w:t>
            </w:r>
            <w:r w:rsidR="00967018">
              <w:rPr>
                <w:sz w:val="20"/>
              </w:rPr>
              <w:t>5.000</w:t>
            </w:r>
          </w:p>
        </w:tc>
      </w:tr>
      <w:tr w:rsidR="00DC3972" w14:paraId="183CC657" w14:textId="77777777" w:rsidTr="008E40FA">
        <w:trPr>
          <w:trHeight w:val="353"/>
        </w:trPr>
        <w:tc>
          <w:tcPr>
            <w:tcW w:w="2088" w:type="dxa"/>
          </w:tcPr>
          <w:p w14:paraId="1708C904" w14:textId="77777777" w:rsidR="00DC3972" w:rsidRDefault="00DC3972" w:rsidP="008E40FA">
            <w:pPr>
              <w:pStyle w:val="TableParagraph"/>
              <w:rPr>
                <w:sz w:val="20"/>
              </w:rPr>
            </w:pPr>
            <w:r>
              <w:rPr>
                <w:sz w:val="20"/>
              </w:rPr>
              <w:t>6</w:t>
            </w:r>
          </w:p>
        </w:tc>
        <w:tc>
          <w:tcPr>
            <w:tcW w:w="1132" w:type="dxa"/>
          </w:tcPr>
          <w:p w14:paraId="471449D6" w14:textId="77777777" w:rsidR="00DC3972" w:rsidRDefault="00DC3972" w:rsidP="008E40FA">
            <w:pPr>
              <w:pStyle w:val="TableParagraph"/>
              <w:rPr>
                <w:sz w:val="20"/>
              </w:rPr>
            </w:pPr>
            <w:r>
              <w:rPr>
                <w:sz w:val="20"/>
              </w:rPr>
              <w:t>ESRR</w:t>
            </w:r>
          </w:p>
        </w:tc>
        <w:tc>
          <w:tcPr>
            <w:tcW w:w="3248" w:type="dxa"/>
          </w:tcPr>
          <w:p w14:paraId="70617719" w14:textId="77777777" w:rsidR="00DC3972" w:rsidRDefault="00DC3972" w:rsidP="008E40FA">
            <w:pPr>
              <w:pStyle w:val="TableParagraph"/>
              <w:rPr>
                <w:sz w:val="20"/>
              </w:rPr>
            </w:pPr>
            <w:r>
              <w:rPr>
                <w:sz w:val="20"/>
              </w:rPr>
              <w:t>Manj razvite regije</w:t>
            </w:r>
          </w:p>
        </w:tc>
        <w:tc>
          <w:tcPr>
            <w:tcW w:w="3098" w:type="dxa"/>
          </w:tcPr>
          <w:p w14:paraId="6622EA8C" w14:textId="77777777" w:rsidR="00DC3972" w:rsidRDefault="00DC3972" w:rsidP="008E40FA">
            <w:pPr>
              <w:pStyle w:val="TableParagraph"/>
              <w:rPr>
                <w:sz w:val="20"/>
              </w:rPr>
            </w:pPr>
            <w:r>
              <w:rPr>
                <w:sz w:val="20"/>
              </w:rPr>
              <w:t>6.9</w:t>
            </w:r>
          </w:p>
        </w:tc>
        <w:tc>
          <w:tcPr>
            <w:tcW w:w="1160" w:type="dxa"/>
          </w:tcPr>
          <w:p w14:paraId="648CEF6C" w14:textId="0C6D030C" w:rsidR="00DC3972" w:rsidRDefault="00DC3972" w:rsidP="008E40FA">
            <w:pPr>
              <w:pStyle w:val="TableParagraph"/>
              <w:rPr>
                <w:sz w:val="20"/>
              </w:rPr>
            </w:pPr>
            <w:r>
              <w:rPr>
                <w:sz w:val="20"/>
              </w:rPr>
              <w:t>33</w:t>
            </w:r>
          </w:p>
        </w:tc>
        <w:tc>
          <w:tcPr>
            <w:tcW w:w="2730" w:type="dxa"/>
          </w:tcPr>
          <w:p w14:paraId="0DC9F806" w14:textId="31E4D039" w:rsidR="00DC3972" w:rsidRDefault="00DC3972" w:rsidP="002631D7">
            <w:pPr>
              <w:pStyle w:val="TableParagraph"/>
              <w:rPr>
                <w:sz w:val="20"/>
              </w:rPr>
            </w:pPr>
            <w:r>
              <w:rPr>
                <w:sz w:val="20"/>
              </w:rPr>
              <w:t>4.770.000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475EE4"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475EE4"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002AB1EC" w:rsidR="0059219D" w:rsidRDefault="00967018" w:rsidP="00BC08ED">
            <w:pPr>
              <w:pStyle w:val="TableParagraph"/>
              <w:rPr>
                <w:sz w:val="20"/>
              </w:rPr>
            </w:pPr>
            <w:r>
              <w:rPr>
                <w:sz w:val="20"/>
              </w:rPr>
              <w:t>42.7</w:t>
            </w:r>
            <w:r w:rsidR="00BC08ED">
              <w:rPr>
                <w:sz w:val="20"/>
              </w:rPr>
              <w:t>9</w:t>
            </w:r>
            <w:r>
              <w:rPr>
                <w:sz w:val="20"/>
              </w:rPr>
              <w:t>5.000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47" w:name="_Toc96856161"/>
      <w:r>
        <w:lastRenderedPageBreak/>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47"/>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DE7E37">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DE7E37">
        <w:tc>
          <w:tcPr>
            <w:tcW w:w="13994" w:type="dxa"/>
          </w:tcPr>
          <w:p w14:paraId="51C43321" w14:textId="0549A3F9" w:rsidR="00DD1BF0" w:rsidRPr="00AE5D25" w:rsidRDefault="00DD1BF0" w:rsidP="00AE5D25">
            <w:pPr>
              <w:pStyle w:val="Odstavekseznama"/>
              <w:numPr>
                <w:ilvl w:val="0"/>
                <w:numId w:val="19"/>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DE7E37">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DE7E37">
        <w:tc>
          <w:tcPr>
            <w:tcW w:w="13994" w:type="dxa"/>
          </w:tcPr>
          <w:p w14:paraId="10078DC3" w14:textId="3A4F5902"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DE7E37">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DE7E37">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48" w:name="_Toc96856162"/>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48"/>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DE7E37">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32BC70DE" w:rsidR="00DE7E37" w:rsidRPr="00D41D1A" w:rsidRDefault="00DE7E37" w:rsidP="00F3605D">
            <w:pPr>
              <w:numPr>
                <w:ilvl w:val="0"/>
                <w:numId w:val="62"/>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se bodo programi socialne aktivacije za dvig socialnih, funkcionalnih in delovnih kompetenc za osebe iz ciljnih skupin dolgotrajno brezposelnih, prejemnikov DSP,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p>
          <w:p w14:paraId="670AC13C" w14:textId="77777777" w:rsidR="00C00159" w:rsidRPr="00C00159" w:rsidRDefault="00C00159" w:rsidP="00F3605D">
            <w:pPr>
              <w:numPr>
                <w:ilvl w:val="0"/>
                <w:numId w:val="62"/>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62"/>
              </w:numPr>
              <w:jc w:val="both"/>
              <w:rPr>
                <w:rFonts w:cstheme="minorHAnsi"/>
              </w:rPr>
            </w:pPr>
            <w:r w:rsidRPr="0024297B">
              <w:rPr>
                <w:rFonts w:cstheme="minorHAnsi"/>
                <w:i/>
              </w:rPr>
              <w:lastRenderedPageBreak/>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62"/>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DE7E37">
        <w:tc>
          <w:tcPr>
            <w:tcW w:w="12763" w:type="dxa"/>
          </w:tcPr>
          <w:p w14:paraId="3CA9C38F" w14:textId="7CDC750D" w:rsidR="00DD1BF0" w:rsidRPr="00B3569A" w:rsidRDefault="00651247" w:rsidP="003F77CE">
            <w:pPr>
              <w:jc w:val="both"/>
              <w:rPr>
                <w:rFonts w:cstheme="minorHAnsi"/>
              </w:rPr>
            </w:pPr>
            <w:r>
              <w:rPr>
                <w:rFonts w:cstheme="minorHAnsi"/>
              </w:rPr>
              <w:t>B</w:t>
            </w:r>
            <w:r w:rsidRPr="00651247">
              <w:rPr>
                <w:rFonts w:cstheme="minorHAnsi"/>
              </w:rPr>
              <w:t>rezposelne in neaktivne osebe</w:t>
            </w:r>
            <w:r w:rsidR="00626F39">
              <w:rPr>
                <w:rFonts w:cstheme="minorHAnsi"/>
              </w:rPr>
              <w:t xml:space="preserve"> vključno z osebami, ki sodijo v t.i. skupino NEET</w:t>
            </w:r>
            <w:r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Pr>
                <w:rFonts w:cstheme="minorHAnsi"/>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DE7E37">
        <w:tc>
          <w:tcPr>
            <w:tcW w:w="12715" w:type="dxa"/>
          </w:tcPr>
          <w:p w14:paraId="6AE445FE" w14:textId="77777777" w:rsidR="00DF7E72" w:rsidRDefault="00DF7E72" w:rsidP="003F77CE">
            <w:pPr>
              <w:jc w:val="both"/>
              <w:rPr>
                <w:rFonts w:cstheme="minorHAnsi"/>
              </w:rPr>
            </w:pPr>
            <w:r w:rsidRPr="00DF7E72">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DE7E37">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DE7E37">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DE7E37">
        <w:tc>
          <w:tcPr>
            <w:tcW w:w="12758" w:type="dxa"/>
          </w:tcPr>
          <w:p w14:paraId="2D4EBDCA" w14:textId="41A052E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1"/>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475EE4" w14:paraId="09201893" w14:textId="77777777" w:rsidTr="00D66D20">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002BD6" w14:paraId="403D12D7" w14:textId="77777777" w:rsidTr="00415CB4">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77777777" w:rsidR="00002BD6" w:rsidRPr="00DE7E37" w:rsidRDefault="00002BD6" w:rsidP="003A5EF8">
            <w:pPr>
              <w:pStyle w:val="TableParagraph"/>
              <w:rPr>
                <w:sz w:val="20"/>
              </w:rPr>
            </w:pPr>
            <w:r>
              <w:rPr>
                <w:sz w:val="20"/>
              </w:rPr>
              <w:t>1.016</w:t>
            </w:r>
          </w:p>
        </w:tc>
        <w:tc>
          <w:tcPr>
            <w:tcW w:w="1134" w:type="dxa"/>
          </w:tcPr>
          <w:p w14:paraId="4D1BD812" w14:textId="77777777" w:rsidR="00002BD6" w:rsidRPr="00DE7E37" w:rsidRDefault="00002BD6" w:rsidP="003A5EF8">
            <w:pPr>
              <w:pStyle w:val="TableParagraph"/>
              <w:rPr>
                <w:sz w:val="20"/>
              </w:rPr>
            </w:pPr>
            <w:r>
              <w:rPr>
                <w:sz w:val="20"/>
              </w:rPr>
              <w:t>5.051</w:t>
            </w:r>
          </w:p>
        </w:tc>
      </w:tr>
      <w:tr w:rsidR="00695755" w14:paraId="702FC0C8" w14:textId="77777777" w:rsidTr="00415CB4">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534CE1EE" w:rsidR="00695755" w:rsidRPr="00DE7E37" w:rsidRDefault="00002BD6" w:rsidP="00002BD6">
            <w:pPr>
              <w:pStyle w:val="TableParagraph"/>
              <w:rPr>
                <w:sz w:val="20"/>
              </w:rPr>
            </w:pPr>
            <w:r>
              <w:rPr>
                <w:sz w:val="20"/>
              </w:rPr>
              <w:t>1.041</w:t>
            </w:r>
          </w:p>
        </w:tc>
        <w:tc>
          <w:tcPr>
            <w:tcW w:w="1134" w:type="dxa"/>
          </w:tcPr>
          <w:p w14:paraId="6936A39E" w14:textId="2B98E754" w:rsidR="00695755" w:rsidRPr="00DE7E37" w:rsidRDefault="00002BD6" w:rsidP="00002BD6">
            <w:pPr>
              <w:pStyle w:val="TableParagraph"/>
              <w:rPr>
                <w:sz w:val="20"/>
              </w:rPr>
            </w:pPr>
            <w:r>
              <w:rPr>
                <w:sz w:val="20"/>
              </w:rPr>
              <w:t>4.586</w:t>
            </w:r>
          </w:p>
        </w:tc>
      </w:tr>
      <w:tr w:rsidR="005645C8" w14:paraId="11094DF1" w14:textId="77777777" w:rsidTr="00415CB4">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5645C8" w14:paraId="13C288B7" w14:textId="77777777" w:rsidTr="00415CB4">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r w:rsidR="00D66D20" w14:paraId="3BDE3C6D" w14:textId="77777777" w:rsidTr="00D66D20">
        <w:trPr>
          <w:trHeight w:val="367"/>
        </w:trPr>
        <w:tc>
          <w:tcPr>
            <w:tcW w:w="1834" w:type="dxa"/>
            <w:shd w:val="clear" w:color="auto" w:fill="auto"/>
          </w:tcPr>
          <w:p w14:paraId="728B8D1E" w14:textId="08A551E5" w:rsidR="00D66D20" w:rsidRDefault="00D66D20" w:rsidP="00D66D20">
            <w:pPr>
              <w:pStyle w:val="TableParagraph"/>
              <w:rPr>
                <w:sz w:val="20"/>
              </w:rPr>
            </w:pPr>
            <w:r>
              <w:t>7</w:t>
            </w:r>
          </w:p>
        </w:tc>
        <w:tc>
          <w:tcPr>
            <w:tcW w:w="1275" w:type="dxa"/>
            <w:shd w:val="clear" w:color="auto" w:fill="auto"/>
          </w:tcPr>
          <w:p w14:paraId="6EB19D93" w14:textId="4943800E" w:rsidR="00D66D20" w:rsidRDefault="00D66D20" w:rsidP="00D66D20">
            <w:pPr>
              <w:pStyle w:val="TableParagraph"/>
              <w:rPr>
                <w:sz w:val="20"/>
              </w:rPr>
            </w:pPr>
            <w:r>
              <w:t>7.1</w:t>
            </w:r>
          </w:p>
        </w:tc>
        <w:tc>
          <w:tcPr>
            <w:tcW w:w="708" w:type="dxa"/>
            <w:shd w:val="clear" w:color="auto" w:fill="auto"/>
          </w:tcPr>
          <w:p w14:paraId="2EF6FCFA" w14:textId="3D9465F6" w:rsidR="00D66D20" w:rsidRDefault="00D66D20" w:rsidP="00D66D20">
            <w:pPr>
              <w:pStyle w:val="TableParagraph"/>
              <w:rPr>
                <w:sz w:val="20"/>
              </w:rPr>
            </w:pPr>
            <w:r w:rsidRPr="0000515B">
              <w:t>ESS+</w:t>
            </w:r>
          </w:p>
        </w:tc>
        <w:tc>
          <w:tcPr>
            <w:tcW w:w="1701" w:type="dxa"/>
            <w:shd w:val="clear" w:color="auto" w:fill="auto"/>
          </w:tcPr>
          <w:p w14:paraId="5453BDF0" w14:textId="01187626" w:rsidR="00D66D20" w:rsidRDefault="00D66D20" w:rsidP="00D66D20">
            <w:pPr>
              <w:pStyle w:val="TableParagraph"/>
              <w:rPr>
                <w:sz w:val="20"/>
              </w:rPr>
            </w:pPr>
            <w:r w:rsidRPr="00AD2AC4">
              <w:rPr>
                <w:sz w:val="20"/>
              </w:rPr>
              <w:t>Manj razvite regije</w:t>
            </w:r>
          </w:p>
        </w:tc>
        <w:tc>
          <w:tcPr>
            <w:tcW w:w="778" w:type="dxa"/>
            <w:shd w:val="clear" w:color="auto" w:fill="auto"/>
          </w:tcPr>
          <w:p w14:paraId="227932E0" w14:textId="77777777" w:rsidR="00D66D20" w:rsidRDefault="00D66D20" w:rsidP="00D66D20">
            <w:pPr>
              <w:pStyle w:val="TableParagraph"/>
              <w:rPr>
                <w:sz w:val="20"/>
                <w:szCs w:val="20"/>
              </w:rPr>
            </w:pPr>
            <w:r w:rsidRPr="00AD2AC4">
              <w:rPr>
                <w:sz w:val="20"/>
                <w:szCs w:val="20"/>
              </w:rPr>
              <w:t>EECO15</w:t>
            </w:r>
          </w:p>
          <w:p w14:paraId="2BAA8617" w14:textId="1EA16F27"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3231FDDA"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47E6FB65" w14:textId="42E46BC0"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03471FC5" w14:textId="22BEF93D"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5A9A8662" w14:textId="136C6BA9" w:rsidR="00D66D20" w:rsidRDefault="00D66D20" w:rsidP="00D66D20">
            <w:pPr>
              <w:pStyle w:val="TableParagraph"/>
              <w:rPr>
                <w:sz w:val="20"/>
                <w:szCs w:val="20"/>
              </w:rPr>
            </w:pPr>
            <w:r>
              <w:rPr>
                <w:sz w:val="20"/>
                <w:szCs w:val="20"/>
              </w:rPr>
              <w:t>0</w:t>
            </w:r>
          </w:p>
        </w:tc>
        <w:tc>
          <w:tcPr>
            <w:tcW w:w="1134" w:type="dxa"/>
            <w:shd w:val="clear" w:color="auto" w:fill="auto"/>
          </w:tcPr>
          <w:p w14:paraId="752231D2" w14:textId="416AE559" w:rsidR="00D66D20" w:rsidRDefault="00D66D20" w:rsidP="00D66D20">
            <w:pPr>
              <w:pStyle w:val="TableParagraph"/>
              <w:rPr>
                <w:sz w:val="20"/>
              </w:rPr>
            </w:pPr>
            <w:r w:rsidRPr="00AD2AC4">
              <w:rPr>
                <w:sz w:val="20"/>
              </w:rPr>
              <w:t>920</w:t>
            </w:r>
          </w:p>
        </w:tc>
      </w:tr>
      <w:tr w:rsidR="00D66D20" w14:paraId="5727B324" w14:textId="77777777" w:rsidTr="00D66D20">
        <w:trPr>
          <w:trHeight w:val="367"/>
        </w:trPr>
        <w:tc>
          <w:tcPr>
            <w:tcW w:w="1834" w:type="dxa"/>
            <w:shd w:val="clear" w:color="auto" w:fill="auto"/>
          </w:tcPr>
          <w:p w14:paraId="7C06ECB8" w14:textId="2D80C41C" w:rsidR="00D66D20" w:rsidRDefault="00D66D20" w:rsidP="00D66D20">
            <w:pPr>
              <w:pStyle w:val="TableParagraph"/>
              <w:rPr>
                <w:sz w:val="20"/>
              </w:rPr>
            </w:pPr>
            <w:r>
              <w:t>7</w:t>
            </w:r>
          </w:p>
        </w:tc>
        <w:tc>
          <w:tcPr>
            <w:tcW w:w="1275" w:type="dxa"/>
            <w:shd w:val="clear" w:color="auto" w:fill="auto"/>
          </w:tcPr>
          <w:p w14:paraId="30B45B30" w14:textId="3FF033DF" w:rsidR="00D66D20" w:rsidRDefault="00D66D20" w:rsidP="00D66D20">
            <w:pPr>
              <w:pStyle w:val="TableParagraph"/>
              <w:rPr>
                <w:sz w:val="20"/>
              </w:rPr>
            </w:pPr>
            <w:r>
              <w:t>7.1</w:t>
            </w:r>
          </w:p>
        </w:tc>
        <w:tc>
          <w:tcPr>
            <w:tcW w:w="708" w:type="dxa"/>
            <w:shd w:val="clear" w:color="auto" w:fill="auto"/>
          </w:tcPr>
          <w:p w14:paraId="121AFC29" w14:textId="7D02D9B6" w:rsidR="00D66D20" w:rsidRDefault="00D66D20" w:rsidP="00D66D20">
            <w:pPr>
              <w:pStyle w:val="TableParagraph"/>
              <w:rPr>
                <w:sz w:val="20"/>
              </w:rPr>
            </w:pPr>
            <w:r>
              <w:t>ESS+</w:t>
            </w:r>
          </w:p>
        </w:tc>
        <w:tc>
          <w:tcPr>
            <w:tcW w:w="1701" w:type="dxa"/>
            <w:shd w:val="clear" w:color="auto" w:fill="auto"/>
          </w:tcPr>
          <w:p w14:paraId="30485B75" w14:textId="716703F0" w:rsidR="00D66D20" w:rsidRDefault="00D66D20" w:rsidP="00D66D20">
            <w:pPr>
              <w:pStyle w:val="TableParagraph"/>
              <w:rPr>
                <w:sz w:val="20"/>
              </w:rPr>
            </w:pPr>
            <w:r w:rsidRPr="0000515B">
              <w:t>Bolj razvita regija</w:t>
            </w:r>
          </w:p>
        </w:tc>
        <w:tc>
          <w:tcPr>
            <w:tcW w:w="778" w:type="dxa"/>
            <w:shd w:val="clear" w:color="auto" w:fill="auto"/>
          </w:tcPr>
          <w:p w14:paraId="180F12E3" w14:textId="77777777" w:rsidR="00D66D20" w:rsidRPr="00AD2AC4" w:rsidRDefault="00D66D20" w:rsidP="00D66D20">
            <w:pPr>
              <w:pStyle w:val="TableParagraph"/>
              <w:rPr>
                <w:sz w:val="20"/>
                <w:szCs w:val="20"/>
              </w:rPr>
            </w:pPr>
            <w:r w:rsidRPr="00AD2AC4">
              <w:rPr>
                <w:sz w:val="20"/>
                <w:szCs w:val="20"/>
              </w:rPr>
              <w:t>EECO15</w:t>
            </w:r>
          </w:p>
          <w:p w14:paraId="62E95192" w14:textId="15545C51" w:rsidR="00D66D20" w:rsidRDefault="00D66D20" w:rsidP="00D66D20">
            <w:pPr>
              <w:pStyle w:val="TableParagraph"/>
              <w:rPr>
                <w:sz w:val="20"/>
                <w:szCs w:val="20"/>
              </w:rPr>
            </w:pPr>
            <w:r w:rsidRPr="00AD2AC4">
              <w:rPr>
                <w:sz w:val="20"/>
                <w:szCs w:val="20"/>
              </w:rPr>
              <w:t>EECO012</w:t>
            </w:r>
          </w:p>
        </w:tc>
        <w:tc>
          <w:tcPr>
            <w:tcW w:w="3334" w:type="dxa"/>
            <w:shd w:val="clear" w:color="auto" w:fill="auto"/>
          </w:tcPr>
          <w:p w14:paraId="60665EB3" w14:textId="77777777" w:rsidR="00D66D20" w:rsidRPr="00AD2AC4" w:rsidRDefault="00D66D20" w:rsidP="00D66D20">
            <w:pPr>
              <w:pStyle w:val="TableParagraph"/>
              <w:rPr>
                <w:rFonts w:cstheme="minorHAnsi"/>
                <w:sz w:val="20"/>
                <w:szCs w:val="20"/>
                <w:lang w:bidi="sl-SI"/>
              </w:rPr>
            </w:pPr>
            <w:r w:rsidRPr="00AD2AC4">
              <w:rPr>
                <w:rFonts w:cstheme="minorHAnsi"/>
                <w:sz w:val="20"/>
                <w:szCs w:val="20"/>
                <w:lang w:bidi="sl-SI"/>
              </w:rPr>
              <w:t xml:space="preserve">Število oseb iz ranljivih družbenih skupin, vključenih v program </w:t>
            </w:r>
          </w:p>
          <w:p w14:paraId="2BEB457A" w14:textId="524BD99C" w:rsidR="00D66D20" w:rsidRPr="0048732B" w:rsidRDefault="00D66D20" w:rsidP="00D66D20">
            <w:pPr>
              <w:pStyle w:val="TableParagraph"/>
              <w:rPr>
                <w:rFonts w:cstheme="minorHAnsi"/>
                <w:sz w:val="20"/>
                <w:szCs w:val="20"/>
                <w:lang w:bidi="sl-SI"/>
              </w:rPr>
            </w:pPr>
            <w:r w:rsidRPr="00AD2AC4">
              <w:rPr>
                <w:rFonts w:cstheme="minorHAnsi"/>
                <w:sz w:val="20"/>
                <w:szCs w:val="20"/>
                <w:lang w:bidi="sl-SI"/>
              </w:rPr>
              <w:t>(manjšine, vključno z marginaliziranimi skupnostmi, kot so Romi (EECO15),  invalidi (EECO012))</w:t>
            </w:r>
          </w:p>
        </w:tc>
        <w:tc>
          <w:tcPr>
            <w:tcW w:w="1276" w:type="dxa"/>
            <w:shd w:val="clear" w:color="auto" w:fill="auto"/>
          </w:tcPr>
          <w:p w14:paraId="7BD52153" w14:textId="42E814AE" w:rsidR="00D66D20" w:rsidRPr="0048732B" w:rsidRDefault="00D66D20" w:rsidP="00D66D20">
            <w:pPr>
              <w:pStyle w:val="TableParagraph"/>
              <w:rPr>
                <w:rFonts w:cstheme="minorHAnsi"/>
                <w:sz w:val="20"/>
                <w:szCs w:val="20"/>
                <w:lang w:bidi="sl-SI"/>
              </w:rPr>
            </w:pPr>
            <w:r>
              <w:t>število</w:t>
            </w:r>
          </w:p>
        </w:tc>
        <w:tc>
          <w:tcPr>
            <w:tcW w:w="1418" w:type="dxa"/>
            <w:shd w:val="clear" w:color="auto" w:fill="auto"/>
          </w:tcPr>
          <w:p w14:paraId="3A6C5C59" w14:textId="5C6E3D56" w:rsidR="00D66D20" w:rsidRDefault="00D66D20" w:rsidP="00D66D20">
            <w:pPr>
              <w:pStyle w:val="TableParagraph"/>
              <w:rPr>
                <w:sz w:val="20"/>
                <w:szCs w:val="20"/>
              </w:rPr>
            </w:pPr>
            <w:r>
              <w:rPr>
                <w:sz w:val="20"/>
                <w:szCs w:val="20"/>
              </w:rPr>
              <w:t>0</w:t>
            </w:r>
          </w:p>
        </w:tc>
        <w:tc>
          <w:tcPr>
            <w:tcW w:w="1134" w:type="dxa"/>
            <w:shd w:val="clear" w:color="auto" w:fill="auto"/>
          </w:tcPr>
          <w:p w14:paraId="6A1F8B16" w14:textId="0C33FC30" w:rsidR="00D66D20" w:rsidRDefault="00D66D20" w:rsidP="00D66D20">
            <w:pPr>
              <w:pStyle w:val="TableParagraph"/>
              <w:rPr>
                <w:sz w:val="20"/>
              </w:rPr>
            </w:pPr>
            <w:r>
              <w:rPr>
                <w:sz w:val="20"/>
              </w:rPr>
              <w:t>646</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475EE4"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5645C8" w14:paraId="4E152A23" w14:textId="77777777" w:rsidTr="00415CB4">
        <w:trPr>
          <w:trHeight w:val="353"/>
        </w:trPr>
        <w:tc>
          <w:tcPr>
            <w:tcW w:w="1692" w:type="dxa"/>
          </w:tcPr>
          <w:p w14:paraId="4EDC163F" w14:textId="77777777" w:rsidR="00FD281D" w:rsidRPr="00347461" w:rsidRDefault="00FD281D" w:rsidP="003A5EF8">
            <w:pPr>
              <w:pStyle w:val="TableParagraph"/>
              <w:rPr>
                <w:sz w:val="20"/>
                <w:szCs w:val="20"/>
              </w:rPr>
            </w:pPr>
            <w:r>
              <w:rPr>
                <w:sz w:val="20"/>
              </w:rPr>
              <w:lastRenderedPageBreak/>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84A5D49" w:rsidR="00FD281D" w:rsidRPr="004372D0" w:rsidRDefault="004372D0" w:rsidP="003A5EF8">
            <w:pPr>
              <w:pStyle w:val="TableParagraph"/>
              <w:rPr>
                <w:sz w:val="16"/>
                <w:szCs w:val="16"/>
              </w:rPr>
            </w:pPr>
            <w:r w:rsidRPr="004372D0">
              <w:rPr>
                <w:sz w:val="16"/>
                <w:szCs w:val="16"/>
              </w:rPr>
              <w:t>Ciljna vrednost bo opredeljena naknadno.</w:t>
            </w:r>
          </w:p>
        </w:tc>
        <w:tc>
          <w:tcPr>
            <w:tcW w:w="851" w:type="dxa"/>
          </w:tcPr>
          <w:p w14:paraId="28984414" w14:textId="77777777" w:rsidR="00FD281D" w:rsidRPr="00347461" w:rsidRDefault="00FD281D" w:rsidP="003A5EF8">
            <w:pPr>
              <w:pStyle w:val="TableParagraph"/>
              <w:rPr>
                <w:sz w:val="20"/>
                <w:szCs w:val="20"/>
              </w:rPr>
            </w:pPr>
          </w:p>
        </w:tc>
        <w:tc>
          <w:tcPr>
            <w:tcW w:w="850" w:type="dxa"/>
          </w:tcPr>
          <w:p w14:paraId="747881B6" w14:textId="77777777" w:rsidR="00FD281D" w:rsidRPr="00347461" w:rsidRDefault="00FD281D" w:rsidP="003A5EF8">
            <w:pPr>
              <w:pStyle w:val="TableParagraph"/>
              <w:rPr>
                <w:sz w:val="20"/>
                <w:szCs w:val="20"/>
              </w:rPr>
            </w:pPr>
          </w:p>
        </w:tc>
      </w:tr>
      <w:tr w:rsidR="005645C8" w14:paraId="7D7CC156" w14:textId="77777777" w:rsidTr="00415CB4">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5FB35685" w:rsidR="0048732B" w:rsidRPr="00347461" w:rsidRDefault="004372D0" w:rsidP="003F77CE">
            <w:pPr>
              <w:pStyle w:val="TableParagraph"/>
              <w:rPr>
                <w:sz w:val="20"/>
                <w:szCs w:val="20"/>
              </w:rPr>
            </w:pPr>
            <w:r w:rsidRPr="004372D0">
              <w:rPr>
                <w:sz w:val="16"/>
                <w:szCs w:val="16"/>
              </w:rPr>
              <w:t>Ciljna vrednost bo opredeljena naknadno.</w:t>
            </w:r>
          </w:p>
        </w:tc>
        <w:tc>
          <w:tcPr>
            <w:tcW w:w="851" w:type="dxa"/>
          </w:tcPr>
          <w:p w14:paraId="5FADD9A8" w14:textId="77777777" w:rsidR="0048732B" w:rsidRPr="00347461" w:rsidRDefault="0048732B" w:rsidP="003F77CE">
            <w:pPr>
              <w:pStyle w:val="TableParagraph"/>
              <w:rPr>
                <w:sz w:val="20"/>
                <w:szCs w:val="20"/>
              </w:rPr>
            </w:pPr>
          </w:p>
        </w:tc>
        <w:tc>
          <w:tcPr>
            <w:tcW w:w="850" w:type="dxa"/>
          </w:tcPr>
          <w:p w14:paraId="2B83E1DE" w14:textId="77777777" w:rsidR="0048732B" w:rsidRPr="00347461" w:rsidRDefault="0048732B" w:rsidP="003F77CE">
            <w:pPr>
              <w:pStyle w:val="TableParagraph"/>
              <w:rPr>
                <w:sz w:val="20"/>
                <w:szCs w:val="20"/>
              </w:rPr>
            </w:pPr>
          </w:p>
        </w:tc>
      </w:tr>
      <w:tr w:rsidR="00475EE4" w14:paraId="1EFC109E" w14:textId="77777777" w:rsidTr="004372D0">
        <w:trPr>
          <w:trHeight w:val="353"/>
        </w:trPr>
        <w:tc>
          <w:tcPr>
            <w:tcW w:w="1692" w:type="dxa"/>
          </w:tcPr>
          <w:p w14:paraId="430C05EF" w14:textId="77777777" w:rsidR="00FD281D" w:rsidRPr="00347461" w:rsidRDefault="00FD281D" w:rsidP="003A5EF8">
            <w:pPr>
              <w:pStyle w:val="TableParagraph"/>
              <w:rPr>
                <w:sz w:val="20"/>
                <w:szCs w:val="20"/>
              </w:rPr>
            </w:pPr>
            <w:r>
              <w:rPr>
                <w:sz w:val="20"/>
              </w:rPr>
              <w:t>7</w:t>
            </w:r>
          </w:p>
        </w:tc>
        <w:tc>
          <w:tcPr>
            <w:tcW w:w="1276" w:type="dxa"/>
          </w:tcPr>
          <w:p w14:paraId="3F4C887A" w14:textId="77777777" w:rsidR="00FD281D" w:rsidRPr="00347461" w:rsidRDefault="00FD281D" w:rsidP="003A5EF8">
            <w:pPr>
              <w:pStyle w:val="TableParagraph"/>
              <w:rPr>
                <w:sz w:val="20"/>
                <w:szCs w:val="20"/>
              </w:rPr>
            </w:pPr>
            <w:r>
              <w:rPr>
                <w:sz w:val="20"/>
              </w:rPr>
              <w:t>7.1</w:t>
            </w:r>
          </w:p>
        </w:tc>
        <w:tc>
          <w:tcPr>
            <w:tcW w:w="696" w:type="dxa"/>
          </w:tcPr>
          <w:p w14:paraId="761C8450" w14:textId="77777777" w:rsidR="00FD281D" w:rsidRPr="00347461" w:rsidRDefault="00FD281D" w:rsidP="003A5EF8">
            <w:pPr>
              <w:pStyle w:val="TableParagraph"/>
              <w:rPr>
                <w:sz w:val="20"/>
                <w:szCs w:val="20"/>
              </w:rPr>
            </w:pPr>
            <w:r>
              <w:rPr>
                <w:sz w:val="20"/>
              </w:rPr>
              <w:t>ESS+</w:t>
            </w:r>
          </w:p>
        </w:tc>
        <w:tc>
          <w:tcPr>
            <w:tcW w:w="1572" w:type="dxa"/>
          </w:tcPr>
          <w:p w14:paraId="3F0CE2A7" w14:textId="77777777" w:rsidR="00FD281D" w:rsidRDefault="00FD281D" w:rsidP="003A5EF8">
            <w:pPr>
              <w:pStyle w:val="TableParagraph"/>
              <w:rPr>
                <w:sz w:val="20"/>
              </w:rPr>
            </w:pPr>
            <w:r>
              <w:rPr>
                <w:sz w:val="20"/>
              </w:rPr>
              <w:t>Bolj razvite regije</w:t>
            </w:r>
          </w:p>
          <w:p w14:paraId="6C600897" w14:textId="77777777" w:rsidR="00FD281D" w:rsidRPr="00347461" w:rsidRDefault="00FD281D" w:rsidP="003A5EF8">
            <w:pPr>
              <w:pStyle w:val="TableParagraph"/>
              <w:rPr>
                <w:sz w:val="20"/>
                <w:szCs w:val="20"/>
              </w:rPr>
            </w:pPr>
            <w:r>
              <w:rPr>
                <w:sz w:val="20"/>
              </w:rPr>
              <w:t>Manj razvite regije</w:t>
            </w:r>
          </w:p>
        </w:tc>
        <w:tc>
          <w:tcPr>
            <w:tcW w:w="850" w:type="dxa"/>
          </w:tcPr>
          <w:p w14:paraId="3B368696" w14:textId="77777777" w:rsidR="00FD281D" w:rsidRPr="00347461" w:rsidRDefault="00FD281D" w:rsidP="003A5EF8">
            <w:pPr>
              <w:pStyle w:val="TableParagraph"/>
              <w:rPr>
                <w:sz w:val="20"/>
                <w:szCs w:val="20"/>
              </w:rPr>
            </w:pPr>
            <w:r>
              <w:rPr>
                <w:sz w:val="20"/>
                <w:szCs w:val="20"/>
              </w:rPr>
              <w:t>EECR04</w:t>
            </w:r>
          </w:p>
        </w:tc>
        <w:tc>
          <w:tcPr>
            <w:tcW w:w="1985" w:type="dxa"/>
          </w:tcPr>
          <w:p w14:paraId="35D5FA8A" w14:textId="77777777" w:rsidR="00FD281D" w:rsidRPr="0048732B" w:rsidRDefault="00FD281D" w:rsidP="003A5EF8">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FD281D" w:rsidRPr="0048732B" w:rsidRDefault="00FD281D" w:rsidP="003A5EF8">
            <w:pPr>
              <w:pStyle w:val="TableParagraph"/>
              <w:rPr>
                <w:sz w:val="20"/>
                <w:szCs w:val="20"/>
              </w:rPr>
            </w:pPr>
            <w:r>
              <w:rPr>
                <w:rFonts w:cstheme="minorHAnsi"/>
                <w:sz w:val="20"/>
                <w:szCs w:val="20"/>
              </w:rPr>
              <w:t>število</w:t>
            </w:r>
          </w:p>
        </w:tc>
        <w:tc>
          <w:tcPr>
            <w:tcW w:w="1134" w:type="dxa"/>
          </w:tcPr>
          <w:p w14:paraId="34651DFC" w14:textId="1D9E097E" w:rsidR="00FD281D" w:rsidRPr="00347461" w:rsidRDefault="00FD281D" w:rsidP="003A5EF8">
            <w:pPr>
              <w:pStyle w:val="TableParagraph"/>
              <w:rPr>
                <w:sz w:val="20"/>
                <w:szCs w:val="20"/>
              </w:rPr>
            </w:pPr>
            <w:r>
              <w:rPr>
                <w:sz w:val="20"/>
                <w:szCs w:val="20"/>
              </w:rPr>
              <w:t>820</w:t>
            </w:r>
          </w:p>
        </w:tc>
        <w:tc>
          <w:tcPr>
            <w:tcW w:w="993" w:type="dxa"/>
          </w:tcPr>
          <w:p w14:paraId="263C1A40" w14:textId="77777777" w:rsidR="00FD281D" w:rsidRPr="00347461" w:rsidRDefault="00FD281D" w:rsidP="003A5EF8">
            <w:pPr>
              <w:pStyle w:val="TableParagraph"/>
              <w:rPr>
                <w:sz w:val="20"/>
                <w:szCs w:val="20"/>
              </w:rPr>
            </w:pPr>
            <w:r>
              <w:rPr>
                <w:sz w:val="20"/>
                <w:szCs w:val="20"/>
              </w:rPr>
              <w:t>2021</w:t>
            </w:r>
          </w:p>
        </w:tc>
        <w:tc>
          <w:tcPr>
            <w:tcW w:w="851" w:type="dxa"/>
          </w:tcPr>
          <w:p w14:paraId="6AC7CA96" w14:textId="0132C3F8" w:rsidR="00FD281D" w:rsidRPr="00347461" w:rsidRDefault="00FD281D" w:rsidP="003A5EF8">
            <w:pPr>
              <w:pStyle w:val="TableParagraph"/>
              <w:rPr>
                <w:sz w:val="20"/>
                <w:szCs w:val="20"/>
              </w:rPr>
            </w:pPr>
            <w:r>
              <w:rPr>
                <w:sz w:val="20"/>
                <w:szCs w:val="20"/>
              </w:rPr>
              <w:t>732</w:t>
            </w:r>
          </w:p>
        </w:tc>
        <w:tc>
          <w:tcPr>
            <w:tcW w:w="851" w:type="dxa"/>
          </w:tcPr>
          <w:p w14:paraId="0DB3C552" w14:textId="77777777" w:rsidR="00FD281D" w:rsidRPr="00347461" w:rsidRDefault="00FD281D" w:rsidP="003A5EF8">
            <w:pPr>
              <w:pStyle w:val="TableParagraph"/>
              <w:rPr>
                <w:sz w:val="20"/>
                <w:szCs w:val="20"/>
              </w:rPr>
            </w:pPr>
          </w:p>
        </w:tc>
        <w:tc>
          <w:tcPr>
            <w:tcW w:w="850" w:type="dxa"/>
          </w:tcPr>
          <w:p w14:paraId="44A592C3" w14:textId="77777777" w:rsidR="00FD281D" w:rsidRPr="00347461" w:rsidRDefault="00FD281D" w:rsidP="003A5EF8">
            <w:pPr>
              <w:pStyle w:val="TableParagraph"/>
              <w:rPr>
                <w:sz w:val="20"/>
                <w:szCs w:val="20"/>
              </w:rPr>
            </w:pPr>
          </w:p>
        </w:tc>
      </w:tr>
      <w:tr w:rsidR="00475EE4" w14:paraId="19393116" w14:textId="77777777" w:rsidTr="004372D0">
        <w:trPr>
          <w:trHeight w:val="353"/>
        </w:trPr>
        <w:tc>
          <w:tcPr>
            <w:tcW w:w="1692" w:type="dxa"/>
          </w:tcPr>
          <w:p w14:paraId="5C3FF602" w14:textId="7BCED373" w:rsidR="0048732B" w:rsidRPr="00347461" w:rsidRDefault="00700518" w:rsidP="003F77CE">
            <w:pPr>
              <w:pStyle w:val="TableParagraph"/>
              <w:rPr>
                <w:sz w:val="20"/>
                <w:szCs w:val="20"/>
              </w:rPr>
            </w:pPr>
            <w:r>
              <w:rPr>
                <w:sz w:val="20"/>
              </w:rPr>
              <w:t>7</w:t>
            </w:r>
          </w:p>
        </w:tc>
        <w:tc>
          <w:tcPr>
            <w:tcW w:w="1276" w:type="dxa"/>
          </w:tcPr>
          <w:p w14:paraId="1CCD9E7E" w14:textId="745969C3" w:rsidR="0048732B" w:rsidRPr="00347461" w:rsidRDefault="008C4879" w:rsidP="003F77CE">
            <w:pPr>
              <w:pStyle w:val="TableParagraph"/>
              <w:rPr>
                <w:sz w:val="20"/>
                <w:szCs w:val="20"/>
              </w:rPr>
            </w:pPr>
            <w:r>
              <w:rPr>
                <w:sz w:val="20"/>
              </w:rPr>
              <w:t>7.1</w:t>
            </w:r>
          </w:p>
        </w:tc>
        <w:tc>
          <w:tcPr>
            <w:tcW w:w="696" w:type="dxa"/>
          </w:tcPr>
          <w:p w14:paraId="1746139B" w14:textId="7EAD600D" w:rsidR="0048732B" w:rsidRPr="00347461" w:rsidRDefault="0048732B" w:rsidP="003F77CE">
            <w:pPr>
              <w:pStyle w:val="TableParagraph"/>
              <w:rPr>
                <w:sz w:val="20"/>
                <w:szCs w:val="20"/>
              </w:rPr>
            </w:pPr>
            <w:r>
              <w:rPr>
                <w:sz w:val="20"/>
              </w:rPr>
              <w:t>ESS+</w:t>
            </w:r>
          </w:p>
        </w:tc>
        <w:tc>
          <w:tcPr>
            <w:tcW w:w="1572" w:type="dxa"/>
          </w:tcPr>
          <w:p w14:paraId="5C4AD579" w14:textId="19336E4A" w:rsidR="0048732B" w:rsidRDefault="008C4879" w:rsidP="003F77CE">
            <w:pPr>
              <w:pStyle w:val="TableParagraph"/>
              <w:rPr>
                <w:sz w:val="20"/>
              </w:rPr>
            </w:pPr>
            <w:r>
              <w:rPr>
                <w:sz w:val="20"/>
              </w:rPr>
              <w:t>Bolj razvite regije</w:t>
            </w:r>
          </w:p>
          <w:p w14:paraId="766ACDE3" w14:textId="46D280A7" w:rsidR="0048732B" w:rsidRPr="00347461" w:rsidRDefault="00700518" w:rsidP="003F77CE">
            <w:pPr>
              <w:pStyle w:val="TableParagraph"/>
              <w:rPr>
                <w:sz w:val="20"/>
                <w:szCs w:val="20"/>
              </w:rPr>
            </w:pPr>
            <w:r>
              <w:rPr>
                <w:sz w:val="20"/>
              </w:rPr>
              <w:t>Manj razvite regije</w:t>
            </w:r>
          </w:p>
        </w:tc>
        <w:tc>
          <w:tcPr>
            <w:tcW w:w="850" w:type="dxa"/>
          </w:tcPr>
          <w:p w14:paraId="7A698096" w14:textId="77777777" w:rsidR="0048732B" w:rsidRPr="00347461" w:rsidRDefault="006B6381" w:rsidP="003F77CE">
            <w:pPr>
              <w:pStyle w:val="TableParagraph"/>
              <w:rPr>
                <w:sz w:val="20"/>
                <w:szCs w:val="20"/>
              </w:rPr>
            </w:pPr>
            <w:r>
              <w:rPr>
                <w:sz w:val="20"/>
                <w:szCs w:val="20"/>
              </w:rPr>
              <w:t>EECR04</w:t>
            </w:r>
          </w:p>
        </w:tc>
        <w:tc>
          <w:tcPr>
            <w:tcW w:w="1985" w:type="dxa"/>
          </w:tcPr>
          <w:p w14:paraId="3C76F5E6" w14:textId="192720A8" w:rsidR="0048732B" w:rsidRPr="0048732B" w:rsidRDefault="0048732B" w:rsidP="003F77CE">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48732B" w:rsidRPr="0048732B" w:rsidRDefault="00FD281D" w:rsidP="003F77CE">
            <w:pPr>
              <w:pStyle w:val="TableParagraph"/>
              <w:rPr>
                <w:sz w:val="20"/>
                <w:szCs w:val="20"/>
              </w:rPr>
            </w:pPr>
            <w:r>
              <w:rPr>
                <w:rFonts w:cstheme="minorHAnsi"/>
                <w:sz w:val="20"/>
                <w:szCs w:val="20"/>
              </w:rPr>
              <w:t>število</w:t>
            </w:r>
          </w:p>
        </w:tc>
        <w:tc>
          <w:tcPr>
            <w:tcW w:w="1134" w:type="dxa"/>
          </w:tcPr>
          <w:p w14:paraId="198B3381" w14:textId="2D484A48" w:rsidR="0048732B" w:rsidRPr="00347461" w:rsidRDefault="00FD281D" w:rsidP="003F77CE">
            <w:pPr>
              <w:pStyle w:val="TableParagraph"/>
              <w:rPr>
                <w:sz w:val="20"/>
                <w:szCs w:val="20"/>
              </w:rPr>
            </w:pPr>
            <w:r>
              <w:rPr>
                <w:sz w:val="20"/>
                <w:szCs w:val="20"/>
              </w:rPr>
              <w:t>221</w:t>
            </w:r>
          </w:p>
        </w:tc>
        <w:tc>
          <w:tcPr>
            <w:tcW w:w="993" w:type="dxa"/>
          </w:tcPr>
          <w:p w14:paraId="0C438DFE" w14:textId="358055CD" w:rsidR="0048732B" w:rsidRPr="00347461" w:rsidRDefault="00FD281D" w:rsidP="003F77CE">
            <w:pPr>
              <w:pStyle w:val="TableParagraph"/>
              <w:rPr>
                <w:sz w:val="20"/>
                <w:szCs w:val="20"/>
              </w:rPr>
            </w:pPr>
            <w:r>
              <w:rPr>
                <w:sz w:val="20"/>
                <w:szCs w:val="20"/>
              </w:rPr>
              <w:t>2021</w:t>
            </w:r>
          </w:p>
        </w:tc>
        <w:tc>
          <w:tcPr>
            <w:tcW w:w="851" w:type="dxa"/>
          </w:tcPr>
          <w:p w14:paraId="16AB109C" w14:textId="14981E37" w:rsidR="0048732B" w:rsidRPr="00347461" w:rsidRDefault="00FD281D" w:rsidP="003F77CE">
            <w:pPr>
              <w:pStyle w:val="TableParagraph"/>
              <w:rPr>
                <w:sz w:val="20"/>
                <w:szCs w:val="20"/>
              </w:rPr>
            </w:pPr>
            <w:r>
              <w:rPr>
                <w:sz w:val="20"/>
                <w:szCs w:val="20"/>
              </w:rPr>
              <w:t>219</w:t>
            </w:r>
          </w:p>
        </w:tc>
        <w:tc>
          <w:tcPr>
            <w:tcW w:w="851" w:type="dxa"/>
          </w:tcPr>
          <w:p w14:paraId="3BA8E127" w14:textId="77777777" w:rsidR="0048732B" w:rsidRPr="00347461" w:rsidRDefault="0048732B" w:rsidP="003F77CE">
            <w:pPr>
              <w:pStyle w:val="TableParagraph"/>
              <w:rPr>
                <w:sz w:val="20"/>
                <w:szCs w:val="20"/>
              </w:rPr>
            </w:pPr>
          </w:p>
        </w:tc>
        <w:tc>
          <w:tcPr>
            <w:tcW w:w="850" w:type="dxa"/>
          </w:tcPr>
          <w:p w14:paraId="58D25CA6" w14:textId="77777777" w:rsidR="0048732B" w:rsidRPr="00347461" w:rsidRDefault="0048732B" w:rsidP="003F77CE">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475EE4"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475EE4"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0698B086" w:rsidR="00646274" w:rsidRPr="00646274" w:rsidRDefault="00646274" w:rsidP="003A5EF8">
            <w:pPr>
              <w:pStyle w:val="TableParagraph"/>
              <w:rPr>
                <w:sz w:val="20"/>
              </w:rPr>
            </w:pPr>
            <w:r w:rsidRPr="00646274">
              <w:rPr>
                <w:sz w:val="20"/>
              </w:rPr>
              <w:t>2</w:t>
            </w:r>
            <w:r w:rsidR="009F1ECA">
              <w:rPr>
                <w:sz w:val="20"/>
              </w:rPr>
              <w:t>4</w:t>
            </w:r>
            <w:r w:rsidRPr="00646274">
              <w:rPr>
                <w:sz w:val="20"/>
              </w:rPr>
              <w:t>0.000</w:t>
            </w:r>
          </w:p>
        </w:tc>
      </w:tr>
      <w:tr w:rsidR="00475EE4"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0E9D21B1" w:rsidR="0077468B" w:rsidRPr="00646274" w:rsidRDefault="00EA3E9E" w:rsidP="003F77CE">
            <w:pPr>
              <w:pStyle w:val="TableParagraph"/>
              <w:rPr>
                <w:sz w:val="20"/>
              </w:rPr>
            </w:pPr>
            <w:r w:rsidRPr="00646274">
              <w:rPr>
                <w:sz w:val="20"/>
              </w:rPr>
              <w:t>23.240.000</w:t>
            </w:r>
          </w:p>
        </w:tc>
      </w:tr>
      <w:tr w:rsidR="00475EE4"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486F5E2" w:rsidR="00EA3E9E" w:rsidRPr="00646274" w:rsidRDefault="00EA3E9E" w:rsidP="003F77CE">
            <w:pPr>
              <w:pStyle w:val="TableParagraph"/>
              <w:rPr>
                <w:sz w:val="20"/>
              </w:rPr>
            </w:pPr>
            <w:r w:rsidRPr="00646274">
              <w:rPr>
                <w:sz w:val="20"/>
              </w:rPr>
              <w:t>5.460.000</w:t>
            </w:r>
          </w:p>
        </w:tc>
      </w:tr>
      <w:tr w:rsidR="00475EE4"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475EE4"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475EE4"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lastRenderedPageBreak/>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6390689F" w:rsidR="0077468B" w:rsidRPr="00646274" w:rsidRDefault="00904A5A" w:rsidP="003F77CE">
            <w:pPr>
              <w:pStyle w:val="TableParagraph"/>
              <w:rPr>
                <w:sz w:val="20"/>
              </w:rPr>
            </w:pPr>
            <w:r w:rsidRPr="00646274">
              <w:rPr>
                <w:sz w:val="20"/>
              </w:rPr>
              <w:t>26.070.000</w:t>
            </w:r>
          </w:p>
        </w:tc>
      </w:tr>
      <w:tr w:rsidR="00475EE4"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6F659A9A" w:rsidR="00904A5A" w:rsidRPr="00646274" w:rsidRDefault="00904A5A" w:rsidP="003F77CE">
            <w:pPr>
              <w:pStyle w:val="TableParagraph"/>
              <w:rPr>
                <w:sz w:val="20"/>
              </w:rPr>
            </w:pPr>
            <w:r w:rsidRPr="00646274">
              <w:rPr>
                <w:sz w:val="20"/>
              </w:rPr>
              <w:t>7.000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475EE4"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573F951E" w:rsidR="00904A5A" w:rsidRPr="00646274" w:rsidRDefault="00904A5A" w:rsidP="003F77CE">
            <w:pPr>
              <w:pStyle w:val="TableParagraph"/>
              <w:rPr>
                <w:sz w:val="20"/>
              </w:rPr>
            </w:pPr>
            <w:r w:rsidRPr="00646274">
              <w:rPr>
                <w:sz w:val="20"/>
              </w:rPr>
              <w:t>26.070.000</w:t>
            </w:r>
          </w:p>
        </w:tc>
      </w:tr>
      <w:tr w:rsidR="00475EE4"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0A75341B" w:rsidR="00904A5A" w:rsidRPr="00646274" w:rsidRDefault="009F1ECA" w:rsidP="002631D7">
            <w:pPr>
              <w:pStyle w:val="TableParagraph"/>
              <w:rPr>
                <w:sz w:val="20"/>
              </w:rPr>
            </w:pPr>
            <w:r>
              <w:rPr>
                <w:sz w:val="20"/>
              </w:rPr>
              <w:t>6</w:t>
            </w:r>
            <w:r w:rsidR="00904A5A" w:rsidRPr="00646274">
              <w:rPr>
                <w:sz w:val="20"/>
              </w:rPr>
              <w:t>.</w:t>
            </w:r>
            <w:r>
              <w:rPr>
                <w:sz w:val="20"/>
              </w:rPr>
              <w:t>42</w:t>
            </w:r>
            <w:r w:rsidR="00904A5A" w:rsidRPr="00646274">
              <w:rPr>
                <w:sz w:val="20"/>
              </w:rPr>
              <w:t>0</w:t>
            </w:r>
            <w:r w:rsidR="00646274">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475EE4"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08802A94" w:rsidR="00904A5A" w:rsidRPr="00646274" w:rsidRDefault="00904A5A" w:rsidP="003F77CE">
            <w:pPr>
              <w:pStyle w:val="TableParagraph"/>
              <w:rPr>
                <w:sz w:val="20"/>
              </w:rPr>
            </w:pPr>
            <w:r w:rsidRPr="00646274">
              <w:rPr>
                <w:sz w:val="20"/>
              </w:rPr>
              <w:t>26.070.000</w:t>
            </w:r>
          </w:p>
        </w:tc>
      </w:tr>
      <w:tr w:rsidR="00475EE4"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753341B9"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475EE4"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73F11D00" w:rsidR="00904A5A" w:rsidRPr="00646274" w:rsidRDefault="00904A5A" w:rsidP="003F77CE">
            <w:pPr>
              <w:pStyle w:val="TableParagraph"/>
              <w:rPr>
                <w:sz w:val="20"/>
              </w:rPr>
            </w:pPr>
            <w:r w:rsidRPr="00646274">
              <w:rPr>
                <w:sz w:val="20"/>
              </w:rPr>
              <w:t>26.070.000</w:t>
            </w:r>
          </w:p>
        </w:tc>
      </w:tr>
      <w:tr w:rsidR="00475EE4"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600BC6B7" w:rsidR="00904A5A" w:rsidRPr="00646274" w:rsidRDefault="009F1ECA" w:rsidP="003F77CE">
            <w:pPr>
              <w:pStyle w:val="TableParagraph"/>
              <w:rPr>
                <w:sz w:val="20"/>
              </w:rPr>
            </w:pPr>
            <w:r>
              <w:rPr>
                <w:sz w:val="20"/>
              </w:rPr>
              <w:t>6</w:t>
            </w:r>
            <w:r w:rsidRPr="00646274">
              <w:rPr>
                <w:sz w:val="20"/>
              </w:rPr>
              <w:t>.</w:t>
            </w:r>
            <w:r>
              <w:rPr>
                <w:sz w:val="20"/>
              </w:rPr>
              <w:t>42</w:t>
            </w:r>
            <w:r w:rsidRPr="00646274">
              <w:rPr>
                <w:sz w:val="20"/>
              </w:rPr>
              <w:t>0</w:t>
            </w:r>
            <w:r>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bookmarkStart w:id="49" w:name="_Toc96856163"/>
      <w:r>
        <w:br w:type="page"/>
      </w:r>
    </w:p>
    <w:p w14:paraId="0CAAE363" w14:textId="63AFDE99" w:rsidR="00DD1BF0" w:rsidRPr="00BD3536" w:rsidRDefault="00DD1BF0" w:rsidP="003F77CE">
      <w:pPr>
        <w:pStyle w:val="Naslov4"/>
        <w:spacing w:before="0" w:line="240" w:lineRule="auto"/>
      </w:pPr>
      <w:r>
        <w:lastRenderedPageBreak/>
        <w:t>Specifični cilj 7</w:t>
      </w:r>
      <w:r w:rsidRPr="00BD3536">
        <w:t>.</w:t>
      </w:r>
      <w:r w:rsidR="001A068C">
        <w:t>2</w:t>
      </w:r>
      <w:r w:rsidRPr="00BD3536">
        <w:t xml:space="preserve">: </w:t>
      </w:r>
      <w:r w:rsidR="001A4442" w:rsidRPr="0048732B">
        <w:t>Spodbujanje socialno-ekonomskega vključevanja državljanov tretjih držav, tudi migrantov</w:t>
      </w:r>
      <w:bookmarkEnd w:id="49"/>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A373B6">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A373B6">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A373B6">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A373B6">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A373B6">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A373B6">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475EE4"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475EE4"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475EE4"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475EE4"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4"/>
          <w:footerReference w:type="first" r:id="rId95"/>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475EE4"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475EE4"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475EE4"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50" w:name="_Toc96856164"/>
      <w:r>
        <w:lastRenderedPageBreak/>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50"/>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A373B6">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A373B6">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A373B6">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A373B6">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A373B6">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A373B6">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475EE4"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475EE4"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475EE4"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475EE4"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6"/>
          <w:footerReference w:type="first" r:id="rId97"/>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475EE4"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475EE4"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475EE4"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51" w:name="_Toc96856165"/>
      <w:r>
        <w:lastRenderedPageBreak/>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51"/>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415CB4">
        <w:trPr>
          <w:trHeight w:val="316"/>
        </w:trPr>
        <w:tc>
          <w:tcPr>
            <w:tcW w:w="12758" w:type="dxa"/>
          </w:tcPr>
          <w:p w14:paraId="7CDE36AD" w14:textId="3ED355D0" w:rsidR="004154D3" w:rsidRPr="0011393E" w:rsidRDefault="0DD6CBDF" w:rsidP="004154D3">
            <w:pPr>
              <w:jc w:val="both"/>
            </w:pPr>
            <w:r w:rsidRPr="00475EE4">
              <w:rPr>
                <w:color w:val="000000" w:themeColor="text1"/>
              </w:rPr>
              <w:t>Centri za socialno delo,</w:t>
            </w:r>
            <w:r w:rsidRPr="0848C57F">
              <w:rPr>
                <w:color w:val="000000" w:themeColor="text1"/>
              </w:rPr>
              <w:t xml:space="preserve"> ki so osrednja institucija na področju socialnega varstva, uporabnikom pogosto ne morejo zagotoviti izvajanja storitev na enakem nivoju, kar kaže na </w:t>
            </w:r>
            <w:r w:rsidRPr="0848C57F">
              <w:rPr>
                <w:rFonts w:cs="Arial"/>
                <w:noProof/>
              </w:rPr>
              <w:t xml:space="preserve">nujnost </w:t>
            </w:r>
            <w:r>
              <w:t>prenove sistema in nabora storitev socialnega varstva</w:t>
            </w:r>
            <w:r w:rsidRPr="0848C57F">
              <w:rPr>
                <w:rFonts w:cs="Arial"/>
                <w:noProof/>
              </w:rPr>
              <w:t>, glede na spremenjene potrebe uporabnikov ter posledično zmogljivosti organizacij na področju socialnega varstva, ki bodo poleg obstoječih storitev zagotavljale tudi storitve na domu, s katerimi se spodbuja prehod v skupnostno obravnavo</w:t>
            </w:r>
            <w:r w:rsidRPr="0848C57F">
              <w:rPr>
                <w:noProof/>
              </w:rPr>
              <w:t xml:space="preserve">. </w:t>
            </w:r>
            <w:r>
              <w:t xml:space="preserve">Leta 2017 sprejet Družinski zakonik predvideva razvoj novih vsebin in storitev na CSD in pri drugih izvajalcih, zato je nujno podpreti usposabljanje strokovnih delavcev za izvajanje novi konceptov dela z družinami, saj se pri svojem delu srečujejo z družinami s številnimi izzivi. Izbruh epidemije </w:t>
            </w:r>
            <w:r w:rsidR="00560D95">
              <w:t>c</w:t>
            </w:r>
            <w:r>
              <w:t>ovid-19 je izpostavil pomanjkljivost sistema oskrbe, zlasti starejših, zato je nujno okrepiti in nadgraditi informacijsko infrastrukturo socialno varstvenih zavodov, ki jim bo omogočala pravočasen in ciljni dostop do podatkov.</w:t>
            </w:r>
          </w:p>
          <w:p w14:paraId="73E47BD6" w14:textId="77777777" w:rsidR="004154D3" w:rsidRDefault="004154D3" w:rsidP="004154D3">
            <w:pPr>
              <w:jc w:val="both"/>
              <w:rPr>
                <w:rFonts w:cstheme="minorHAnsi"/>
              </w:rPr>
            </w:pPr>
          </w:p>
          <w:p w14:paraId="1F6FBDA6" w14:textId="77777777" w:rsidR="004154D3" w:rsidRDefault="004154D3" w:rsidP="004154D3">
            <w:pPr>
              <w:jc w:val="both"/>
              <w:rPr>
                <w:rFonts w:cstheme="minorHAnsi"/>
              </w:rPr>
            </w:pPr>
            <w:r w:rsidRPr="0048732B">
              <w:rPr>
                <w:rFonts w:cstheme="minorHAnsi"/>
              </w:rPr>
              <w:t xml:space="preserve">Na povečanje težav </w:t>
            </w:r>
            <w:r>
              <w:rPr>
                <w:rFonts w:cstheme="minorHAnsi"/>
              </w:rPr>
              <w:t xml:space="preserve">na področju zdravstva, na katere opozarja UMAR v Poročilu o razvoju 2021 </w:t>
            </w:r>
            <w:r w:rsidRPr="0048732B">
              <w:rPr>
                <w:rFonts w:cstheme="minorHAnsi"/>
              </w:rPr>
              <w:t>bo treba odgovoriti</w:t>
            </w:r>
            <w:r>
              <w:rPr>
                <w:rFonts w:cstheme="minorHAnsi"/>
              </w:rPr>
              <w:t xml:space="preserve"> s</w:t>
            </w:r>
            <w:r w:rsidRPr="0048732B">
              <w:rPr>
                <w:rFonts w:cstheme="minorHAnsi"/>
              </w:rPr>
              <w:t xml:space="preserve"> celovit</w:t>
            </w:r>
            <w:r>
              <w:rPr>
                <w:rFonts w:cstheme="minorHAnsi"/>
              </w:rPr>
              <w:t>imi</w:t>
            </w:r>
            <w:r w:rsidRPr="0048732B">
              <w:rPr>
                <w:rFonts w:cstheme="minorHAnsi"/>
              </w:rPr>
              <w:t xml:space="preserve"> in ciljno</w:t>
            </w:r>
            <w:r>
              <w:rPr>
                <w:rFonts w:cstheme="minorHAnsi"/>
              </w:rPr>
              <w:t xml:space="preserve"> usmerjenimi ukrepi</w:t>
            </w:r>
            <w:r w:rsidRPr="0048732B">
              <w:rPr>
                <w:rFonts w:cstheme="minorHAnsi"/>
              </w:rPr>
              <w:t>.</w:t>
            </w:r>
            <w:r>
              <w:rPr>
                <w:rFonts w:cstheme="minorHAnsi"/>
              </w:rPr>
              <w:t xml:space="preserve"> N</w:t>
            </w:r>
            <w:r w:rsidRPr="0048732B">
              <w:rPr>
                <w:rFonts w:cstheme="minorHAnsi"/>
              </w:rPr>
              <w:t xml:space="preserve">ujna </w:t>
            </w:r>
            <w:r>
              <w:rPr>
                <w:rFonts w:cstheme="minorHAnsi"/>
              </w:rPr>
              <w:t xml:space="preserve">je </w:t>
            </w:r>
            <w:r w:rsidRPr="0048732B">
              <w:rPr>
                <w:rFonts w:cstheme="minorHAnsi"/>
              </w:rPr>
              <w:t xml:space="preserve">krepitev </w:t>
            </w:r>
            <w:r>
              <w:rPr>
                <w:rFonts w:cstheme="minorHAnsi"/>
              </w:rPr>
              <w:t xml:space="preserve">preventivnih </w:t>
            </w:r>
            <w:r w:rsidRPr="0048732B">
              <w:rPr>
                <w:rFonts w:cstheme="minorHAnsi"/>
              </w:rPr>
              <w:t xml:space="preserve">programov </w:t>
            </w:r>
            <w:r>
              <w:rPr>
                <w:rFonts w:cstheme="minorHAnsi"/>
              </w:rPr>
              <w:t xml:space="preserve">(tudi </w:t>
            </w:r>
            <w:r w:rsidRPr="0048732B">
              <w:rPr>
                <w:rFonts w:cstheme="minorHAnsi"/>
              </w:rPr>
              <w:t>šport</w:t>
            </w:r>
            <w:r>
              <w:rPr>
                <w:rFonts w:cstheme="minorHAnsi"/>
              </w:rPr>
              <w:t>nih)</w:t>
            </w:r>
            <w:r w:rsidRPr="0048732B">
              <w:rPr>
                <w:rFonts w:cstheme="minorHAnsi"/>
              </w:rPr>
              <w:t xml:space="preserve"> v celotnem življenju in oblikovanje programov, ki so prilagojeni potrebam starejših</w:t>
            </w:r>
            <w:r w:rsidRPr="345B7C25">
              <w:rPr>
                <w:rFonts w:cstheme="minorBidi"/>
              </w:rPr>
              <w:t xml:space="preserve"> ter podpora ukrepom za krepitev socialnega (družbenega) inoviranja, za hitrejši odziv na hitro spreminjajoče se družbene potrebe</w:t>
            </w:r>
            <w:r>
              <w:rPr>
                <w:rFonts w:cstheme="minorBidi"/>
              </w:rPr>
              <w:t>.</w:t>
            </w:r>
          </w:p>
          <w:p w14:paraId="1CCB5B5B" w14:textId="77777777" w:rsidR="004154D3" w:rsidRDefault="004154D3" w:rsidP="004154D3">
            <w:pPr>
              <w:jc w:val="both"/>
              <w:rPr>
                <w:rFonts w:cstheme="minorHAnsi"/>
              </w:rPr>
            </w:pPr>
          </w:p>
          <w:p w14:paraId="407C6190" w14:textId="77777777" w:rsidR="004154D3" w:rsidRDefault="004154D3" w:rsidP="004154D3">
            <w:pPr>
              <w:jc w:val="both"/>
              <w:rPr>
                <w:rFonts w:cstheme="minorHAnsi"/>
              </w:rPr>
            </w:pPr>
            <w:r w:rsidRPr="0048732B">
              <w:rPr>
                <w:rFonts w:cstheme="minorHAnsi"/>
              </w:rPr>
              <w:t xml:space="preserve">V okviru specifičnega cilja </w:t>
            </w:r>
            <w:r>
              <w:rPr>
                <w:rFonts w:cstheme="minorHAnsi"/>
              </w:rPr>
              <w:t xml:space="preserve">7.4 </w:t>
            </w:r>
            <w:r w:rsidRPr="0048732B">
              <w:rPr>
                <w:rFonts w:cstheme="minorHAnsi"/>
              </w:rPr>
              <w:t xml:space="preserve">bodo podprti ukrepi, ki omogočajo </w:t>
            </w:r>
            <w:r>
              <w:rPr>
                <w:rFonts w:cstheme="minorHAnsi"/>
              </w:rPr>
              <w:t xml:space="preserve">dvig kakovosti izvajanja storitev socialnega varstva in podpirajo </w:t>
            </w:r>
            <w:r w:rsidRPr="345B7C25">
              <w:rPr>
                <w:rFonts w:cstheme="minorBidi"/>
              </w:rPr>
              <w:t>bolj kakovostno življenje vseh skupin prebivalstva</w:t>
            </w:r>
            <w:r w:rsidRPr="0048732B">
              <w:rPr>
                <w:rFonts w:cstheme="minorHAnsi"/>
              </w:rPr>
              <w:t>:</w:t>
            </w:r>
          </w:p>
          <w:p w14:paraId="7EB7B14B" w14:textId="77777777" w:rsidR="004154D3" w:rsidRDefault="004154D3" w:rsidP="004154D3">
            <w:pPr>
              <w:jc w:val="both"/>
              <w:rPr>
                <w:rFonts w:cstheme="minorHAnsi"/>
              </w:rPr>
            </w:pPr>
          </w:p>
          <w:p w14:paraId="68197E3C" w14:textId="77777777" w:rsidR="004154D3" w:rsidRPr="00390052" w:rsidRDefault="004154D3" w:rsidP="004154D3">
            <w:pPr>
              <w:pStyle w:val="Odstavekseznama"/>
              <w:numPr>
                <w:ilvl w:val="0"/>
                <w:numId w:val="63"/>
              </w:numPr>
              <w:jc w:val="both"/>
              <w:rPr>
                <w:rFonts w:ascii="Times New Roman" w:hAnsi="Times New Roman" w:cs="Times New Roman"/>
              </w:rPr>
            </w:pPr>
            <w:r>
              <w:rPr>
                <w:rFonts w:ascii="Times New Roman" w:hAnsi="Times New Roman" w:cs="Times New Roman"/>
                <w:i/>
                <w:iCs/>
              </w:rPr>
              <w:t>krepitev socialno varstvenih storitev:</w:t>
            </w:r>
          </w:p>
          <w:p w14:paraId="350CA488" w14:textId="275948BD"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dvig kakovosti izvajanja storitev v okviru institucij socialnega varstva</w:t>
            </w:r>
            <w:r w:rsidRPr="003572C7">
              <w:rPr>
                <w:rStyle w:val="Pripombasklic"/>
                <w:rFonts w:ascii="Times New Roman" w:eastAsiaTheme="minorEastAsia" w:hAnsi="Times New Roman" w:cs="Times New Roman"/>
                <w:sz w:val="22"/>
                <w:szCs w:val="22"/>
              </w:rPr>
              <w:t xml:space="preserve">: </w:t>
            </w:r>
            <w:r w:rsidRPr="0848C57F">
              <w:rPr>
                <w:rFonts w:ascii="Times New Roman" w:hAnsi="Times New Roman" w:cs="Times New Roman"/>
              </w:rPr>
              <w:t>posodobitev sistema socialnega varstva ter varstva otrok in družin z namenom večje učinkovitosti, dostopnosti in kvalitete storitev za uporabnike. Vzpostavljen bo sistem ocenjevanja in vrednotenja potreb uporabnikov na področju socialnega varstva, izvajalo se bo izobraževanje in usposabljanje strokovnih delavcev, ter programi krepitve starševskih kompetenc, razvit in vzpostavljen bo model ocenjevanja. in merjenja učinkov posameznih storitev/programov ter nadgrajen informacijski sistem, ki bo omogočal poenoteno vodenje evidenc.</w:t>
            </w:r>
          </w:p>
          <w:p w14:paraId="4110BBFD" w14:textId="4C8FE5A7" w:rsidR="004154D3" w:rsidRPr="00390052"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lastRenderedPageBreak/>
              <w:t>Ukrepi za podporo prehodu iz institucionalne oskrbe na oskrbo na domu z zagotavljanjem socialno varstvenih storitev in storitev v skupnosti: zagotovitev koordinacije in povezovanja vseh akterjev, ki izvajajo socialnovarstvene storitve in programe, podpora na terenu z zagotavljanjem izobraževanja in terenskega usposabljanja, konzultacije in ozaveščanje. Izvajalo se bo izobraževanje zaposlenih v socialnem varstvu v skladu s spremenjenim načinom dela in načeli deinstitucionalizacije, ozaveščanje in spodbujanje procesa deinstitucionalizacije, preprečevanje institucionalizacije in krepitev skupnostnih  služb ter preselitve in transformacije delovanja socialnega varstva</w:t>
            </w:r>
            <w:r w:rsidR="00415CB4">
              <w:rPr>
                <w:rFonts w:ascii="Times New Roman" w:hAnsi="Times New Roman" w:cs="Times New Roman"/>
              </w:rPr>
              <w:t>.</w:t>
            </w:r>
          </w:p>
          <w:p w14:paraId="325A2CF6" w14:textId="476A1062" w:rsidR="0848C57F" w:rsidRDefault="0848C57F" w:rsidP="0848C57F">
            <w:pPr>
              <w:pStyle w:val="Odstavekseznama"/>
              <w:numPr>
                <w:ilvl w:val="1"/>
                <w:numId w:val="63"/>
              </w:numPr>
              <w:jc w:val="both"/>
            </w:pPr>
            <w:r w:rsidRPr="0848C57F">
              <w:rPr>
                <w:rFonts w:ascii="Times New Roman" w:hAnsi="Times New Roman" w:cs="Times New Roman"/>
              </w:rPr>
              <w:t>Ukrepi za digitalizacijo sistema zapisovanja, shranjevanja in uporabe podatkov v socialno varstvenih zavodih, s katerimi bi predvsem optimizirali delo, izboljšali komunikacijo, zagotovili visoko varnost osebnih podatkov, ter transparentnost opravljanja storitev</w:t>
            </w:r>
            <w:r w:rsidR="00415CB4">
              <w:rPr>
                <w:rFonts w:ascii="Times New Roman" w:hAnsi="Times New Roman" w:cs="Times New Roman"/>
              </w:rPr>
              <w:t>;</w:t>
            </w:r>
          </w:p>
          <w:p w14:paraId="3A08B6CC" w14:textId="77777777" w:rsidR="004154D3" w:rsidRPr="003A06CF" w:rsidRDefault="004154D3" w:rsidP="004154D3">
            <w:pPr>
              <w:jc w:val="both"/>
            </w:pPr>
          </w:p>
          <w:p w14:paraId="7B597A6F" w14:textId="77777777" w:rsidR="004154D3" w:rsidRDefault="004154D3" w:rsidP="004154D3">
            <w:pPr>
              <w:pStyle w:val="Odstavekseznama"/>
              <w:numPr>
                <w:ilvl w:val="0"/>
                <w:numId w:val="63"/>
              </w:numPr>
              <w:jc w:val="both"/>
              <w:rPr>
                <w:rFonts w:ascii="Times New Roman" w:hAnsi="Times New Roman" w:cs="Times New Roman"/>
                <w:i/>
              </w:rPr>
            </w:pPr>
            <w:r>
              <w:rPr>
                <w:rFonts w:ascii="Times New Roman" w:hAnsi="Times New Roman" w:cs="Times New Roman"/>
                <w:i/>
              </w:rPr>
              <w:t>strokovna podpora ter krepitev kadrovskega potenciala pri obvladovanju ključnih izzivov na področju dolgotrajne oskrbe in zdravstva:</w:t>
            </w:r>
          </w:p>
          <w:p w14:paraId="32BAFBB9" w14:textId="77777777" w:rsidR="004154D3" w:rsidRPr="00390052" w:rsidRDefault="004154D3" w:rsidP="004154D3">
            <w:pPr>
              <w:pStyle w:val="Odstavekseznama"/>
              <w:numPr>
                <w:ilvl w:val="1"/>
                <w:numId w:val="63"/>
              </w:numPr>
              <w:jc w:val="both"/>
              <w:rPr>
                <w:rFonts w:ascii="Times New Roman" w:hAnsi="Times New Roman" w:cs="Times New Roman"/>
              </w:rPr>
            </w:pPr>
            <w:r w:rsidRPr="008C3D46">
              <w:rPr>
                <w:rFonts w:ascii="Times New Roman" w:hAnsi="Times New Roman" w:cs="Times New Roman"/>
              </w:rPr>
              <w:t xml:space="preserve">krepitev odpornosti sistema dolgotrajne oskrbe in integracija dolgotrajne oskrbe ter zdravstvenega varstva s ciljem celostne obravnave oseb, ki potrebujejo dolgotrajno oskrbo: </w:t>
            </w:r>
            <w:r w:rsidRPr="008C3D46">
              <w:rPr>
                <w:rFonts w:ascii="Times New Roman" w:hAnsi="Times New Roman" w:cs="Times New Roman"/>
                <w:iCs/>
              </w:rPr>
              <w:t xml:space="preserve">predvideni so ukrepi za krepitev znanj in kompetenc zaposlenih za kakovostno, varno in v uporabnika usmerjeno opravljanje storitev. Ključnega pomena za usposabljanje bodočih generacij zaposlenih na področju zdravstva in dolgotrajne oskrbe ter izvajalcev neformalne oskrbe je tudi vzpostavitev simulacijskega centra, ki bo omogočal pridobivanje kliničnih izkušenj v varnem okolju brez ogrožanja pacientov oziroma uporabnikov v sistemih zdravstva in dolgotrajne oskrbe. V okviru NOO se pri postavitvi negovalnega doma, kot nove organizacijske oblike institucionalne oskrbe na področju dolgotrajne oskrbe, ki bo naslavljala potrebe oseb s težko in najtežjo omejitvijo samostojnosti ali sposobnosti samooskrbe, ki sočasno potrebujejo tudi kontinuirano zdravstveno obravnavo (npr. osebe po hudih prometnih nesrečah, hudih možganskih poškodbah itd.), načrtuje tudi prostore za vzpostavitev simulacijskega centra. V okviru predmetnega ukrepa se zagotovi pripravo programov za usposabljanje in kadra, ki usposabljanje zagotavlja. Naveden ukrep tudi zmanjšuje obremenitve kliničnih okolij z izvajanjem praktičnega usposabljanja, omogoča, da v klinična okolja prihaja boljše usposobljen kader, kar krepi kakovost in varnost zdravstvene obravnave in dolgotrajne oskrbe. Zagotovilo se bo tudi verificirano usposabljanje državljanov za delo v zdravstvu in dolgotrajni oskrbi. Ukrepi bodo naslavljali krepitev zobozdravstvene obravnave oziroma ustne higiene, zlasti pri starejših, kar pomembno vpliva na sposobnost prehranjevanja, stanje drugih telesnih organov. Ukrep je pomemben tudi z vidika naslavljanja oseb s težavami v duševnem zdravju, npr. oseb z napredovalo demenco, ki težje ubesedijo svoje stanje in počutje, tudi npr. bolečino zaradi slabega stanja zob. Ukrepi bodo vključevali vzpostavitev interdisciplinarnih mobilnih timov ter uvajanje sodobnih tehnologij, ki omogočajo opravljanje storitev na daljavo v primeru, ko neposredna prisotnost zaposlenih ni potrebna. Z navedenim ukrepom se zasleduje vizijo Resolucije o nacionalnem planu zdravstvenega varstva 2016–2025 »Skupaj za družbo zdravja« (Uradni list RS, št. 25/16), da se potrebne storitve zagotavlja na hiter in enostaven način, z  dostopom do najširšega možnega nabora storitev in omogoča celovito in neprekinjeno obravnavo pacienta oziroma uporabnika čim bližje domu. Upoštevajoč med starejšimi pogosto prisotno polifarmacijo, sočasno pa zaradi upada kognitivnih sposobnosti izpuščanje odmerkov zdravil, se bo vzpostavilo model priprave zdravil s pomočjo informacijske podpore in tehnologije, vključno z dostavo zdravil in spremljanjem ter vodenjem osebe za primerno in varno rokovanje z zdravili v vseh okoljih. Na polifarmacijo, ki je posledica multimorbidnosti, in na drugi strani </w:t>
            </w:r>
            <w:r w:rsidRPr="008C3D46">
              <w:rPr>
                <w:rFonts w:ascii="Times New Roman" w:hAnsi="Times New Roman" w:cs="Times New Roman"/>
                <w:iCs/>
              </w:rPr>
              <w:lastRenderedPageBreak/>
              <w:t>omejena mobilnost ter zmanjšane kognitivne funkcije geriatričnih pacientov so pogosto vzrok za neskladno jemanje zdravil  opozarja tudi Resolucija o nacionalnem planu zdravstvenega varstva 2016–2025 »Skupaj za družbo zdravja« (Uradni list RS, št. 25/16). Izvedbo načrtovanih ukrepov na področju dolgotrajne oskrbe podpira tudi Strategija dolgožive družbe, ki jo je Vlada Republike Slovenije sprejela v 2017 ter zavez implementiranih v 16. in 18. načelu Evropskega stebra socialnih pravic</w:t>
            </w:r>
            <w:r>
              <w:rPr>
                <w:rFonts w:ascii="Times New Roman" w:hAnsi="Times New Roman" w:cs="Times New Roman"/>
                <w:iCs/>
              </w:rPr>
              <w:t>.</w:t>
            </w:r>
          </w:p>
          <w:p w14:paraId="1F49CB3F" w14:textId="4F1C0E49" w:rsidR="004154D3" w:rsidRPr="008C3D4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Ukrepi za zgodnje prepoznavanje demence: vključujejo programe za zagotavljanje integriranih obravnav in oskrbe na področju duševnega zdravja med vsemi službami in strokami ter programi izobraževanja in usposabljanja za zvečanje kompetenc za prepoznavanje in delo z ljudmi z demenco za vse poklicne skupine, bodo omogočali učinkovito sodelovanje posameznih profilov in služb ter tako povečali kakovost obravnav. Skupnostni pristop zahteva znanja in veščine, ki jih moramo krepiti pri vseh deležnikih, ki se vključujejo v skrb za duševno zdravje. Ukrep bo pripomogel k hitrejši diagnozi in h kvalitetnejši obravnavi oseb z demenco. Osebe z demenco bodo lahko zaradi demenci prijaznega okolja dlje časa ostale doma. Vzpostavitev nacionalnega centra za obvladovanje demence, ki bo omogočal interdisciplinarno diagnostiko na terciarni zdravstveni ravni ter izvajal celostno obravnavo oseb z demenco. Nacionalni center za obvladovanje demence bo učni center za strokovne delavce v verigi  celostne oskrbe oseb z demenco in njihovih skrbnikov ter strokovno nadziral izvajanje nacionalne strategije za obvladovanje demence. Nacionalni center za obvladovanje demence bo glavni partner državne uprave pri oblikovanju in izvajanju zdravstvene, socialne in drugih politik za obvladovanje demence v Sloveniji, kot so zasnovane v nacionalnih strateških dokumentih, med katerimi izpostavljamo naslednje: Strategija za obvladovanje demence v Sloveniji do leta 2020, Strategija za obvladovanje demence v Sloveniji do leta 2030 (v pripravi), Resolucija o nacionalnem planu zdravstvenega varstva 2016-2025 »Skupaj za družbo zdravja«, Resolucija o nacionalnem programu za duševno zdravje 2018-2028, Resolucija o nacionalnem programu socialnega varstva za obdobje 2021-2030.</w:t>
            </w:r>
          </w:p>
          <w:p w14:paraId="6D06F797" w14:textId="77777777" w:rsidR="004154D3" w:rsidRPr="00390052"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 xml:space="preserve">krepanje na področju problematike prepovedanih drog: izvedba ukrepov za horizontalno povezovanje in integracijo obstoječih programov in njihovih nosilcev. Tovrstna integracija bo vzpostavljena in se bo dograjevala med bistvenimi deležniki področja, javnimi institucijami in nevladnimi programi, ki delujejo na področju zdravljenja in preprečevanja odvisnosti. Skladno z Resolucijo nacionalnem planu zdravstvenega varstva 2016-2025 bomo z vsemi načrtovanimi ukrepi vplivali na socialne determinante e-zdravja, kot so zasvojenost, revščina, socialna izključenost, nezaposlenost in slabi bivalni pogoji. Vsaka determinanta posebej lahko močno vpliva na zdravje posameznika in širše družbe. Pogosto se posamezne determinante individualno  akumulirajo, kar še poveča potrebo po celoviti obravnavi. Ta se prične že z zagotovitvijo ustreznih prostorov za bivanje in preživljanje prostega časa, vključno z varno sobo, delovno aktivacijo ter s krepitvijo socialnih kompetenc uporabnikov. Razvijati nameravamo tudi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Krepitev digitalizacije zdravstva bo rezultiralo v izvedbi ukrepov za zagotavljanje digitalne pismenosti uporabnikov v zdravstvu v najširšem smislu (zaposlenih in pacientov). Ukrepi bodo zajemali tako zasnovo in kreiranje učinkovitih načinov predajanja znanja, usposabljanja, »train the trainer« programov zaposlenih  kot na drugi strani sodelovanje z lokalnimi skupnostmi in nevladnimi organizacijami za vzpostavitev in predpogojev za delovanje mreže točk, v kateri bodo lahko digitalno manj pismeni posamezniki dostopali do  </w:t>
            </w:r>
            <w:r w:rsidRPr="008C3D46">
              <w:rPr>
                <w:rFonts w:ascii="Times New Roman" w:hAnsi="Times New Roman" w:cs="Times New Roman"/>
              </w:rPr>
              <w:lastRenderedPageBreak/>
              <w:t xml:space="preserve">nabora storitev od praktične pomoči pri uporabi digitalnih javnih storitev zdravstva do tega, da določene digitalne storitve (npr. vpogled </w:t>
            </w:r>
            <w:r w:rsidRPr="00390052">
              <w:rPr>
                <w:rFonts w:ascii="Times New Roman" w:hAnsi="Times New Roman" w:cs="Times New Roman"/>
              </w:rPr>
              <w:t>v dokumentacijo,  naročanje na storitev, povezavo z zdravnikom) v njihovem imenu izvedejo na točki.</w:t>
            </w:r>
          </w:p>
          <w:p w14:paraId="321BE2F4" w14:textId="4322F80C" w:rsidR="004154D3" w:rsidRPr="00CB4AD6" w:rsidRDefault="0DD6CBDF" w:rsidP="004154D3">
            <w:pPr>
              <w:pStyle w:val="Odstavekseznama"/>
              <w:numPr>
                <w:ilvl w:val="1"/>
                <w:numId w:val="63"/>
              </w:numPr>
              <w:jc w:val="both"/>
              <w:rPr>
                <w:rFonts w:ascii="Times New Roman" w:hAnsi="Times New Roman" w:cs="Times New Roman"/>
              </w:rPr>
            </w:pPr>
            <w:r w:rsidRPr="0848C57F">
              <w:rPr>
                <w:rFonts w:ascii="Times New Roman" w:hAnsi="Times New Roman" w:cs="Times New Roman"/>
              </w:rPr>
              <w:t xml:space="preserve">Krepitev duševnega zdravja: z ukrepi za promocijo in preventivno duševnega zdravja, zgodnje prepoznavanje težav v duševnem zdravju, boljši dostop do specialističnih storitev, integrirano obravnavo duševnih motenj v skupnosti ter psihosocialno rehabilitacijo oseb v skladu z njihovimi potrebami. V Sloveniji sodimo med najbolj ogrožene države na svetu glede sorazmernega števila storjenih samomorov. V okviru ukrepa se bodo okrepile kadrovske kompetence predvsem v zdravstvenih, socialnih in drugih sektorjih. Posebna pozornost bo namenjena osveščanju splošne in strokovne javnosti za zmanjšanje stigme. Podprti bodo dokazani in učinkoviti preventivni programi in s tem se bo izboljšala dostopnost in kakovost programov ter storitev s področja duševnega zdravja za vse starostne skupine, ob upoštevanju staranja prebivalstva in drugih demografskih trendov. Z ukrepom bomo zasledovali cilje in usmeritve v Resoluciji o nacionalnem planu zdravstvenega varstva 2016-2025 »Skupaj za družbo zdravja« (6.2.7. Duševno zdravje, str. 82-84), ki navaja razvoj in krepitev področja duševnega zdravja. Z ukrepom bomo zasledovali cilje, zapisane tudi v Resoluciji o nacionalnem programu za duševno zdravje 2018−2028 (str. 18-28), ki jasno in celovito naslavlja potrebe na področju duševnega zdravja v Sloveniji tudi v okviru okrepitve promocije duševnega zdravja, preventive in destigmatizacije na področju duševnih motenj.  Z implementacijo Resolucije o nacionalnem programu za duševno zdravje in periodičnih akcijskih načrtov bomo v skladu z European Framework for Action on Mental health and Wellbeing okrepili kapacitete in zmožnosti za krepitev duševnega zdravja in odpornosti, preventivo ter ustrezno obravnavo vseh, ki potrebujejo storitve na področju duševnega zdravja. </w:t>
            </w:r>
          </w:p>
          <w:p w14:paraId="3F55558A" w14:textId="03D944C9" w:rsidR="004154D3" w:rsidRPr="00475EE4" w:rsidRDefault="0DD6CBDF" w:rsidP="0848C57F">
            <w:pPr>
              <w:pStyle w:val="Odstavekseznama"/>
              <w:numPr>
                <w:ilvl w:val="1"/>
                <w:numId w:val="63"/>
              </w:numPr>
              <w:jc w:val="both"/>
              <w:rPr>
                <w:rFonts w:asciiTheme="minorHAnsi" w:hAnsiTheme="minorHAnsi"/>
              </w:rPr>
            </w:pPr>
            <w:r w:rsidRPr="0848C57F">
              <w:rPr>
                <w:rFonts w:ascii="Times New Roman" w:hAnsi="Times New Roman" w:cs="Times New Roman"/>
              </w:rPr>
              <w:t xml:space="preserve">Ukrepi socialnega vključevanja invalidov, s katerimi bomo vzpostavili podporna okolja za izboljšanje njihove socialne vključenosti, vzpostavili kvalitetne storitve in spremljali razvoj storitev socialnega vključevanja ter nadgradili obstoječe storitve, ter jim tako zagotovili samostojnejše bivanje s podporo; posebna pozornost bo namenjena </w:t>
            </w:r>
            <w:r w:rsidR="003572C7">
              <w:rPr>
                <w:rFonts w:ascii="Times New Roman" w:hAnsi="Times New Roman" w:cs="Times New Roman"/>
              </w:rPr>
              <w:t>o</w:t>
            </w:r>
            <w:r w:rsidRPr="0848C57F">
              <w:rPr>
                <w:rFonts w:ascii="Times New Roman" w:hAnsi="Times New Roman" w:cs="Times New Roman"/>
              </w:rPr>
              <w:t xml:space="preserve">sebam z lažjo motnjo v duševnem razvoju, za katere bodo razvite podporne storitve, ki jim bodo omogočile učinkovitejše zaposlovanje (job coaching, karierna orientacija). </w:t>
            </w:r>
          </w:p>
          <w:p w14:paraId="47BF685F" w14:textId="77777777" w:rsidR="004154D3" w:rsidRDefault="004154D3" w:rsidP="004154D3">
            <w:pPr>
              <w:pStyle w:val="Odstavekseznama"/>
              <w:numPr>
                <w:ilvl w:val="1"/>
                <w:numId w:val="63"/>
              </w:numPr>
              <w:jc w:val="both"/>
              <w:rPr>
                <w:rFonts w:ascii="Times New Roman" w:hAnsi="Times New Roman" w:cs="Times New Roman"/>
              </w:rPr>
            </w:pPr>
            <w:r>
              <w:rPr>
                <w:rFonts w:ascii="Times New Roman" w:hAnsi="Times New Roman" w:cs="Times New Roman"/>
              </w:rPr>
              <w:t>I</w:t>
            </w:r>
            <w:r w:rsidRPr="008C3D46">
              <w:rPr>
                <w:rFonts w:ascii="Times New Roman" w:hAnsi="Times New Roman" w:cs="Times New Roman"/>
              </w:rPr>
              <w:t>zobraževanje kadrov na področju nujne medicinske pomoči (v nadaljevanju: NMP): z ukrepom se bistveno prispeva k zagotovitvi kakovostne obravnave na terenu in razbremenitvi zdravnikov družinske medicine. Komplementarno se bo vlagalo tudi preko projekta NOO v vozila za posredovanje zdravnika na terenu, s prenovo mreže NMP pa se bo okrepilo in prerazporedilo večje število  reševalnih vozil, kjer bodo izvajali delo   reševalci z dodatnimi kompetencami. Na ta način se bo dostopni čas do najdaljših lokacij v državi bistveno zmanjšal.  Z ustanovitvijo satelitskih urgentni</w:t>
            </w:r>
            <w:r>
              <w:rPr>
                <w:rFonts w:ascii="Times New Roman" w:hAnsi="Times New Roman" w:cs="Times New Roman"/>
              </w:rPr>
              <w:t>h</w:t>
            </w:r>
            <w:r w:rsidRPr="008C3D46">
              <w:rPr>
                <w:rFonts w:ascii="Times New Roman" w:hAnsi="Times New Roman" w:cs="Times New Roman"/>
              </w:rPr>
              <w:t xml:space="preserve"> centrov se bo dvignila kakovost obravnave NMP na primarnem nivoju, saj se bo vlagalo tudi v sodobno opremo za obravnavo pacientov v lokalnem okolju. Za najhitrejši dostop do žrtve srčnega zastoja in drugi nujnih stanj v ruralnih okoljih pa se bo formalno razvijal sistem prvih posredovalcev. V ta namen pripravljamo projekt sofinanciranja enotam NMP za usposabljanje prvih posredovalcev ter ciljnih - sistematičnih usposabljaj s področja ukrepanja zdravstva ob velikih nesrečah. V ta namen se na Ministrstvu za zdravje zaključuje prenova načrta ministrstva ob velikih nesrečah, ki bo sistemsko urejal naloge javnih zdravstvenih zavodov ob nenadnih dogodkih kot so nara</w:t>
            </w:r>
            <w:r>
              <w:rPr>
                <w:rFonts w:ascii="Times New Roman" w:hAnsi="Times New Roman" w:cs="Times New Roman"/>
              </w:rPr>
              <w:t>vne in druge nesreče.</w:t>
            </w:r>
          </w:p>
          <w:p w14:paraId="1513EB2B" w14:textId="77777777" w:rsidR="004154D3" w:rsidRPr="00CB4AD6" w:rsidRDefault="004154D3" w:rsidP="004154D3">
            <w:pPr>
              <w:pStyle w:val="Odstavekseznama"/>
              <w:widowControl w:val="0"/>
              <w:numPr>
                <w:ilvl w:val="1"/>
                <w:numId w:val="63"/>
              </w:numPr>
              <w:autoSpaceDE w:val="0"/>
              <w:autoSpaceDN w:val="0"/>
              <w:jc w:val="both"/>
              <w:rPr>
                <w:rFonts w:ascii="Times New Roman" w:hAnsi="Times New Roman" w:cs="Times New Roman"/>
              </w:rPr>
            </w:pPr>
            <w:r w:rsidRPr="00390052">
              <w:rPr>
                <w:rFonts w:ascii="Times New Roman" w:hAnsi="Times New Roman" w:cs="Times New Roman"/>
              </w:rPr>
              <w:t>Krepitev digitalne pismenosti zaposlenih v zdravstvu in dolgotrajni oskrbi ter krepitev zdravstvene pismenosti prebivalcev bo ključno prispeval</w:t>
            </w:r>
            <w:r w:rsidRPr="00390052">
              <w:rPr>
                <w:rFonts w:ascii="Times New Roman" w:hAnsi="Times New Roman" w:cs="Times New Roman"/>
                <w:iCs/>
              </w:rPr>
              <w:t>a</w:t>
            </w:r>
            <w:r w:rsidRPr="00390052">
              <w:rPr>
                <w:rFonts w:ascii="Times New Roman" w:hAnsi="Times New Roman" w:cs="Times New Roman"/>
              </w:rPr>
              <w:t xml:space="preserve"> k boljšemu delovanju zdravstvenega sistema in usposobljenosti posameznikov pri udejanjanju v </w:t>
            </w:r>
            <w:r w:rsidRPr="00390052">
              <w:rPr>
                <w:rFonts w:ascii="Times New Roman" w:hAnsi="Times New Roman" w:cs="Times New Roman"/>
              </w:rPr>
              <w:lastRenderedPageBreak/>
              <w:t>zdravstvenem sistemu in pri razum</w:t>
            </w:r>
            <w:r w:rsidRPr="00390052">
              <w:rPr>
                <w:rFonts w:ascii="Times New Roman" w:hAnsi="Times New Roman" w:cs="Times New Roman"/>
                <w:iCs/>
              </w:rPr>
              <w:t>eva</w:t>
            </w:r>
            <w:r w:rsidRPr="00390052">
              <w:rPr>
                <w:rFonts w:ascii="Times New Roman" w:hAnsi="Times New Roman" w:cs="Times New Roman"/>
              </w:rPr>
              <w:t xml:space="preserve">nju zdravstvenih informacij </w:t>
            </w:r>
            <w:r>
              <w:rPr>
                <w:rFonts w:ascii="Times New Roman" w:hAnsi="Times New Roman" w:cs="Times New Roman"/>
                <w:bCs/>
                <w:iCs/>
              </w:rPr>
              <w:t>uporabnikom;</w:t>
            </w:r>
          </w:p>
          <w:p w14:paraId="38317E41" w14:textId="77777777" w:rsidR="004154D3" w:rsidRPr="003A06CF" w:rsidRDefault="004154D3" w:rsidP="004154D3">
            <w:pPr>
              <w:pStyle w:val="Odstavekseznama"/>
              <w:ind w:left="720"/>
              <w:jc w:val="both"/>
              <w:rPr>
                <w:rFonts w:ascii="Times New Roman" w:hAnsi="Times New Roman" w:cs="Times New Roman"/>
                <w:iCs/>
              </w:rPr>
            </w:pPr>
          </w:p>
          <w:p w14:paraId="5DC54ED7" w14:textId="77777777" w:rsidR="004154D3" w:rsidRPr="00390052" w:rsidRDefault="004154D3" w:rsidP="004154D3">
            <w:pPr>
              <w:pStyle w:val="Odstavekseznama"/>
              <w:numPr>
                <w:ilvl w:val="0"/>
                <w:numId w:val="63"/>
              </w:numPr>
              <w:jc w:val="both"/>
              <w:rPr>
                <w:rFonts w:ascii="Times New Roman" w:hAnsi="Times New Roman" w:cs="Times New Roman"/>
              </w:rPr>
            </w:pPr>
            <w:r w:rsidRPr="00122EAD">
              <w:rPr>
                <w:rFonts w:ascii="Times New Roman" w:hAnsi="Times New Roman" w:cs="Times New Roman"/>
                <w:i/>
              </w:rPr>
              <w:t>preventivne aktivnosti</w:t>
            </w:r>
            <w:r>
              <w:rPr>
                <w:rFonts w:ascii="Times New Roman" w:hAnsi="Times New Roman" w:cs="Times New Roman"/>
                <w:i/>
              </w:rPr>
              <w:t>:</w:t>
            </w:r>
          </w:p>
          <w:p w14:paraId="104049C3" w14:textId="6251C4C8" w:rsidR="004154D3" w:rsidRDefault="04283131" w:rsidP="1F082729">
            <w:pPr>
              <w:pStyle w:val="Odstavekseznama"/>
              <w:numPr>
                <w:ilvl w:val="1"/>
                <w:numId w:val="63"/>
              </w:numPr>
              <w:jc w:val="both"/>
              <w:rPr>
                <w:rFonts w:ascii="Times New Roman" w:hAnsi="Times New Roman" w:cs="Times New Roman"/>
              </w:rPr>
            </w:pPr>
            <w:r w:rsidRPr="1F082729">
              <w:rPr>
                <w:rFonts w:ascii="Times New Roman" w:hAnsi="Times New Roman" w:cs="Times New Roman"/>
              </w:rPr>
              <w:t>v zdravstvu: zajemale bodo širitev in nadgradnjo preventivnih programov in skupnostnega pristopa, izobraževanje in usposabljanje v okoljih, kjer le ta še ni implementiran ter obvladovanje starostne krhkosti. Ukrep preventivnih aktivnosti v zdravstvu predvideva razvoj in testiranje novih programov in storitev, usmerjenih v preventivno obravnavo visoko ogroženih skupin prebivalstva (kronični bolniki) ter okrepitev vloge lokalnih skupnosti pri zagotavljanju boljšega življenjskega sloga posameznikov. Usmerjenost v krepitev zdravja in preprečevanje bolezni je ključna strategija za doseganje duševnega in telesnega blagostanja posameznika in družbe. Z javno-zdravstvenimi in preventivnimi ukrepi uspešno prispevamo k trajnostnemu razvoju družbe, zagotavljamo trajnostno delovno silo, zmanjšujemo stroške zdravljenja, saj so  bolezni srca in žilja, rak, kronične bolezni dihal, sladkorna bolezen in druge bolezni, v EU in Sloveniji med glavnimi vzroki za nezmožnost za delo, prezgodnjo upokojitev iz zdravstvenih razlogov in prezgodnjo smrt in bolniške odsotnosti ter zmanjšujemo dejavnike tveganja za kronične nenalezljive bolezni.</w:t>
            </w:r>
            <w:r w:rsidRPr="00C721E1">
              <w:rPr>
                <w:rFonts w:ascii="Times New Roman" w:hAnsi="Times New Roman" w:cs="Times New Roman"/>
              </w:rPr>
              <w:t xml:space="preserve"> </w:t>
            </w:r>
            <w:r w:rsidR="1F082729" w:rsidRPr="00C721E1">
              <w:rPr>
                <w:rFonts w:ascii="Times New Roman" w:eastAsia="Times New Roman" w:hAnsi="Times New Roman" w:cs="Times New Roman"/>
                <w:iCs/>
              </w:rPr>
              <w:t xml:space="preserve">Z ukrepom bomo zasledovali cilje, zapisane v razvojnih dokumentih Svetovne zdravstvene organizacije - Zdravje 2020, OECD, Evropske komisije in Resoluciji o nacionalnem planu zdravstvenega varstva 2016-2025 »Skupaj za družbo zdravja« (6.1 Krepitev in varovanje zdravja ter preprečevanje bolezni – javno zdravje, strani 55-56; 6.1.3 Okrepitev preventivnih pristopov na primarni ravni zdravstvenega varstva, strani 61-62),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 Razvojni napredek ukrepa: S preusmeritvijo preventivnih programov in spremljanja pacientov s kronično boleznijo na primarno zdravstveno raven, kot v vseživljenjsko preventivno obravnavo celotne populacije, smo v Sloveniji v preteklih letih naredili pomembne korake, ki prispevajo k  odmikanju nastanka kroničnih nenalezljivih bolezni v kasnejšo življenjsko obdobje in k podaljšanju zdravih let življenja. Na primarni ravni zdravstvenega varstva je nov inovativen pristop odgovoril na nove potrebe prebivalstva, s posebnim poudarkom na zadovoljevanju potreb najbolj ranljivih skupin, s ciljem zmanjševanja neenakosti v zdravju. Uvedli smo nove, inovativne oblike dela in prenovljene programe, ki so dostopni le približno polovici prebivalstva.  Kljub pozitivnim premikom na področju integracije populacijskih in individualnih ukrepov na primarni ravni zdravstvenega varstva z vzpostavitvijo centrov za krepitev zdravja, referenčnih ambulant, uvajanja svetovanj in presejanja na ravni osnovne zdravstvene dejavnosti, pa je potrebno najboljše prakse in inovativne pristope razširiti na  mrežo zdravstvenega varstva na primarni ravni na celotnem ozemlju Slovenije. Pridobljene izkušnje in dobre prakse je smiselno  in racionalno na strukturiran način razširiti v nova okolja zdravstvenih domov in lokalnih skupnosti, s ciljem, da bodo novi nadgrajeni preventivni programi in storitve dostopne vsem prebivalcem, s poudarkom na ranljivih skupinah. V okviru Načrta za okrevanje in odpornost bomo pilotno uvedli novo zdravstveno obravnavo mišično-skeletnih bolečin na primarni ravni. Z razvojem in vpeljavo strokovnih in organizacijskih sprememb ter dopolnitev zdravstvene obravnave mišično-skeletnih bolečinskih stanj na primarni ravni bodo pacienti deležni tako strokovne obravnave, ki je prilagojena njihovim potrebam kot tudi ustreznih orodij, znanj in storitev za preprečevanje in </w:t>
            </w:r>
            <w:r w:rsidR="1F082729" w:rsidRPr="00C721E1">
              <w:rPr>
                <w:rFonts w:ascii="Times New Roman" w:eastAsia="Times New Roman" w:hAnsi="Times New Roman" w:cs="Times New Roman"/>
                <w:iCs/>
              </w:rPr>
              <w:lastRenderedPageBreak/>
              <w:t>obvladovanje mišično-skeletne bolečine in njene kronifikacije. V okviru EKP 2021-2027 bomo z ukrepom integracije preventivnih programov v primarnem zdravstvenem varstvu zagotovili strukturiran in organiziran prenos znanja, izkušenj in veščin zdravstvenih delavcev ter uporabnikov zdravstvenih storitev. Vzpostavili bomo tudi skupnostni pristop v vseh zdravstvenih domovih s ciljem zmanjševanja neenakosti v zdravju. Uspešni, kakovostni in učinkoviti preventivni progami so sestavni del celostnega pristopa h krepitvi zdravja in integrirani preventivi kroničnih bolezni za celotno populacijo. Z integriranim interdisciplinarnim pristopom strokovnjakov v zdravstvenih domovih in s povezovanjem deležnikov v lokalnih okoljih omogočamo racionalno uporabo in ciljano usmerjenost programov, kar predstavlja pomemben potencial in učinkovito organizacijo osnovne ravni zdravstvene oskrbe. Ob tem bomo naslovili tudi problem nizke ravni zdravstvene pismenosti. S promocijo zdravega življenjskega sloga vplivamo na boljše duševno zdravje, vsakdanje telesne aktivnosti, trajnostno mobilnost in trajnostno pridelavo hrane. S tem povečujemo družbeno povezanost in stik z naravo ter posredno vplivamo na nižji ogljični odtis in varovanje okolja.</w:t>
            </w:r>
          </w:p>
          <w:p w14:paraId="6E87BF62" w14:textId="7B870BC5" w:rsidR="004154D3" w:rsidRDefault="1F082729" w:rsidP="00C721E1">
            <w:pPr>
              <w:ind w:left="1455"/>
              <w:jc w:val="both"/>
            </w:pPr>
            <w:r w:rsidRPr="00522D34">
              <w:rPr>
                <w:i/>
              </w:rPr>
              <w:t>Obvladovanje starostne krhkosti</w:t>
            </w:r>
            <w:r w:rsidRPr="1F082729">
              <w:t xml:space="preserve"> v vsakdanji rutinski praksi obiska pri zdravstvenem delavcu z uvedbo pridobivanja nekaterih funkcionalnih parametrov, katerih dinamika bo nakazovala večanje ogroženosti posameznika (hitrost hoje, tehtanje, vstajanje iz stola, …). Potrebno bo usposabljanje zdravstvenih delavcev za izvajanje presejalnih orodij, dokumentiranje in spremljanje, ter zagotoviti potrebno opremo (stol, dinamometer, štoparica,…). Za kognitivno in prehransko oceno pa bo treba izvajati osnovne presejalne vprašalnike sistematično, ker se deloma že uporabljajo vendar ne v celotni populaciji starejših. Populacija se bo obravnavala na treh stopnjah: na primarni ravni, bolnišnica na domu in mobilni timi ter regijska povezava bolnišnic in DSOjev. Z ukrepom bomo zasledovali cilje in usmeritve v Resoluciji o nacionalnem planu zdravstvenega varstva 2016-2025 »Skupaj za družbo zdravja« (6.2.8 Geriatrija, str. 84-86) za zagotovitev celovite geriatrične obravnave krhkih in multimorbidnih pacientov in enako dostopnost do kakovostnih in varnih zdravstvenih storitev, integrirano in celovito obravnavo na vseh ravneh zdravstvenega varstva in povezovanje s socialnim varstvom za boljše prepoznavanje in zadovoljevanje potreb po tovrstni obravnavi. Z ukrepom bomo naslovili preprečevanje krhkosti, ki je velik javnozdravstveni problem v dolgoživi družbi. Ukrep bi omogočal vzpostavitev sistema, ki bi zagotavljal sistematično prepoznavanje (geriatrična ocena) in najbolj optimalno oskrbo pacientov, ki so krhki, multimorbidni in izpostavljeni tveganju za razvoj nezmožnosti ali izgubo avtonomije. Ti pacienti potrebujejo celovit pristop, ki ga zagotavlja interdisciplinarni tim s ciljem izboljšanja posameznikove funkcije in kakovosti bivanja. Z ukrepom bomo zasledovali cilje, zapisane tudi v Nacionalnem programu o prehrani in telesni dejavnosti za zdravje 2015–2025, pri čemer želimo zmanjšati delež podhranjenih in funkcionalno manj zmožnih starejših prebivalcev ter bolnikov ter spodbujati zdrav življenjski slog z ustrezno telesno dejavnostjo in primerno prehrano pri ogroženih populacijskih skupinah, kot so starostniki in bolniki.  Pri slednjih predstavlja neločljiv del uspešnega zdravljenja. </w:t>
            </w:r>
            <w:r w:rsidRPr="1F082729">
              <w:rPr>
                <w:rFonts w:ascii="Cambria" w:eastAsia="Cambria" w:hAnsi="Cambria" w:cs="Cambria"/>
              </w:rPr>
              <w:t xml:space="preserve"> </w:t>
            </w:r>
          </w:p>
          <w:p w14:paraId="756E7607" w14:textId="25403701" w:rsidR="004154D3" w:rsidRPr="00C721E1" w:rsidRDefault="1F082729" w:rsidP="00C721E1">
            <w:pPr>
              <w:ind w:left="1455"/>
              <w:jc w:val="both"/>
            </w:pPr>
            <w:r w:rsidRPr="1F082729">
              <w:t>V okviru Načrta za okrevanje in odpornost bomo z ukrepom naslovili kompetence kadrov (obravnava na primarni ravni, klinična obravnava, prehrana, telesna aktivnost, komuniciranje, IT orodja), ki prihajajo v stik s starajoče se populacijo (družinska medicina, patronaža, sekundarna obravnava, DSO in tudi svojci). V okviru EKP 2021-2027 bomo z ukrepom vzpostavili sistem sistematičnega pristopa k obvladovanju starostne krhkosti (presejalna orodja, usposabljanje na področju krhkosti, pripomočki za presejanje, preventivne in kurativne intervencije).</w:t>
            </w:r>
          </w:p>
          <w:p w14:paraId="29B2E846" w14:textId="77777777" w:rsidR="004154D3" w:rsidRPr="00390052" w:rsidRDefault="55730545" w:rsidP="004154D3">
            <w:pPr>
              <w:pStyle w:val="Odstavekseznama"/>
              <w:numPr>
                <w:ilvl w:val="1"/>
                <w:numId w:val="63"/>
              </w:numPr>
              <w:jc w:val="both"/>
              <w:rPr>
                <w:rFonts w:ascii="Times New Roman" w:hAnsi="Times New Roman" w:cs="Times New Roman"/>
              </w:rPr>
            </w:pPr>
            <w:r w:rsidRPr="00390052">
              <w:rPr>
                <w:rFonts w:ascii="Times New Roman" w:hAnsi="Times New Roman" w:cs="Times New Roman"/>
              </w:rPr>
              <w:lastRenderedPageBreak/>
              <w:t>Navedeni preventivni programi v zdravstvu bodo nadgrajeni s športno-rekreacijskimi in preventivnimi programi za krepitev zdravja in aktiviranja vseh generacij, saj se skladno s Smernicami EU o telesni dejavnosti ter Strategijo Vlade RS na področju telesne-gibalne dejavnosti za krepitev zdravja priporoča vsakodnevna strokovna vodena vadba, zato bomo spodbujali vključitev posameznikov v programe za gibanje in na ta način prispevali k zvišanju deleža športno aktivni. Z ukrepom bomo zasledovali cilje, zapisane v razvojnih dokumentih Svetovne zdravstvene organizacije - Zdravje 2020, OECD, EK in Resoluciji o nacionalnem planu zdravstvenega varstva 2016-2025</w:t>
            </w:r>
            <w:r w:rsidR="004154D3">
              <w:rPr>
                <w:rStyle w:val="Sprotnaopomba-sklic"/>
                <w:rFonts w:ascii="Times New Roman" w:hAnsi="Times New Roman" w:cs="Times New Roman"/>
              </w:rPr>
              <w:footnoteReference w:id="113"/>
            </w:r>
            <w:r w:rsidRPr="00390052">
              <w:rPr>
                <w:rFonts w:ascii="Times New Roman" w:hAnsi="Times New Roman" w:cs="Times New Roman"/>
              </w:rPr>
              <w:t>,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zdravja in preprečevanja bolezni ter osredotočanje na vedenjske dejavnike tveganja je tudi prioriteta Evropske komisije (Pregled zdravstvenega stanja v EU, 2019) in OECD (Health at glance, 2018);</w:t>
            </w:r>
          </w:p>
          <w:p w14:paraId="4F85977A" w14:textId="77777777" w:rsidR="004154D3" w:rsidRPr="00390052" w:rsidRDefault="004154D3" w:rsidP="004154D3">
            <w:pPr>
              <w:jc w:val="both"/>
            </w:pPr>
          </w:p>
          <w:p w14:paraId="488ED289" w14:textId="5310F930" w:rsidR="004154D3" w:rsidRPr="00D41D1A" w:rsidRDefault="004154D3" w:rsidP="004154D3">
            <w:pPr>
              <w:pStyle w:val="Odstavekseznama"/>
              <w:numPr>
                <w:ilvl w:val="0"/>
                <w:numId w:val="63"/>
              </w:numPr>
              <w:jc w:val="both"/>
              <w:rPr>
                <w:color w:val="000000"/>
              </w:rPr>
            </w:pPr>
            <w:r w:rsidRPr="004154D3">
              <w:rPr>
                <w:rFonts w:ascii="Times New Roman" w:hAnsi="Times New Roman" w:cs="Times New Roman"/>
                <w:i/>
              </w:rPr>
              <w:t xml:space="preserve">zagotavljanje podpornega okolja za razvoj in implementacijo novih storitev, produktov in modelov za naslavljanje družbenih izzivov na inovativen način, </w:t>
            </w:r>
            <w:r w:rsidRPr="004154D3">
              <w:rPr>
                <w:rFonts w:ascii="Times New Roman" w:hAnsi="Times New Roman" w:cs="Times New Roman"/>
              </w:rPr>
              <w:t>v okviru katerega bodo izvedeni ukrepi za krepitev aktivnega sodelovanja nevladnega sektorja, gospodarstva in državnih institucij pri naslavljanju skupnih izzivov (dolgoživa družba, deinstitucionalizacija, skupnostna skrb ipd.). Ukrep predvideva vzpostavitev središč za socialne inovacije, ki bodo spodbudila razvoj novih rešitev ali modelov, ovrednotenje njihove učinkovitosti in pilotno razširjanje uspešnih socialnih (družbenih) inovacij za zagotavljanje ponudbe ter razvoju srebrne ekonomije, ki bo zagotovila dostopnost celostnih storitev starajočemu prebivalstvu na lokalnem in regionalnem nivoju.</w:t>
            </w:r>
            <w:r w:rsidRPr="00390052">
              <w:rPr>
                <w:rFonts w:ascii="Times New Roman" w:hAnsi="Times New Roman" w:cs="Times New Roman"/>
              </w:rPr>
              <w:t xml:space="preserve"> </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1F082729">
        <w:tc>
          <w:tcPr>
            <w:tcW w:w="12763" w:type="dxa"/>
          </w:tcPr>
          <w:p w14:paraId="131D4AFD" w14:textId="075FDC9E" w:rsidR="00A373B6" w:rsidRPr="00F87B83" w:rsidRDefault="0F3F3005" w:rsidP="1F082729">
            <w:pPr>
              <w:jc w:val="both"/>
              <w:rPr>
                <w:rFonts w:cstheme="minorBidi"/>
              </w:rPr>
            </w:pPr>
            <w:r w:rsidRPr="1F082729">
              <w:rPr>
                <w:rFonts w:cstheme="minorBidi"/>
              </w:rPr>
              <w:t>Institucije na področju socialnega varstva, MDDSZ,</w:t>
            </w:r>
            <w:r w:rsidRPr="1F082729">
              <w:rPr>
                <w:rFonts w:cs="Arial"/>
                <w:noProof/>
                <w:color w:val="000000" w:themeColor="text1"/>
              </w:rPr>
              <w:t xml:space="preserve"> Ministrstvo za zdravje, izvajalci in uporabniki dolgotrajne oskrbe, izvajalci in uporabniki zdravstvene dejavnosti</w:t>
            </w:r>
            <w:r w:rsidRPr="1F082729">
              <w:rPr>
                <w:color w:val="000000" w:themeColor="text1"/>
              </w:rPr>
              <w:t>,</w:t>
            </w:r>
            <w:r w:rsidRPr="1F082729">
              <w:rPr>
                <w:rFonts w:cs="Arial"/>
                <w:noProof/>
                <w:color w:val="000000" w:themeColor="text1"/>
              </w:rPr>
              <w:t xml:space="preserve"> organizacije, ki lahko prispevajo k izboljšanju na področju dela z družinami in njihovimi posameznimi družinskimi člani (vključene tudi kulturne ustanove), uporabniki s posameznih delovnih področij socialnega in invalidskega varstva in družine, </w:t>
            </w:r>
            <w:r w:rsidRPr="1F082729">
              <w:rPr>
                <w:rFonts w:cstheme="minorBidi"/>
              </w:rPr>
              <w:t>posamezniki</w:t>
            </w:r>
            <w:r>
              <w:t xml:space="preserve">, osebe na prestajanju zaporne kazni, </w:t>
            </w:r>
            <w:r w:rsidRPr="1F082729">
              <w:rPr>
                <w:rFonts w:cstheme="minorBidi"/>
              </w:rPr>
              <w:t>osebe, vključene</w:t>
            </w:r>
            <w:r>
              <w:t xml:space="preserve"> v programe zdravega življenjskega sloga</w:t>
            </w:r>
            <w:r w:rsidRPr="1F082729">
              <w:rPr>
                <w:rFonts w:cstheme="minorBidi"/>
              </w:rPr>
              <w:t>, nevladne organizacije, državne institucije</w:t>
            </w:r>
            <w:r w:rsidR="00465055">
              <w:rPr>
                <w:rFonts w:cstheme="minorBidi"/>
              </w:rPr>
              <w:t>.</w:t>
            </w:r>
            <w:r w:rsidR="00A373B6" w:rsidRPr="00F87B83">
              <w:rPr>
                <w:rFonts w:cstheme="minorBidi"/>
              </w:rPr>
              <w:t xml:space="preserve"> </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A373B6">
        <w:tc>
          <w:tcPr>
            <w:tcW w:w="12715" w:type="dxa"/>
          </w:tcPr>
          <w:p w14:paraId="28952191" w14:textId="77777777"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07AA9718" w:rsidR="001E5178" w:rsidRPr="00B3569A" w:rsidRDefault="001E5178" w:rsidP="003F77CE">
            <w:pPr>
              <w:jc w:val="both"/>
              <w:rPr>
                <w:rFonts w:cstheme="minorHAnsi"/>
              </w:rPr>
            </w:pPr>
            <w:r w:rsidRPr="00AF579F">
              <w:t>V ukrepe za dvig kakovosti izvajanja storitev v okviru institucij socialnega varstva ter v ukrepe za podporo prehodu oskrbe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 </w:t>
            </w:r>
            <w:r>
              <w:t xml:space="preserve">Z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s področja socialnega varstva za uresničevanje Priporočila Sveta o vzpostavitvi evropskega jamstva za otroke, ki predstavlja 11. načelo evropskega stebra ESSP za zmanjševanje revščine za 15 mio, od tega vsaj 5 mio otrok.</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A373B6">
        <w:tc>
          <w:tcPr>
            <w:tcW w:w="12763" w:type="dxa"/>
          </w:tcPr>
          <w:p w14:paraId="24B2848B" w14:textId="17AD0AA5" w:rsidR="001E5178" w:rsidRPr="00A373B6" w:rsidRDefault="00A373B6" w:rsidP="00F356E9">
            <w:pPr>
              <w:jc w:val="both"/>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A373B6">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A373B6">
        <w:tc>
          <w:tcPr>
            <w:tcW w:w="12758" w:type="dxa"/>
          </w:tcPr>
          <w:p w14:paraId="2D0337BC" w14:textId="62A31741" w:rsidR="00DD1BF0" w:rsidRPr="00B3569A" w:rsidRDefault="00FA0677" w:rsidP="00121057">
            <w:pPr>
              <w:rPr>
                <w:rFonts w:cstheme="minorHAnsi"/>
              </w:rPr>
            </w:pPr>
            <w:r w:rsidRPr="00FA0677">
              <w:rPr>
                <w:rFonts w:cstheme="minorHAnsi"/>
              </w:rPr>
              <w:t xml:space="preserve">V okviru </w:t>
            </w:r>
            <w:r w:rsidR="00121057">
              <w:rPr>
                <w:rFonts w:cstheme="minorHAnsi"/>
              </w:rPr>
              <w:t>navedenega</w:t>
            </w:r>
            <w:r w:rsidRPr="00FA0677">
              <w:rPr>
                <w:rFonts w:cstheme="minorHAnsi"/>
              </w:rPr>
              <w:t xml:space="preserve"> specifičnega cilja ni načrtovana uporaba finančnih instrumentov.</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C9FA023" w14:textId="77777777" w:rsidR="00DD1BF0" w:rsidRDefault="00DD1BF0"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71661F5" w14:textId="77777777" w:rsidTr="1F082729">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475EE4" w14:paraId="36151FCA" w14:textId="77777777" w:rsidTr="1F082729">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2ACE2185" w:rsidR="003F25CB" w:rsidRPr="003F25CB" w:rsidRDefault="003F25CB" w:rsidP="003A5EF8">
            <w:pPr>
              <w:pStyle w:val="TableParagraph"/>
              <w:rPr>
                <w:sz w:val="16"/>
                <w:szCs w:val="16"/>
              </w:rPr>
            </w:pPr>
            <w:r w:rsidRPr="003F25CB">
              <w:rPr>
                <w:sz w:val="16"/>
                <w:szCs w:val="16"/>
              </w:rPr>
              <w:t>Vrednost bo opredeljena naknadno.</w:t>
            </w:r>
          </w:p>
        </w:tc>
        <w:tc>
          <w:tcPr>
            <w:tcW w:w="1134" w:type="dxa"/>
          </w:tcPr>
          <w:p w14:paraId="780D6CD5" w14:textId="77777777" w:rsidR="003F25CB" w:rsidRDefault="003F25CB" w:rsidP="003A5EF8">
            <w:pPr>
              <w:pStyle w:val="TableParagraph"/>
              <w:rPr>
                <w:sz w:val="20"/>
              </w:rPr>
            </w:pPr>
            <w:r>
              <w:rPr>
                <w:sz w:val="20"/>
              </w:rPr>
              <w:t>26</w:t>
            </w:r>
          </w:p>
        </w:tc>
      </w:tr>
      <w:tr w:rsidR="00475EE4" w14:paraId="1B4D0682" w14:textId="77777777" w:rsidTr="1F082729">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Število podprtih javnih uprav ali javnih služb na nacionalni, regionalni ali lokalni 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t>število</w:t>
            </w:r>
          </w:p>
        </w:tc>
        <w:tc>
          <w:tcPr>
            <w:tcW w:w="1418" w:type="dxa"/>
          </w:tcPr>
          <w:p w14:paraId="7C6AE50D" w14:textId="72F553DE" w:rsidR="0069176C" w:rsidRPr="00347461" w:rsidRDefault="003F25CB" w:rsidP="003F77CE">
            <w:pPr>
              <w:pStyle w:val="TableParagraph"/>
              <w:rPr>
                <w:sz w:val="20"/>
                <w:szCs w:val="20"/>
              </w:rPr>
            </w:pPr>
            <w:r w:rsidRPr="003F25CB">
              <w:rPr>
                <w:sz w:val="16"/>
                <w:szCs w:val="16"/>
              </w:rPr>
              <w:t>Vrednost bo opredeljena naknadno.</w:t>
            </w:r>
          </w:p>
        </w:tc>
        <w:tc>
          <w:tcPr>
            <w:tcW w:w="1134" w:type="dxa"/>
          </w:tcPr>
          <w:p w14:paraId="2BE21504" w14:textId="6F65BA68" w:rsidR="0069176C" w:rsidRDefault="003F25CB" w:rsidP="003F77CE">
            <w:pPr>
              <w:pStyle w:val="TableParagraph"/>
              <w:rPr>
                <w:sz w:val="20"/>
              </w:rPr>
            </w:pPr>
            <w:r>
              <w:rPr>
                <w:sz w:val="20"/>
              </w:rPr>
              <w:t>14</w:t>
            </w:r>
          </w:p>
        </w:tc>
      </w:tr>
    </w:tbl>
    <w:p w14:paraId="671F4D9A" w14:textId="2CC2D2D8" w:rsidR="00F42E52" w:rsidRDefault="00F42E52" w:rsidP="001D6EFC">
      <w:pPr>
        <w:pStyle w:val="TableParagraph"/>
        <w:rPr>
          <w:sz w:val="20"/>
          <w:szCs w:val="20"/>
        </w:rPr>
      </w:pPr>
      <w:r w:rsidRPr="1F082729">
        <w:rPr>
          <w:sz w:val="20"/>
          <w:szCs w:val="20"/>
        </w:rPr>
        <w:lastRenderedPageBreak/>
        <w:t>77.4ESS+Manj razvite regije</w:t>
      </w:r>
    </w:p>
    <w:p w14:paraId="2A49C598" w14:textId="69274780" w:rsidR="00F42E52" w:rsidRDefault="00F42E52" w:rsidP="001D6EFC">
      <w:pPr>
        <w:pStyle w:val="TableParagraph"/>
        <w:rPr>
          <w:sz w:val="20"/>
          <w:szCs w:val="20"/>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300077.4ESS+Bolj razvite regije</w:t>
      </w:r>
    </w:p>
    <w:p w14:paraId="47A16897" w14:textId="7B2A4986" w:rsidR="00F42E52" w:rsidRDefault="00F42E52" w:rsidP="003F77CE">
      <w:pPr>
        <w:ind w:left="379"/>
        <w:rPr>
          <w:spacing w:val="-6"/>
        </w:rPr>
      </w:pPr>
      <w:r w:rsidRPr="1F082729">
        <w:rPr>
          <w:sz w:val="20"/>
          <w:szCs w:val="20"/>
        </w:rPr>
        <w:t>EECO08</w:t>
      </w:r>
      <w:r w:rsidRPr="1F082729">
        <w:rPr>
          <w:sz w:val="20"/>
          <w:szCs w:val="20"/>
          <w:lang w:bidi="sl-SI"/>
        </w:rPr>
        <w:t>Udeleženci stari 55 let in večštevilo</w:t>
      </w:r>
      <w:r w:rsidRPr="1F082729">
        <w:rPr>
          <w:sz w:val="16"/>
          <w:szCs w:val="16"/>
        </w:rPr>
        <w:t>Vrednost bo opredeljena naknadno</w:t>
      </w:r>
      <w:r w:rsidRPr="1F082729">
        <w:rPr>
          <w:sz w:val="20"/>
          <w:szCs w:val="20"/>
        </w:rPr>
        <w:t>1500</w:t>
      </w:r>
    </w:p>
    <w:p w14:paraId="05ADBEE2" w14:textId="28A7C79C"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475EE4" w14:paraId="7F5C93B7" w14:textId="77777777" w:rsidTr="1F082729">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475EE4" w14:paraId="33F579B8" w14:textId="77777777" w:rsidTr="1F082729">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4FE4777B" w14:textId="689D298E" w:rsidR="0069176C" w:rsidRDefault="00700518" w:rsidP="003F77CE">
            <w:pPr>
              <w:pStyle w:val="TableParagraph"/>
              <w:rPr>
                <w:sz w:val="20"/>
              </w:rPr>
            </w:pPr>
            <w:r>
              <w:rPr>
                <w:sz w:val="20"/>
              </w:rPr>
              <w:t>Bolj razvite regije</w:t>
            </w:r>
            <w:r w:rsidR="006D0827">
              <w:rPr>
                <w:sz w:val="20"/>
              </w:rPr>
              <w:t xml:space="preserve"> </w:t>
            </w:r>
          </w:p>
          <w:p w14:paraId="65834A6A" w14:textId="4DE19DEB" w:rsidR="0069176C" w:rsidRPr="00347461" w:rsidRDefault="00700518" w:rsidP="003F77CE">
            <w:pPr>
              <w:pStyle w:val="TableParagraph"/>
              <w:rPr>
                <w:sz w:val="20"/>
                <w:szCs w:val="20"/>
              </w:rPr>
            </w:pPr>
            <w:r>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77777777" w:rsidR="0069176C" w:rsidRPr="00347461" w:rsidRDefault="0069176C" w:rsidP="003F77CE">
            <w:pPr>
              <w:pStyle w:val="TableParagraph"/>
              <w:rPr>
                <w:sz w:val="20"/>
                <w:szCs w:val="20"/>
              </w:rPr>
            </w:pPr>
          </w:p>
        </w:tc>
        <w:tc>
          <w:tcPr>
            <w:tcW w:w="993" w:type="dxa"/>
          </w:tcPr>
          <w:p w14:paraId="735C7DB9" w14:textId="77777777" w:rsidR="0069176C" w:rsidRPr="00347461" w:rsidRDefault="0069176C" w:rsidP="003F77CE">
            <w:pPr>
              <w:pStyle w:val="TableParagraph"/>
              <w:rPr>
                <w:sz w:val="20"/>
                <w:szCs w:val="20"/>
              </w:rPr>
            </w:pPr>
          </w:p>
        </w:tc>
        <w:tc>
          <w:tcPr>
            <w:tcW w:w="1559" w:type="dxa"/>
          </w:tcPr>
          <w:p w14:paraId="473CCCA3" w14:textId="77777777" w:rsidR="0069176C" w:rsidRDefault="00184EA7" w:rsidP="003F77CE">
            <w:pPr>
              <w:pStyle w:val="TableParagraph"/>
              <w:rPr>
                <w:sz w:val="20"/>
                <w:szCs w:val="20"/>
              </w:rPr>
            </w:pPr>
            <w:r>
              <w:rPr>
                <w:sz w:val="20"/>
                <w:szCs w:val="20"/>
              </w:rPr>
              <w:t>3.560</w:t>
            </w:r>
          </w:p>
          <w:p w14:paraId="3E5024BC" w14:textId="7F1E157F" w:rsidR="00184EA7" w:rsidRPr="00184EA7" w:rsidRDefault="00184EA7" w:rsidP="003F77CE">
            <w:pPr>
              <w:pStyle w:val="TableParagraph"/>
              <w:rPr>
                <w:sz w:val="16"/>
                <w:szCs w:val="16"/>
              </w:rPr>
            </w:pPr>
            <w:r w:rsidRPr="00184EA7">
              <w:rPr>
                <w:sz w:val="16"/>
                <w:szCs w:val="16"/>
              </w:rPr>
              <w:t>(po regijah bo opredeljeno naknadno)</w:t>
            </w:r>
          </w:p>
        </w:tc>
        <w:tc>
          <w:tcPr>
            <w:tcW w:w="851" w:type="dxa"/>
          </w:tcPr>
          <w:p w14:paraId="239E03F6" w14:textId="77777777" w:rsidR="0069176C" w:rsidRPr="00347461" w:rsidRDefault="0069176C" w:rsidP="003F77CE">
            <w:pPr>
              <w:pStyle w:val="TableParagraph"/>
              <w:rPr>
                <w:sz w:val="20"/>
                <w:szCs w:val="20"/>
              </w:rPr>
            </w:pPr>
          </w:p>
        </w:tc>
        <w:tc>
          <w:tcPr>
            <w:tcW w:w="850" w:type="dxa"/>
          </w:tcPr>
          <w:p w14:paraId="000AA8AC" w14:textId="77777777" w:rsidR="0069176C" w:rsidRPr="00347461" w:rsidRDefault="0069176C" w:rsidP="003F77CE">
            <w:pPr>
              <w:pStyle w:val="TableParagraph"/>
              <w:rPr>
                <w:sz w:val="20"/>
                <w:szCs w:val="20"/>
              </w:rPr>
            </w:pPr>
          </w:p>
        </w:tc>
      </w:tr>
    </w:tbl>
    <w:tbl>
      <w:tblPr>
        <w:tblStyle w:val="NormalTable02"/>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F42E52" w14:paraId="2CA27538" w14:textId="77777777" w:rsidTr="001D6EFC">
        <w:trPr>
          <w:trHeight w:val="353"/>
        </w:trPr>
        <w:tc>
          <w:tcPr>
            <w:tcW w:w="1550" w:type="dxa"/>
          </w:tcPr>
          <w:p w14:paraId="3D8FF06F" w14:textId="1F95FEC6" w:rsidR="00F42E52" w:rsidRPr="1F082729" w:rsidRDefault="00F42E52" w:rsidP="001D6EFC">
            <w:pPr>
              <w:pStyle w:val="TableParagraph"/>
              <w:rPr>
                <w:sz w:val="20"/>
                <w:szCs w:val="20"/>
              </w:rPr>
            </w:pPr>
            <w:r w:rsidRPr="1F082729">
              <w:rPr>
                <w:sz w:val="20"/>
                <w:szCs w:val="20"/>
              </w:rPr>
              <w:t>77.4ESS+Manj razvite regijeŠtevilo usposobljenih uporabnikov v zdravstvuštevilo2.73077.4ESS+Bolj razvite regijeŠtevilo usposobljenih uporabnikov v zdravstvuštevilo1.820</w:t>
            </w:r>
            <w:r>
              <w:rPr>
                <w:sz w:val="20"/>
                <w:szCs w:val="20"/>
              </w:rPr>
              <w:t>7</w:t>
            </w:r>
          </w:p>
        </w:tc>
        <w:tc>
          <w:tcPr>
            <w:tcW w:w="1276" w:type="dxa"/>
          </w:tcPr>
          <w:p w14:paraId="5607AE56" w14:textId="77777777" w:rsidR="00F42E52" w:rsidRPr="1F082729" w:rsidRDefault="00F42E52" w:rsidP="001D6EFC">
            <w:pPr>
              <w:pStyle w:val="TableParagraph"/>
              <w:rPr>
                <w:sz w:val="20"/>
                <w:szCs w:val="20"/>
              </w:rPr>
            </w:pPr>
            <w:r>
              <w:rPr>
                <w:sz w:val="20"/>
                <w:szCs w:val="20"/>
              </w:rPr>
              <w:t>7.4</w:t>
            </w:r>
          </w:p>
        </w:tc>
        <w:tc>
          <w:tcPr>
            <w:tcW w:w="696" w:type="dxa"/>
          </w:tcPr>
          <w:p w14:paraId="7FB7F52D" w14:textId="77777777" w:rsidR="00F42E52" w:rsidRPr="1F082729" w:rsidRDefault="00F42E52" w:rsidP="001D6EFC">
            <w:pPr>
              <w:pStyle w:val="TableParagraph"/>
              <w:rPr>
                <w:sz w:val="20"/>
                <w:szCs w:val="20"/>
              </w:rPr>
            </w:pPr>
            <w:r>
              <w:rPr>
                <w:sz w:val="20"/>
                <w:szCs w:val="20"/>
              </w:rPr>
              <w:t>ESS+</w:t>
            </w:r>
          </w:p>
        </w:tc>
        <w:tc>
          <w:tcPr>
            <w:tcW w:w="1572" w:type="dxa"/>
          </w:tcPr>
          <w:p w14:paraId="4F45BAAE" w14:textId="77777777" w:rsidR="00F42E52" w:rsidRPr="1F082729" w:rsidRDefault="00F42E52" w:rsidP="001D6EFC">
            <w:pPr>
              <w:pStyle w:val="TableParagraph"/>
              <w:rPr>
                <w:sz w:val="20"/>
                <w:szCs w:val="20"/>
              </w:rPr>
            </w:pPr>
            <w:r>
              <w:rPr>
                <w:sz w:val="20"/>
                <w:szCs w:val="20"/>
              </w:rPr>
              <w:t>Manj razvite regije</w:t>
            </w:r>
          </w:p>
        </w:tc>
        <w:tc>
          <w:tcPr>
            <w:tcW w:w="709" w:type="dxa"/>
          </w:tcPr>
          <w:p w14:paraId="41177E73" w14:textId="77777777" w:rsidR="00F42E52" w:rsidRDefault="00F42E52" w:rsidP="001D6EFC">
            <w:pPr>
              <w:pStyle w:val="TableParagraph"/>
              <w:rPr>
                <w:sz w:val="20"/>
                <w:szCs w:val="20"/>
              </w:rPr>
            </w:pPr>
            <w:r>
              <w:rPr>
                <w:sz w:val="20"/>
                <w:szCs w:val="20"/>
              </w:rPr>
              <w:t>EECR03</w:t>
            </w:r>
          </w:p>
        </w:tc>
        <w:tc>
          <w:tcPr>
            <w:tcW w:w="1984" w:type="dxa"/>
          </w:tcPr>
          <w:p w14:paraId="3D5AE86E" w14:textId="77777777" w:rsidR="00F42E52" w:rsidRPr="1F082729" w:rsidRDefault="00F42E52" w:rsidP="001D6EFC">
            <w:pPr>
              <w:pStyle w:val="TableParagraph"/>
              <w:rPr>
                <w:sz w:val="20"/>
                <w:szCs w:val="20"/>
              </w:rPr>
            </w:pPr>
            <w:r w:rsidRPr="004D574E">
              <w:rPr>
                <w:sz w:val="20"/>
                <w:szCs w:val="20"/>
              </w:rPr>
              <w:t>Udeleženci, ki po zaključku sodelovanja pridobijo kvalifikacijo</w:t>
            </w:r>
          </w:p>
        </w:tc>
        <w:tc>
          <w:tcPr>
            <w:tcW w:w="708" w:type="dxa"/>
          </w:tcPr>
          <w:p w14:paraId="639397F4" w14:textId="77777777" w:rsidR="00F42E52" w:rsidRPr="1F082729" w:rsidRDefault="00F42E52" w:rsidP="001D6EFC">
            <w:pPr>
              <w:pStyle w:val="TableParagraph"/>
              <w:rPr>
                <w:sz w:val="20"/>
                <w:szCs w:val="20"/>
              </w:rPr>
            </w:pPr>
            <w:r>
              <w:rPr>
                <w:sz w:val="20"/>
                <w:szCs w:val="20"/>
              </w:rPr>
              <w:t>število</w:t>
            </w:r>
          </w:p>
        </w:tc>
        <w:tc>
          <w:tcPr>
            <w:tcW w:w="1134" w:type="dxa"/>
          </w:tcPr>
          <w:p w14:paraId="30395D3C" w14:textId="77777777" w:rsidR="00F42E52" w:rsidRDefault="00F42E52" w:rsidP="001D6EFC">
            <w:pPr>
              <w:pStyle w:val="TableParagraph"/>
              <w:rPr>
                <w:sz w:val="20"/>
                <w:szCs w:val="20"/>
              </w:rPr>
            </w:pPr>
          </w:p>
        </w:tc>
        <w:tc>
          <w:tcPr>
            <w:tcW w:w="993" w:type="dxa"/>
          </w:tcPr>
          <w:p w14:paraId="23BA885C" w14:textId="77777777" w:rsidR="00F42E52" w:rsidRDefault="00F42E52" w:rsidP="001D6EFC">
            <w:pPr>
              <w:pStyle w:val="TableParagraph"/>
              <w:rPr>
                <w:sz w:val="20"/>
                <w:szCs w:val="20"/>
              </w:rPr>
            </w:pPr>
          </w:p>
        </w:tc>
        <w:tc>
          <w:tcPr>
            <w:tcW w:w="1559" w:type="dxa"/>
          </w:tcPr>
          <w:p w14:paraId="460E08CA" w14:textId="77777777" w:rsidR="00F42E52" w:rsidRPr="1F082729" w:rsidRDefault="00F42E52" w:rsidP="001D6EFC">
            <w:pPr>
              <w:pStyle w:val="TableParagraph"/>
              <w:rPr>
                <w:sz w:val="20"/>
                <w:szCs w:val="20"/>
              </w:rPr>
            </w:pPr>
            <w:r>
              <w:rPr>
                <w:sz w:val="20"/>
                <w:szCs w:val="20"/>
              </w:rPr>
              <w:t>250</w:t>
            </w:r>
          </w:p>
        </w:tc>
        <w:tc>
          <w:tcPr>
            <w:tcW w:w="851" w:type="dxa"/>
          </w:tcPr>
          <w:p w14:paraId="2373FF48" w14:textId="77777777" w:rsidR="00F42E52" w:rsidRDefault="00F42E52" w:rsidP="001D6EFC">
            <w:pPr>
              <w:pStyle w:val="TableParagraph"/>
              <w:rPr>
                <w:sz w:val="20"/>
                <w:szCs w:val="20"/>
              </w:rPr>
            </w:pPr>
          </w:p>
        </w:tc>
        <w:tc>
          <w:tcPr>
            <w:tcW w:w="850" w:type="dxa"/>
          </w:tcPr>
          <w:p w14:paraId="34153517" w14:textId="77777777" w:rsidR="00F42E52" w:rsidRDefault="00F42E52" w:rsidP="001D6EFC">
            <w:pPr>
              <w:pStyle w:val="TableParagraph"/>
              <w:rPr>
                <w:sz w:val="20"/>
                <w:szCs w:val="20"/>
              </w:rPr>
            </w:pPr>
          </w:p>
        </w:tc>
      </w:tr>
    </w:tbl>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3C73AF" w14:paraId="3717EB48" w14:textId="77777777" w:rsidTr="1F082729">
        <w:trPr>
          <w:trHeight w:val="353"/>
        </w:trPr>
        <w:tc>
          <w:tcPr>
            <w:tcW w:w="1550" w:type="dxa"/>
          </w:tcPr>
          <w:p w14:paraId="44CF00B8" w14:textId="697E9D84" w:rsidR="003C73AF" w:rsidRPr="1F082729" w:rsidRDefault="003C73AF">
            <w:pPr>
              <w:pStyle w:val="TableParagraph"/>
              <w:rPr>
                <w:sz w:val="20"/>
                <w:szCs w:val="20"/>
              </w:rPr>
            </w:pPr>
            <w:r>
              <w:rPr>
                <w:sz w:val="20"/>
                <w:szCs w:val="20"/>
              </w:rPr>
              <w:t>7</w:t>
            </w:r>
          </w:p>
        </w:tc>
        <w:tc>
          <w:tcPr>
            <w:tcW w:w="1276" w:type="dxa"/>
          </w:tcPr>
          <w:p w14:paraId="545B7F0A" w14:textId="5951140C" w:rsidR="003C73AF" w:rsidRPr="1F082729" w:rsidRDefault="003C73AF">
            <w:pPr>
              <w:pStyle w:val="TableParagraph"/>
              <w:rPr>
                <w:sz w:val="20"/>
                <w:szCs w:val="20"/>
              </w:rPr>
            </w:pPr>
            <w:r>
              <w:rPr>
                <w:sz w:val="20"/>
                <w:szCs w:val="20"/>
              </w:rPr>
              <w:t>7.4</w:t>
            </w:r>
          </w:p>
        </w:tc>
        <w:tc>
          <w:tcPr>
            <w:tcW w:w="696" w:type="dxa"/>
          </w:tcPr>
          <w:p w14:paraId="5525878F" w14:textId="21C93BF0" w:rsidR="003C73AF" w:rsidRPr="1F082729" w:rsidRDefault="003C73AF">
            <w:pPr>
              <w:pStyle w:val="TableParagraph"/>
              <w:rPr>
                <w:sz w:val="20"/>
                <w:szCs w:val="20"/>
              </w:rPr>
            </w:pPr>
            <w:r>
              <w:rPr>
                <w:sz w:val="20"/>
                <w:szCs w:val="20"/>
              </w:rPr>
              <w:t>ESS+</w:t>
            </w:r>
          </w:p>
        </w:tc>
        <w:tc>
          <w:tcPr>
            <w:tcW w:w="1572" w:type="dxa"/>
          </w:tcPr>
          <w:p w14:paraId="1BCE6C7E" w14:textId="4CF10510" w:rsidR="003C73AF" w:rsidRPr="1F082729" w:rsidRDefault="003C73AF">
            <w:pPr>
              <w:pStyle w:val="TableParagraph"/>
              <w:rPr>
                <w:sz w:val="20"/>
                <w:szCs w:val="20"/>
              </w:rPr>
            </w:pPr>
            <w:r>
              <w:rPr>
                <w:sz w:val="20"/>
                <w:szCs w:val="20"/>
              </w:rPr>
              <w:t>Bolj razvite regije</w:t>
            </w:r>
          </w:p>
        </w:tc>
        <w:tc>
          <w:tcPr>
            <w:tcW w:w="709" w:type="dxa"/>
          </w:tcPr>
          <w:p w14:paraId="5924D4B2" w14:textId="3782F45C" w:rsidR="003C73AF" w:rsidRDefault="003C73AF">
            <w:pPr>
              <w:pStyle w:val="TableParagraph"/>
              <w:rPr>
                <w:sz w:val="20"/>
                <w:szCs w:val="20"/>
              </w:rPr>
            </w:pPr>
            <w:r>
              <w:rPr>
                <w:sz w:val="20"/>
                <w:szCs w:val="20"/>
              </w:rPr>
              <w:t>EECR03</w:t>
            </w:r>
          </w:p>
        </w:tc>
        <w:tc>
          <w:tcPr>
            <w:tcW w:w="1984" w:type="dxa"/>
          </w:tcPr>
          <w:p w14:paraId="75008FF8" w14:textId="5D8270E3" w:rsidR="003C73AF" w:rsidRPr="1F082729" w:rsidRDefault="004D574E">
            <w:pPr>
              <w:pStyle w:val="TableParagraph"/>
              <w:rPr>
                <w:sz w:val="20"/>
                <w:szCs w:val="20"/>
              </w:rPr>
            </w:pPr>
            <w:r w:rsidRPr="004D574E">
              <w:rPr>
                <w:sz w:val="20"/>
                <w:szCs w:val="20"/>
              </w:rPr>
              <w:t>Udeleženci, ki po zaključku sodelovanja pridobijo kvalifikacijo</w:t>
            </w:r>
          </w:p>
        </w:tc>
        <w:tc>
          <w:tcPr>
            <w:tcW w:w="708" w:type="dxa"/>
          </w:tcPr>
          <w:p w14:paraId="31A01F18" w14:textId="54CD9166" w:rsidR="003C73AF" w:rsidRPr="1F082729" w:rsidRDefault="003C73AF">
            <w:pPr>
              <w:pStyle w:val="TableParagraph"/>
              <w:rPr>
                <w:sz w:val="20"/>
                <w:szCs w:val="20"/>
              </w:rPr>
            </w:pPr>
            <w:r>
              <w:rPr>
                <w:sz w:val="20"/>
                <w:szCs w:val="20"/>
              </w:rPr>
              <w:t>število</w:t>
            </w:r>
          </w:p>
        </w:tc>
        <w:tc>
          <w:tcPr>
            <w:tcW w:w="1134" w:type="dxa"/>
          </w:tcPr>
          <w:p w14:paraId="66D5BB40" w14:textId="77777777" w:rsidR="003C73AF" w:rsidRDefault="003C73AF">
            <w:pPr>
              <w:pStyle w:val="TableParagraph"/>
              <w:rPr>
                <w:sz w:val="20"/>
                <w:szCs w:val="20"/>
              </w:rPr>
            </w:pPr>
          </w:p>
        </w:tc>
        <w:tc>
          <w:tcPr>
            <w:tcW w:w="993" w:type="dxa"/>
          </w:tcPr>
          <w:p w14:paraId="307D76CB" w14:textId="77777777" w:rsidR="003C73AF" w:rsidRDefault="003C73AF">
            <w:pPr>
              <w:pStyle w:val="TableParagraph"/>
              <w:rPr>
                <w:sz w:val="20"/>
                <w:szCs w:val="20"/>
              </w:rPr>
            </w:pPr>
          </w:p>
        </w:tc>
        <w:tc>
          <w:tcPr>
            <w:tcW w:w="1559" w:type="dxa"/>
          </w:tcPr>
          <w:p w14:paraId="58431CD7" w14:textId="29BCED03" w:rsidR="003C73AF" w:rsidRPr="1F082729" w:rsidRDefault="003C73AF">
            <w:pPr>
              <w:pStyle w:val="TableParagraph"/>
              <w:rPr>
                <w:sz w:val="20"/>
                <w:szCs w:val="20"/>
              </w:rPr>
            </w:pPr>
            <w:r>
              <w:rPr>
                <w:sz w:val="20"/>
                <w:szCs w:val="20"/>
              </w:rPr>
              <w:t>100</w:t>
            </w:r>
          </w:p>
        </w:tc>
        <w:tc>
          <w:tcPr>
            <w:tcW w:w="851" w:type="dxa"/>
          </w:tcPr>
          <w:p w14:paraId="21B64ECE" w14:textId="77777777" w:rsidR="003C73AF" w:rsidRDefault="003C73AF">
            <w:pPr>
              <w:pStyle w:val="TableParagraph"/>
              <w:rPr>
                <w:sz w:val="20"/>
                <w:szCs w:val="20"/>
              </w:rPr>
            </w:pPr>
          </w:p>
        </w:tc>
        <w:tc>
          <w:tcPr>
            <w:tcW w:w="850" w:type="dxa"/>
          </w:tcPr>
          <w:p w14:paraId="69FA017C" w14:textId="77777777" w:rsidR="003C73AF" w:rsidRDefault="003C73AF">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AFA7968" w14:textId="77777777" w:rsidTr="1F082729">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475EE4" w14:paraId="6BD62077" w14:textId="77777777" w:rsidTr="1F082729">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475EE4" w14:paraId="2E597600" w14:textId="77777777" w:rsidTr="1F082729">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475EE4" w14:paraId="7843F4B3" w14:textId="77777777" w:rsidTr="1F082729">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7BAC57D5" w:rsidR="00DD1BF0" w:rsidRDefault="005F1F2E" w:rsidP="002631D7">
            <w:pPr>
              <w:pStyle w:val="TableParagraph"/>
              <w:rPr>
                <w:sz w:val="20"/>
              </w:rPr>
            </w:pPr>
            <w:r>
              <w:rPr>
                <w:sz w:val="20"/>
              </w:rPr>
              <w:t>40</w:t>
            </w:r>
            <w:r w:rsidR="0023116E">
              <w:rPr>
                <w:sz w:val="20"/>
              </w:rPr>
              <w:t>.</w:t>
            </w:r>
            <w:r>
              <w:rPr>
                <w:sz w:val="20"/>
              </w:rPr>
              <w:t>5</w:t>
            </w:r>
            <w:r w:rsidR="0023116E">
              <w:rPr>
                <w:sz w:val="20"/>
              </w:rPr>
              <w:t>9</w:t>
            </w:r>
            <w:r>
              <w:rPr>
                <w:sz w:val="20"/>
              </w:rPr>
              <w:t>0</w:t>
            </w:r>
            <w:r w:rsidR="0023116E">
              <w:rPr>
                <w:sz w:val="20"/>
              </w:rPr>
              <w:t>.000</w:t>
            </w:r>
          </w:p>
        </w:tc>
      </w:tr>
      <w:tr w:rsidR="00475EE4" w14:paraId="3B76B3E7" w14:textId="77777777" w:rsidTr="1F082729">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66772190" w:rsidR="008D3BF8" w:rsidRDefault="005F1F2E" w:rsidP="002631D7">
            <w:pPr>
              <w:pStyle w:val="TableParagraph"/>
              <w:rPr>
                <w:sz w:val="20"/>
              </w:rPr>
            </w:pPr>
            <w:r>
              <w:rPr>
                <w:sz w:val="20"/>
              </w:rPr>
              <w:t>8</w:t>
            </w:r>
            <w:r w:rsidR="0023116E">
              <w:rPr>
                <w:sz w:val="20"/>
              </w:rPr>
              <w:t>.</w:t>
            </w:r>
            <w:r>
              <w:rPr>
                <w:sz w:val="20"/>
              </w:rPr>
              <w:t>030</w:t>
            </w:r>
            <w:r w:rsidR="0023116E">
              <w:rPr>
                <w:sz w:val="20"/>
              </w:rPr>
              <w:t>.000</w:t>
            </w:r>
          </w:p>
        </w:tc>
      </w:tr>
      <w:tr w:rsidR="00475EE4" w14:paraId="52D6899E" w14:textId="77777777" w:rsidTr="1F082729">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1DA5711A" w:rsidR="0023116E" w:rsidRDefault="005F1F2E" w:rsidP="002631D7">
            <w:pPr>
              <w:pStyle w:val="TableParagraph"/>
              <w:rPr>
                <w:sz w:val="20"/>
              </w:rPr>
            </w:pPr>
            <w:r>
              <w:rPr>
                <w:sz w:val="20"/>
              </w:rPr>
              <w:t>22</w:t>
            </w:r>
            <w:r w:rsidR="0023116E">
              <w:rPr>
                <w:sz w:val="20"/>
              </w:rPr>
              <w:t>.</w:t>
            </w:r>
            <w:r>
              <w:rPr>
                <w:sz w:val="20"/>
              </w:rPr>
              <w:t>10</w:t>
            </w:r>
            <w:r w:rsidR="0023116E">
              <w:rPr>
                <w:sz w:val="20"/>
              </w:rPr>
              <w:t>0.000</w:t>
            </w:r>
          </w:p>
        </w:tc>
      </w:tr>
      <w:tr w:rsidR="00475EE4" w14:paraId="5A33381C" w14:textId="77777777" w:rsidTr="1F082729">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2510E9C2" w:rsidR="0023116E" w:rsidRDefault="005F1F2E" w:rsidP="002631D7">
            <w:pPr>
              <w:pStyle w:val="TableParagraph"/>
              <w:rPr>
                <w:sz w:val="20"/>
              </w:rPr>
            </w:pPr>
            <w:r>
              <w:rPr>
                <w:sz w:val="20"/>
              </w:rPr>
              <w:t>10</w:t>
            </w:r>
            <w:r w:rsidR="0023116E">
              <w:rPr>
                <w:sz w:val="20"/>
              </w:rPr>
              <w:t>.</w:t>
            </w:r>
            <w:r>
              <w:rPr>
                <w:sz w:val="20"/>
              </w:rPr>
              <w:t>90</w:t>
            </w:r>
            <w:r w:rsidR="0023116E">
              <w:rPr>
                <w:sz w:val="20"/>
              </w:rPr>
              <w:t>0.000</w:t>
            </w:r>
          </w:p>
        </w:tc>
      </w:tr>
      <w:tr w:rsidR="00475EE4" w14:paraId="5B88291B" w14:textId="77777777" w:rsidTr="1F082729">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475EE4" w14:paraId="299DE2F9" w14:textId="77777777" w:rsidTr="1F082729">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475EE4"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4DE7B3A8" w:rsidR="00700518" w:rsidRDefault="00887E72" w:rsidP="002631D7">
            <w:pPr>
              <w:pStyle w:val="TableParagraph"/>
              <w:rPr>
                <w:sz w:val="20"/>
              </w:rPr>
            </w:pPr>
            <w:r>
              <w:rPr>
                <w:sz w:val="20"/>
              </w:rPr>
              <w:t>7</w:t>
            </w:r>
            <w:r w:rsidR="005F1F2E">
              <w:rPr>
                <w:sz w:val="20"/>
              </w:rPr>
              <w:t>9</w:t>
            </w:r>
            <w:r>
              <w:rPr>
                <w:sz w:val="20"/>
              </w:rPr>
              <w:t>.</w:t>
            </w:r>
            <w:r w:rsidR="005F1F2E">
              <w:rPr>
                <w:sz w:val="20"/>
              </w:rPr>
              <w:t>8</w:t>
            </w:r>
            <w:r>
              <w:rPr>
                <w:sz w:val="20"/>
              </w:rPr>
              <w:t>1</w:t>
            </w:r>
            <w:r w:rsidR="005F1F2E">
              <w:rPr>
                <w:sz w:val="20"/>
              </w:rPr>
              <w:t>0</w:t>
            </w:r>
            <w:r>
              <w:rPr>
                <w:sz w:val="20"/>
              </w:rPr>
              <w:t>.000</w:t>
            </w:r>
          </w:p>
        </w:tc>
      </w:tr>
      <w:tr w:rsidR="00475EE4"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633FDDD4" w:rsidR="00700518" w:rsidRDefault="00887E72" w:rsidP="002631D7">
            <w:pPr>
              <w:pStyle w:val="TableParagraph"/>
              <w:rPr>
                <w:sz w:val="20"/>
              </w:rPr>
            </w:pPr>
            <w:r>
              <w:rPr>
                <w:sz w:val="20"/>
              </w:rPr>
              <w:t>2</w:t>
            </w:r>
            <w:r w:rsidR="005F1F2E">
              <w:rPr>
                <w:sz w:val="20"/>
              </w:rPr>
              <w:t>7</w:t>
            </w:r>
            <w:r>
              <w:rPr>
                <w:sz w:val="20"/>
              </w:rPr>
              <w:t>.</w:t>
            </w:r>
            <w:r w:rsidR="005F1F2E">
              <w:rPr>
                <w:sz w:val="20"/>
              </w:rPr>
              <w:t>340</w:t>
            </w:r>
            <w:r>
              <w:rPr>
                <w:sz w:val="20"/>
              </w:rPr>
              <w:t>.</w:t>
            </w:r>
            <w:r>
              <w:rPr>
                <w:sz w:val="20"/>
              </w:rPr>
              <w:lastRenderedPageBreak/>
              <w:t>000</w:t>
            </w:r>
          </w:p>
        </w:tc>
      </w:tr>
    </w:tbl>
    <w:p w14:paraId="39FF6658" w14:textId="77777777" w:rsidR="00DD1BF0" w:rsidRDefault="00DD1BF0" w:rsidP="003F77CE">
      <w:pPr>
        <w:rPr>
          <w:sz w:val="20"/>
        </w:rPr>
        <w:sectPr w:rsidR="00DD1BF0" w:rsidSect="00BD3536">
          <w:headerReference w:type="default" r:id="rId98"/>
          <w:footerReference w:type="first" r:id="rId99"/>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475EE4"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475EE4"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lastRenderedPageBreak/>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3B440E" w14:paraId="77AF2FE4" w14:textId="77777777" w:rsidTr="00F6549D">
        <w:trPr>
          <w:trHeight w:val="353"/>
        </w:trPr>
        <w:tc>
          <w:tcPr>
            <w:tcW w:w="2088" w:type="dxa"/>
          </w:tcPr>
          <w:p w14:paraId="5CABFBDD" w14:textId="2437137A" w:rsidR="003B440E" w:rsidRDefault="003B440E" w:rsidP="003B440E">
            <w:pPr>
              <w:pStyle w:val="TableParagraph"/>
              <w:rPr>
                <w:sz w:val="20"/>
              </w:rPr>
            </w:pPr>
            <w:r>
              <w:rPr>
                <w:sz w:val="20"/>
              </w:rPr>
              <w:t>7</w:t>
            </w:r>
          </w:p>
        </w:tc>
        <w:tc>
          <w:tcPr>
            <w:tcW w:w="1132" w:type="dxa"/>
          </w:tcPr>
          <w:p w14:paraId="4CEA3955" w14:textId="64046E9F" w:rsidR="003B440E" w:rsidRDefault="003B440E" w:rsidP="003B440E">
            <w:pPr>
              <w:pStyle w:val="TableParagraph"/>
              <w:rPr>
                <w:sz w:val="20"/>
              </w:rPr>
            </w:pPr>
            <w:r>
              <w:rPr>
                <w:sz w:val="20"/>
              </w:rPr>
              <w:t>ESS+</w:t>
            </w:r>
          </w:p>
        </w:tc>
        <w:tc>
          <w:tcPr>
            <w:tcW w:w="3248" w:type="dxa"/>
          </w:tcPr>
          <w:p w14:paraId="50A648DF" w14:textId="6C1786FA" w:rsidR="003B440E" w:rsidRDefault="003B440E" w:rsidP="003B440E">
            <w:pPr>
              <w:pStyle w:val="TableParagraph"/>
              <w:rPr>
                <w:sz w:val="20"/>
              </w:rPr>
            </w:pPr>
            <w:r>
              <w:rPr>
                <w:sz w:val="20"/>
              </w:rPr>
              <w:t>Manj razvite regije</w:t>
            </w:r>
          </w:p>
        </w:tc>
        <w:tc>
          <w:tcPr>
            <w:tcW w:w="3098" w:type="dxa"/>
          </w:tcPr>
          <w:p w14:paraId="1646686F" w14:textId="5DA21D3B" w:rsidR="003B440E" w:rsidRDefault="003B440E" w:rsidP="003B440E">
            <w:pPr>
              <w:pStyle w:val="TableParagraph"/>
              <w:rPr>
                <w:sz w:val="20"/>
              </w:rPr>
            </w:pPr>
            <w:r>
              <w:rPr>
                <w:sz w:val="20"/>
              </w:rPr>
              <w:t>7.4</w:t>
            </w:r>
          </w:p>
        </w:tc>
        <w:tc>
          <w:tcPr>
            <w:tcW w:w="1160" w:type="dxa"/>
          </w:tcPr>
          <w:p w14:paraId="26212080" w14:textId="3BE3E274" w:rsidR="003B440E" w:rsidRDefault="003B440E" w:rsidP="003B440E">
            <w:pPr>
              <w:pStyle w:val="TableParagraph"/>
              <w:rPr>
                <w:sz w:val="20"/>
              </w:rPr>
            </w:pPr>
            <w:r>
              <w:rPr>
                <w:sz w:val="20"/>
              </w:rPr>
              <w:t>33</w:t>
            </w:r>
          </w:p>
        </w:tc>
        <w:tc>
          <w:tcPr>
            <w:tcW w:w="2730" w:type="dxa"/>
          </w:tcPr>
          <w:p w14:paraId="5FE88E7D" w14:textId="242E04DB" w:rsidR="003B440E" w:rsidRDefault="003B440E" w:rsidP="002631D7">
            <w:pPr>
              <w:pStyle w:val="TableParagraph"/>
              <w:rPr>
                <w:sz w:val="20"/>
              </w:rPr>
            </w:pPr>
            <w:r>
              <w:rPr>
                <w:sz w:val="20"/>
              </w:rPr>
              <w:t>76.810.000</w:t>
            </w:r>
          </w:p>
        </w:tc>
      </w:tr>
      <w:tr w:rsidR="003B440E" w14:paraId="789A1073" w14:textId="77777777" w:rsidTr="00F6549D">
        <w:trPr>
          <w:trHeight w:val="353"/>
        </w:trPr>
        <w:tc>
          <w:tcPr>
            <w:tcW w:w="2088" w:type="dxa"/>
          </w:tcPr>
          <w:p w14:paraId="112B941B" w14:textId="77777777" w:rsidR="003B440E" w:rsidRDefault="003B440E" w:rsidP="003B440E">
            <w:pPr>
              <w:pStyle w:val="TableParagraph"/>
              <w:rPr>
                <w:sz w:val="20"/>
              </w:rPr>
            </w:pPr>
            <w:r>
              <w:rPr>
                <w:sz w:val="20"/>
              </w:rPr>
              <w:t>7</w:t>
            </w:r>
          </w:p>
        </w:tc>
        <w:tc>
          <w:tcPr>
            <w:tcW w:w="1132" w:type="dxa"/>
          </w:tcPr>
          <w:p w14:paraId="4FDD920B" w14:textId="1914B9EF" w:rsidR="003B440E" w:rsidRDefault="003B440E" w:rsidP="003B440E">
            <w:pPr>
              <w:pStyle w:val="TableParagraph"/>
              <w:rPr>
                <w:sz w:val="20"/>
              </w:rPr>
            </w:pPr>
            <w:r>
              <w:rPr>
                <w:sz w:val="20"/>
              </w:rPr>
              <w:t>ESS+</w:t>
            </w:r>
          </w:p>
        </w:tc>
        <w:tc>
          <w:tcPr>
            <w:tcW w:w="3248" w:type="dxa"/>
          </w:tcPr>
          <w:p w14:paraId="02389FB8" w14:textId="005AE7D5" w:rsidR="003B440E" w:rsidRDefault="003B440E" w:rsidP="003B440E">
            <w:pPr>
              <w:pStyle w:val="TableParagraph"/>
              <w:rPr>
                <w:sz w:val="20"/>
              </w:rPr>
            </w:pPr>
            <w:r>
              <w:rPr>
                <w:sz w:val="20"/>
              </w:rPr>
              <w:t>Bolj razvite regije</w:t>
            </w:r>
          </w:p>
        </w:tc>
        <w:tc>
          <w:tcPr>
            <w:tcW w:w="3098" w:type="dxa"/>
          </w:tcPr>
          <w:p w14:paraId="515402A6" w14:textId="3A7C7985" w:rsidR="003B440E" w:rsidRDefault="003B440E" w:rsidP="003B440E">
            <w:pPr>
              <w:pStyle w:val="TableParagraph"/>
              <w:rPr>
                <w:sz w:val="20"/>
              </w:rPr>
            </w:pPr>
            <w:r>
              <w:rPr>
                <w:sz w:val="20"/>
              </w:rPr>
              <w:t>7.4</w:t>
            </w:r>
          </w:p>
        </w:tc>
        <w:tc>
          <w:tcPr>
            <w:tcW w:w="1160" w:type="dxa"/>
          </w:tcPr>
          <w:p w14:paraId="1EF68BFA" w14:textId="3F7CB0A2" w:rsidR="003B440E" w:rsidRDefault="003B440E" w:rsidP="003B440E">
            <w:pPr>
              <w:pStyle w:val="TableParagraph"/>
              <w:rPr>
                <w:sz w:val="20"/>
              </w:rPr>
            </w:pPr>
            <w:r>
              <w:rPr>
                <w:sz w:val="20"/>
              </w:rPr>
              <w:t>33</w:t>
            </w:r>
          </w:p>
        </w:tc>
        <w:tc>
          <w:tcPr>
            <w:tcW w:w="2730" w:type="dxa"/>
          </w:tcPr>
          <w:p w14:paraId="7364AEFD" w14:textId="147CFC2F" w:rsidR="003B440E" w:rsidRDefault="003B440E" w:rsidP="003B440E">
            <w:pPr>
              <w:pStyle w:val="TableParagraph"/>
              <w:rPr>
                <w:sz w:val="20"/>
              </w:rPr>
            </w:pPr>
            <w:r>
              <w:rPr>
                <w:sz w:val="20"/>
              </w:rPr>
              <w:t>26.340.000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5F1F2E" w14:paraId="1CDA3AA1" w14:textId="77777777" w:rsidTr="00F6549D">
        <w:trPr>
          <w:trHeight w:val="353"/>
        </w:trPr>
        <w:tc>
          <w:tcPr>
            <w:tcW w:w="2088" w:type="dxa"/>
          </w:tcPr>
          <w:p w14:paraId="36DF2FE8" w14:textId="49760563" w:rsidR="005F1F2E" w:rsidRDefault="005F1F2E" w:rsidP="005F1F2E">
            <w:pPr>
              <w:pStyle w:val="TableParagraph"/>
              <w:rPr>
                <w:sz w:val="20"/>
              </w:rPr>
            </w:pPr>
            <w:r>
              <w:rPr>
                <w:sz w:val="20"/>
              </w:rPr>
              <w:t>7</w:t>
            </w:r>
          </w:p>
        </w:tc>
        <w:tc>
          <w:tcPr>
            <w:tcW w:w="1132" w:type="dxa"/>
          </w:tcPr>
          <w:p w14:paraId="2B3D9ACB" w14:textId="4B2DB614" w:rsidR="005F1F2E" w:rsidRDefault="005F1F2E" w:rsidP="005F1F2E">
            <w:pPr>
              <w:pStyle w:val="TableParagraph"/>
              <w:rPr>
                <w:sz w:val="20"/>
              </w:rPr>
            </w:pPr>
            <w:r>
              <w:rPr>
                <w:sz w:val="20"/>
              </w:rPr>
              <w:t>ESS+</w:t>
            </w:r>
          </w:p>
        </w:tc>
        <w:tc>
          <w:tcPr>
            <w:tcW w:w="3248" w:type="dxa"/>
          </w:tcPr>
          <w:p w14:paraId="75682A78" w14:textId="5A875B9F" w:rsidR="005F1F2E" w:rsidRDefault="005F1F2E" w:rsidP="005F1F2E">
            <w:pPr>
              <w:pStyle w:val="TableParagraph"/>
              <w:rPr>
                <w:sz w:val="20"/>
              </w:rPr>
            </w:pPr>
            <w:r>
              <w:rPr>
                <w:sz w:val="20"/>
              </w:rPr>
              <w:t>Manj razvite regije</w:t>
            </w:r>
          </w:p>
        </w:tc>
        <w:tc>
          <w:tcPr>
            <w:tcW w:w="3098" w:type="dxa"/>
          </w:tcPr>
          <w:p w14:paraId="38323DCC" w14:textId="15D2C419" w:rsidR="005F1F2E" w:rsidRDefault="005F1F2E" w:rsidP="005F1F2E">
            <w:pPr>
              <w:pStyle w:val="TableParagraph"/>
              <w:rPr>
                <w:sz w:val="20"/>
              </w:rPr>
            </w:pPr>
            <w:r>
              <w:rPr>
                <w:sz w:val="20"/>
              </w:rPr>
              <w:t>7.4</w:t>
            </w:r>
          </w:p>
        </w:tc>
        <w:tc>
          <w:tcPr>
            <w:tcW w:w="1160" w:type="dxa"/>
          </w:tcPr>
          <w:p w14:paraId="7A798CDA" w14:textId="59685B59" w:rsidR="005F1F2E" w:rsidRDefault="005F1F2E" w:rsidP="005F1F2E">
            <w:pPr>
              <w:pStyle w:val="TableParagraph"/>
              <w:rPr>
                <w:sz w:val="20"/>
              </w:rPr>
            </w:pPr>
            <w:r>
              <w:rPr>
                <w:sz w:val="20"/>
              </w:rPr>
              <w:t>09</w:t>
            </w:r>
          </w:p>
        </w:tc>
        <w:tc>
          <w:tcPr>
            <w:tcW w:w="2730" w:type="dxa"/>
          </w:tcPr>
          <w:p w14:paraId="241D8DEB" w14:textId="19E35A83" w:rsidR="005F1F2E" w:rsidRDefault="005F1F2E" w:rsidP="005F1F2E">
            <w:pPr>
              <w:pStyle w:val="TableParagraph"/>
              <w:rPr>
                <w:sz w:val="20"/>
              </w:rPr>
            </w:pPr>
            <w:r>
              <w:rPr>
                <w:sz w:val="20"/>
              </w:rPr>
              <w:t>79.810.000</w:t>
            </w:r>
          </w:p>
        </w:tc>
      </w:tr>
      <w:tr w:rsidR="005F1F2E" w14:paraId="151CEEC5" w14:textId="77777777" w:rsidTr="00F6549D">
        <w:trPr>
          <w:trHeight w:val="353"/>
        </w:trPr>
        <w:tc>
          <w:tcPr>
            <w:tcW w:w="2088" w:type="dxa"/>
          </w:tcPr>
          <w:p w14:paraId="78C15911" w14:textId="77777777" w:rsidR="005F1F2E" w:rsidRDefault="005F1F2E" w:rsidP="005F1F2E">
            <w:pPr>
              <w:pStyle w:val="TableParagraph"/>
              <w:rPr>
                <w:sz w:val="20"/>
              </w:rPr>
            </w:pPr>
            <w:r>
              <w:rPr>
                <w:sz w:val="20"/>
              </w:rPr>
              <w:t>7</w:t>
            </w:r>
          </w:p>
        </w:tc>
        <w:tc>
          <w:tcPr>
            <w:tcW w:w="1132" w:type="dxa"/>
          </w:tcPr>
          <w:p w14:paraId="2C82ECEB" w14:textId="33AEF635" w:rsidR="005F1F2E" w:rsidRDefault="005F1F2E" w:rsidP="005F1F2E">
            <w:pPr>
              <w:pStyle w:val="TableParagraph"/>
              <w:rPr>
                <w:sz w:val="20"/>
              </w:rPr>
            </w:pPr>
            <w:r>
              <w:rPr>
                <w:sz w:val="20"/>
              </w:rPr>
              <w:t>ESS+</w:t>
            </w:r>
          </w:p>
        </w:tc>
        <w:tc>
          <w:tcPr>
            <w:tcW w:w="3248" w:type="dxa"/>
          </w:tcPr>
          <w:p w14:paraId="35C7C412" w14:textId="59EFB0DA" w:rsidR="005F1F2E" w:rsidRDefault="005F1F2E" w:rsidP="005F1F2E">
            <w:pPr>
              <w:pStyle w:val="TableParagraph"/>
              <w:rPr>
                <w:sz w:val="20"/>
              </w:rPr>
            </w:pPr>
            <w:r>
              <w:rPr>
                <w:sz w:val="20"/>
              </w:rPr>
              <w:t>Bolj razvite regije</w:t>
            </w:r>
          </w:p>
        </w:tc>
        <w:tc>
          <w:tcPr>
            <w:tcW w:w="3098" w:type="dxa"/>
          </w:tcPr>
          <w:p w14:paraId="4BB9B211" w14:textId="5B608EE2" w:rsidR="005F1F2E" w:rsidRDefault="005F1F2E" w:rsidP="005F1F2E">
            <w:pPr>
              <w:pStyle w:val="TableParagraph"/>
              <w:rPr>
                <w:sz w:val="20"/>
              </w:rPr>
            </w:pPr>
            <w:r>
              <w:rPr>
                <w:sz w:val="20"/>
              </w:rPr>
              <w:t>7.4</w:t>
            </w:r>
          </w:p>
        </w:tc>
        <w:tc>
          <w:tcPr>
            <w:tcW w:w="1160" w:type="dxa"/>
          </w:tcPr>
          <w:p w14:paraId="2DF1139D" w14:textId="77777777" w:rsidR="005F1F2E" w:rsidRDefault="005F1F2E" w:rsidP="005F1F2E">
            <w:pPr>
              <w:pStyle w:val="TableParagraph"/>
              <w:rPr>
                <w:sz w:val="20"/>
              </w:rPr>
            </w:pPr>
            <w:r>
              <w:rPr>
                <w:sz w:val="20"/>
              </w:rPr>
              <w:t>09</w:t>
            </w:r>
          </w:p>
        </w:tc>
        <w:tc>
          <w:tcPr>
            <w:tcW w:w="2730" w:type="dxa"/>
          </w:tcPr>
          <w:p w14:paraId="148A34EC" w14:textId="42141959" w:rsidR="005F1F2E" w:rsidRDefault="005F1F2E" w:rsidP="005F1F2E">
            <w:pPr>
              <w:pStyle w:val="TableParagraph"/>
              <w:rPr>
                <w:sz w:val="20"/>
              </w:rPr>
            </w:pPr>
            <w:r>
              <w:rPr>
                <w:sz w:val="20"/>
              </w:rPr>
              <w:t>27.340.000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5F1F2E" w14:paraId="38FD249E" w14:textId="77777777" w:rsidTr="00F6549D">
        <w:trPr>
          <w:trHeight w:val="353"/>
        </w:trPr>
        <w:tc>
          <w:tcPr>
            <w:tcW w:w="2088" w:type="dxa"/>
          </w:tcPr>
          <w:p w14:paraId="41ED700A" w14:textId="1200B56A" w:rsidR="005F1F2E" w:rsidRDefault="005F1F2E" w:rsidP="005F1F2E">
            <w:pPr>
              <w:pStyle w:val="TableParagraph"/>
              <w:rPr>
                <w:sz w:val="20"/>
              </w:rPr>
            </w:pPr>
            <w:r>
              <w:rPr>
                <w:sz w:val="20"/>
              </w:rPr>
              <w:t>7</w:t>
            </w:r>
          </w:p>
        </w:tc>
        <w:tc>
          <w:tcPr>
            <w:tcW w:w="1132" w:type="dxa"/>
          </w:tcPr>
          <w:p w14:paraId="4CF00833" w14:textId="5A281A08" w:rsidR="005F1F2E" w:rsidRDefault="005F1F2E" w:rsidP="005F1F2E">
            <w:pPr>
              <w:pStyle w:val="TableParagraph"/>
              <w:rPr>
                <w:sz w:val="20"/>
              </w:rPr>
            </w:pPr>
            <w:r>
              <w:rPr>
                <w:sz w:val="20"/>
              </w:rPr>
              <w:t>ESS+</w:t>
            </w:r>
          </w:p>
        </w:tc>
        <w:tc>
          <w:tcPr>
            <w:tcW w:w="3248" w:type="dxa"/>
          </w:tcPr>
          <w:p w14:paraId="2F775AD4" w14:textId="3A9A787C" w:rsidR="005F1F2E" w:rsidRDefault="005F1F2E" w:rsidP="005F1F2E">
            <w:pPr>
              <w:pStyle w:val="TableParagraph"/>
              <w:rPr>
                <w:sz w:val="20"/>
              </w:rPr>
            </w:pPr>
            <w:r>
              <w:rPr>
                <w:sz w:val="20"/>
              </w:rPr>
              <w:t>Manj razvite regije</w:t>
            </w:r>
          </w:p>
        </w:tc>
        <w:tc>
          <w:tcPr>
            <w:tcW w:w="3098" w:type="dxa"/>
          </w:tcPr>
          <w:p w14:paraId="10E449BD" w14:textId="530D113A" w:rsidR="005F1F2E" w:rsidRDefault="005F1F2E" w:rsidP="005F1F2E">
            <w:pPr>
              <w:pStyle w:val="TableParagraph"/>
              <w:rPr>
                <w:sz w:val="20"/>
              </w:rPr>
            </w:pPr>
            <w:r>
              <w:rPr>
                <w:sz w:val="20"/>
              </w:rPr>
              <w:t>7.4</w:t>
            </w:r>
          </w:p>
        </w:tc>
        <w:tc>
          <w:tcPr>
            <w:tcW w:w="1160" w:type="dxa"/>
          </w:tcPr>
          <w:p w14:paraId="20ED9F85" w14:textId="1CF8ACC1" w:rsidR="005F1F2E" w:rsidRDefault="005F1F2E" w:rsidP="005F1F2E">
            <w:pPr>
              <w:pStyle w:val="TableParagraph"/>
              <w:rPr>
                <w:sz w:val="20"/>
              </w:rPr>
            </w:pPr>
            <w:r>
              <w:rPr>
                <w:sz w:val="20"/>
              </w:rPr>
              <w:t>03</w:t>
            </w:r>
          </w:p>
        </w:tc>
        <w:tc>
          <w:tcPr>
            <w:tcW w:w="2730" w:type="dxa"/>
          </w:tcPr>
          <w:p w14:paraId="570D6C35" w14:textId="181D494B" w:rsidR="005F1F2E" w:rsidRDefault="005F1F2E" w:rsidP="005F1F2E">
            <w:pPr>
              <w:pStyle w:val="TableParagraph"/>
              <w:rPr>
                <w:sz w:val="20"/>
              </w:rPr>
            </w:pPr>
            <w:r>
              <w:rPr>
                <w:sz w:val="20"/>
              </w:rPr>
              <w:t>79.810.000</w:t>
            </w:r>
          </w:p>
        </w:tc>
      </w:tr>
      <w:tr w:rsidR="005F1F2E" w14:paraId="74D63293" w14:textId="77777777" w:rsidTr="00F6549D">
        <w:trPr>
          <w:trHeight w:val="353"/>
        </w:trPr>
        <w:tc>
          <w:tcPr>
            <w:tcW w:w="2088" w:type="dxa"/>
          </w:tcPr>
          <w:p w14:paraId="0EB7DD74" w14:textId="77777777" w:rsidR="005F1F2E" w:rsidRDefault="005F1F2E" w:rsidP="005F1F2E">
            <w:pPr>
              <w:pStyle w:val="TableParagraph"/>
              <w:rPr>
                <w:sz w:val="20"/>
              </w:rPr>
            </w:pPr>
            <w:r>
              <w:rPr>
                <w:sz w:val="20"/>
              </w:rPr>
              <w:t>7</w:t>
            </w:r>
          </w:p>
        </w:tc>
        <w:tc>
          <w:tcPr>
            <w:tcW w:w="1132" w:type="dxa"/>
          </w:tcPr>
          <w:p w14:paraId="3EB758C6" w14:textId="4F7B8962" w:rsidR="005F1F2E" w:rsidRDefault="005F1F2E" w:rsidP="005F1F2E">
            <w:pPr>
              <w:pStyle w:val="TableParagraph"/>
              <w:rPr>
                <w:sz w:val="20"/>
              </w:rPr>
            </w:pPr>
            <w:r>
              <w:rPr>
                <w:sz w:val="20"/>
              </w:rPr>
              <w:t>ESS+</w:t>
            </w:r>
          </w:p>
        </w:tc>
        <w:tc>
          <w:tcPr>
            <w:tcW w:w="3248" w:type="dxa"/>
          </w:tcPr>
          <w:p w14:paraId="1AD56F29" w14:textId="2D76A104" w:rsidR="005F1F2E" w:rsidRDefault="005F1F2E" w:rsidP="005F1F2E">
            <w:pPr>
              <w:pStyle w:val="TableParagraph"/>
              <w:rPr>
                <w:sz w:val="20"/>
              </w:rPr>
            </w:pPr>
            <w:r>
              <w:rPr>
                <w:sz w:val="20"/>
              </w:rPr>
              <w:t>Bolj razvite regije</w:t>
            </w:r>
          </w:p>
        </w:tc>
        <w:tc>
          <w:tcPr>
            <w:tcW w:w="3098" w:type="dxa"/>
          </w:tcPr>
          <w:p w14:paraId="09163976" w14:textId="3B0BF204" w:rsidR="005F1F2E" w:rsidRDefault="005F1F2E" w:rsidP="005F1F2E">
            <w:pPr>
              <w:pStyle w:val="TableParagraph"/>
              <w:rPr>
                <w:sz w:val="20"/>
              </w:rPr>
            </w:pPr>
            <w:r>
              <w:rPr>
                <w:sz w:val="20"/>
              </w:rPr>
              <w:t>7.4</w:t>
            </w:r>
          </w:p>
        </w:tc>
        <w:tc>
          <w:tcPr>
            <w:tcW w:w="1160" w:type="dxa"/>
          </w:tcPr>
          <w:p w14:paraId="34A714DF" w14:textId="29E0D76C" w:rsidR="005F1F2E" w:rsidRDefault="005F1F2E" w:rsidP="005F1F2E">
            <w:pPr>
              <w:pStyle w:val="TableParagraph"/>
              <w:rPr>
                <w:sz w:val="20"/>
              </w:rPr>
            </w:pPr>
            <w:r>
              <w:rPr>
                <w:sz w:val="20"/>
              </w:rPr>
              <w:t>03</w:t>
            </w:r>
          </w:p>
        </w:tc>
        <w:tc>
          <w:tcPr>
            <w:tcW w:w="2730" w:type="dxa"/>
          </w:tcPr>
          <w:p w14:paraId="08D880E9" w14:textId="3691938B" w:rsidR="005F1F2E" w:rsidRDefault="005F1F2E" w:rsidP="005F1F2E">
            <w:pPr>
              <w:pStyle w:val="TableParagraph"/>
              <w:rPr>
                <w:sz w:val="20"/>
              </w:rPr>
            </w:pPr>
            <w:r>
              <w:rPr>
                <w:sz w:val="20"/>
              </w:rPr>
              <w:t>27.340.000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5E8B8310" w14:textId="77777777" w:rsidR="0084721D" w:rsidRDefault="0084721D">
      <w:pPr>
        <w:rPr>
          <w:rFonts w:eastAsiaTheme="majorEastAsia" w:cstheme="majorBidi"/>
          <w:i/>
          <w:iCs/>
          <w:color w:val="365F91" w:themeColor="accent1" w:themeShade="BF"/>
          <w:sz w:val="24"/>
          <w:lang w:bidi="sl-SI"/>
        </w:rPr>
      </w:pPr>
      <w:bookmarkStart w:id="52" w:name="_Toc96856166"/>
      <w:r>
        <w:br w:type="page"/>
      </w:r>
    </w:p>
    <w:p w14:paraId="451EE592" w14:textId="66DA44BA" w:rsidR="00DD1BF0" w:rsidRPr="00BD3536" w:rsidRDefault="00DD1BF0" w:rsidP="003F77CE">
      <w:pPr>
        <w:pStyle w:val="Naslov4"/>
        <w:spacing w:before="0" w:line="240" w:lineRule="auto"/>
      </w:pPr>
      <w:r>
        <w:lastRenderedPageBreak/>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52"/>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1850" w:type="dxa"/>
        <w:tblInd w:w="1271" w:type="dxa"/>
        <w:tblLook w:val="04A0" w:firstRow="1" w:lastRow="0" w:firstColumn="1" w:lastColumn="0" w:noHBand="0" w:noVBand="1"/>
      </w:tblPr>
      <w:tblGrid>
        <w:gridCol w:w="11850"/>
      </w:tblGrid>
      <w:tr w:rsidR="00A373B6" w:rsidRPr="00B3569A" w14:paraId="4CFE0FC4" w14:textId="77777777" w:rsidTr="00D46B59">
        <w:trPr>
          <w:trHeight w:val="316"/>
        </w:trPr>
        <w:tc>
          <w:tcPr>
            <w:tcW w:w="11850"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4B33AB9C" w:rsidP="0848C57F">
            <w:pPr>
              <w:jc w:val="both"/>
              <w:rPr>
                <w:rFonts w:cstheme="minorBidi"/>
              </w:rPr>
            </w:pPr>
            <w:r w:rsidRPr="0848C57F">
              <w:rPr>
                <w:rFonts w:cstheme="minorBid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63"/>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64"/>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64"/>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57B67408" w:rsidR="00530E1D" w:rsidRPr="00530E1D" w:rsidRDefault="00530E1D" w:rsidP="008D15A5">
            <w:pPr>
              <w:pStyle w:val="Odstavekseznama"/>
              <w:numPr>
                <w:ilvl w:val="1"/>
                <w:numId w:val="64"/>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w:t>
            </w:r>
            <w:r w:rsidR="008D15A5">
              <w:rPr>
                <w:rFonts w:ascii="Times New Roman" w:hAnsi="Times New Roman" w:cs="Times New Roman"/>
              </w:rPr>
              <w:t xml:space="preserve">V skladu </w:t>
            </w:r>
            <w:r w:rsidR="008D15A5" w:rsidRPr="008D15A5">
              <w:rPr>
                <w:rFonts w:ascii="Times New Roman" w:hAnsi="Times New Roman" w:cs="Times New Roman"/>
                <w:iCs/>
              </w:rPr>
              <w:t xml:space="preserve">z Akcijskim načrtom pripravo predloga umestitve slovenskega </w:t>
            </w:r>
            <w:r w:rsidR="008D15A5" w:rsidRPr="008D15A5">
              <w:rPr>
                <w:rFonts w:ascii="Times New Roman" w:hAnsi="Times New Roman" w:cs="Times New Roman"/>
                <w:iCs/>
              </w:rPr>
              <w:lastRenderedPageBreak/>
              <w:t xml:space="preserve">znakovnega jezika v sistem predšolske vzgoje ter osnovnošolskega in srednješolskega izobraževanja </w:t>
            </w:r>
            <w:r w:rsidR="008D15A5">
              <w:rPr>
                <w:rFonts w:ascii="Times New Roman" w:hAnsi="Times New Roman" w:cs="Times New Roman"/>
                <w:iCs/>
              </w:rPr>
              <w:t xml:space="preserve">2021-2024 bodo </w:t>
            </w:r>
            <w:r w:rsidR="008D15A5" w:rsidRPr="008D15A5">
              <w:rPr>
                <w:rFonts w:ascii="Times New Roman" w:hAnsi="Times New Roman" w:cs="Times New Roman"/>
                <w:iCs/>
              </w:rPr>
              <w:t>izve</w:t>
            </w:r>
            <w:r w:rsidR="008D15A5">
              <w:rPr>
                <w:rFonts w:ascii="Times New Roman" w:hAnsi="Times New Roman" w:cs="Times New Roman"/>
                <w:iCs/>
              </w:rPr>
              <w:t xml:space="preserve">dene </w:t>
            </w:r>
            <w:r w:rsidR="008D15A5" w:rsidRPr="008D15A5">
              <w:rPr>
                <w:rFonts w:ascii="Times New Roman" w:hAnsi="Times New Roman" w:cs="Times New Roman"/>
                <w:iCs/>
              </w:rPr>
              <w:t>aktivnosti, s katerimi se bo celovito naslovilo identificirane vidike vzgoje in izobraževanja gluhih in naglušnih – tako vsebino vzgojno-izobraževalnih programov kot tudi mehanizme, ki so nujni in podpirajo  njihovo izvajanje.</w:t>
            </w:r>
            <w:r w:rsidR="008D15A5">
              <w:rPr>
                <w:rFonts w:ascii="Times New Roman" w:hAnsi="Times New Roman" w:cs="Times New Roman"/>
                <w:iCs/>
              </w:rPr>
              <w:t xml:space="preserve"> </w:t>
            </w:r>
            <w:r w:rsidRPr="00530E1D">
              <w:rPr>
                <w:rFonts w:ascii="Times New Roman" w:hAnsi="Times New Roman" w:cs="Times New Roman"/>
              </w:rPr>
              <w:t>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64"/>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64"/>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B32726" w:rsidRDefault="0C4DB437" w:rsidP="00255E5E">
            <w:pPr>
              <w:pStyle w:val="Odstavekseznama"/>
              <w:numPr>
                <w:ilvl w:val="1"/>
                <w:numId w:val="64"/>
              </w:numPr>
              <w:jc w:val="both"/>
              <w:rPr>
                <w:rFonts w:ascii="Times New Roman" w:hAnsi="Times New Roman"/>
              </w:rPr>
            </w:pPr>
            <w:r w:rsidRPr="0C4DB437">
              <w:rPr>
                <w:rFonts w:ascii="Times New Roman" w:eastAsia="Times New Roman" w:hAnsi="Times New Roman" w:cs="Times New Roman"/>
              </w:rPr>
              <w:t xml:space="preserve">v skladu z Nacionalnim programom ukrepov Vlade Republike Slovenije za Rome za obdobje 2021-2030 se bodo izvajali </w:t>
            </w:r>
            <w:r w:rsidR="00255E5E">
              <w:rPr>
                <w:rFonts w:ascii="Times New Roman" w:hAnsi="Times New Roman" w:cs="Times New Roman"/>
              </w:rPr>
              <w:t xml:space="preserve">dodatni </w:t>
            </w:r>
            <w:r w:rsidR="00255E5E"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00255E5E" w:rsidRPr="00255E5E">
              <w:rPr>
                <w:rFonts w:ascii="Times New Roman" w:hAnsi="Times New Roman" w:cs="Times New Roman"/>
                <w:iCs/>
              </w:rPr>
              <w:t xml:space="preserve">ncentracija te populacije. </w:t>
            </w:r>
          </w:p>
          <w:p w14:paraId="2DF4D20E" w14:textId="09D61869" w:rsidR="000C3D7F" w:rsidRPr="00255E5E" w:rsidRDefault="1EFB9689" w:rsidP="00255E5E">
            <w:pPr>
              <w:pStyle w:val="Odstavekseznama"/>
              <w:ind w:left="1440"/>
              <w:jc w:val="both"/>
              <w:rPr>
                <w:rFonts w:ascii="Times New Roman" w:hAnsi="Times New Roman" w:cs="Times New Roman"/>
              </w:rPr>
            </w:pPr>
            <w:r w:rsidRPr="0848C57F">
              <w:rPr>
                <w:rFonts w:ascii="Times New Roman" w:hAnsi="Times New Roman" w:cs="Times New Roman"/>
              </w:rPr>
              <w:t>Ukrep bo smiselno povezan z a</w:t>
            </w:r>
            <w:r w:rsidR="5903D8E2" w:rsidRPr="0848C57F">
              <w:rPr>
                <w:rFonts w:ascii="Times New Roman" w:hAnsi="Times New Roman" w:cs="Times New Roman"/>
              </w:rPr>
              <w:t>ktivnost</w:t>
            </w:r>
            <w:r w:rsidRPr="0848C57F">
              <w:rPr>
                <w:rFonts w:ascii="Times New Roman" w:hAnsi="Times New Roman" w:cs="Times New Roman"/>
              </w:rPr>
              <w:t>m</w:t>
            </w:r>
            <w:r w:rsidR="5903D8E2" w:rsidRPr="0848C57F">
              <w:rPr>
                <w:rFonts w:ascii="Times New Roman" w:hAnsi="Times New Roman" w:cs="Times New Roman"/>
              </w:rPr>
              <w:t>i</w:t>
            </w:r>
            <w:r w:rsidRPr="0848C57F">
              <w:rPr>
                <w:rFonts w:ascii="Times New Roman" w:hAnsi="Times New Roman" w:cs="Times New Roman"/>
              </w:rPr>
              <w:t>,</w:t>
            </w:r>
            <w:r w:rsidR="5903D8E2" w:rsidRPr="0848C57F">
              <w:rPr>
                <w:rFonts w:ascii="Times New Roman" w:hAnsi="Times New Roman" w:cs="Times New Roman"/>
              </w:rPr>
              <w:t xml:space="preserve"> namenjen</w:t>
            </w:r>
            <w:r w:rsidRPr="0848C57F">
              <w:rPr>
                <w:rFonts w:ascii="Times New Roman" w:hAnsi="Times New Roman" w:cs="Times New Roman"/>
              </w:rPr>
              <w:t>imi</w:t>
            </w:r>
            <w:r w:rsidR="5903D8E2" w:rsidRPr="0848C57F">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sidRPr="0848C57F">
              <w:rPr>
                <w:rFonts w:ascii="Times New Roman" w:hAnsi="Times New Roman" w:cs="Times New Roman"/>
              </w:rPr>
              <w:t xml:space="preserve"> </w:t>
            </w:r>
            <w:r w:rsidR="5903D8E2" w:rsidRPr="0848C57F">
              <w:rPr>
                <w:rFonts w:ascii="Times New Roman" w:hAnsi="Times New Roman" w:cs="Times New Roman"/>
              </w:rPr>
              <w:t>z nadaljnjim delom na področju izobraževanja in socialnega vključevanja Romov</w:t>
            </w:r>
            <w:r w:rsidRPr="0848C57F">
              <w:rPr>
                <w:rFonts w:ascii="Times New Roman" w:hAnsi="Times New Roman" w:cs="Times New Roman"/>
              </w:rPr>
              <w:t>, in sicer z</w:t>
            </w:r>
            <w:r w:rsidR="5903D8E2" w:rsidRPr="0848C57F">
              <w:rPr>
                <w:rFonts w:ascii="Times New Roman" w:hAnsi="Times New Roman" w:cs="Times New Roman"/>
              </w:rPr>
              <w:t xml:space="preserve"> dopolnjevanje</w:t>
            </w:r>
            <w:r w:rsidRPr="0848C57F">
              <w:rPr>
                <w:rFonts w:ascii="Times New Roman" w:hAnsi="Times New Roman" w:cs="Times New Roman"/>
              </w:rPr>
              <w:t>m</w:t>
            </w:r>
            <w:r w:rsidR="5903D8E2" w:rsidRPr="0848C57F">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sidRPr="0848C57F">
              <w:rPr>
                <w:rFonts w:ascii="Times New Roman" w:hAnsi="Times New Roman" w:cs="Times New Roman"/>
              </w:rPr>
              <w:t>m</w:t>
            </w:r>
            <w:r w:rsidR="5903D8E2" w:rsidRPr="0848C57F">
              <w:rPr>
                <w:rFonts w:ascii="Times New Roman" w:hAnsi="Times New Roman" w:cs="Times New Roman"/>
              </w:rPr>
              <w:t xml:space="preserve"> socialnega in kulturnega kapitala v romskem naselju, izobraževanje</w:t>
            </w:r>
            <w:r w:rsidRPr="0848C57F">
              <w:rPr>
                <w:rFonts w:ascii="Times New Roman" w:hAnsi="Times New Roman" w:cs="Times New Roman"/>
              </w:rPr>
              <w:t>m</w:t>
            </w:r>
            <w:r w:rsidR="5903D8E2" w:rsidRPr="0848C57F">
              <w:rPr>
                <w:rFonts w:ascii="Times New Roman" w:hAnsi="Times New Roman" w:cs="Times New Roman"/>
              </w:rPr>
              <w:t xml:space="preserve"> in usposabljanje</w:t>
            </w:r>
            <w:r w:rsidRPr="0848C57F">
              <w:rPr>
                <w:rFonts w:ascii="Times New Roman" w:hAnsi="Times New Roman" w:cs="Times New Roman"/>
              </w:rPr>
              <w:t>m</w:t>
            </w:r>
            <w:r w:rsidR="5903D8E2" w:rsidRPr="0848C57F">
              <w:rPr>
                <w:rFonts w:ascii="Times New Roman" w:hAnsi="Times New Roman" w:cs="Times New Roman"/>
              </w:rPr>
              <w:t xml:space="preserve"> pedagoških delavcev za delo v večkulturnem okolju, spodbujanje</w:t>
            </w:r>
            <w:r w:rsidRPr="0848C57F">
              <w:rPr>
                <w:rFonts w:ascii="Times New Roman" w:hAnsi="Times New Roman" w:cs="Times New Roman"/>
              </w:rPr>
              <w:t>m</w:t>
            </w:r>
            <w:r w:rsidR="5903D8E2" w:rsidRPr="0848C57F">
              <w:rPr>
                <w:rFonts w:ascii="Times New Roman" w:hAnsi="Times New Roman" w:cs="Times New Roman"/>
              </w:rPr>
              <w:t xml:space="preserve"> učenja jezika (tako romščine kot slovenščine) za romske otroke in njihove starše</w:t>
            </w:r>
            <w:r w:rsidR="008C2CD7">
              <w:rPr>
                <w:rFonts w:ascii="Times New Roman" w:hAnsi="Times New Roman" w:cs="Times New Roman"/>
              </w:rPr>
              <w:t>.</w:t>
            </w:r>
            <w:r w:rsidR="5903D8E2" w:rsidRPr="0848C57F">
              <w:rPr>
                <w:rFonts w:ascii="Times New Roman" w:hAnsi="Times New Roman" w:cs="Times New Roman"/>
              </w:rPr>
              <w:t xml:space="preserve"> </w:t>
            </w:r>
          </w:p>
          <w:p w14:paraId="5D427BB8" w14:textId="7573309C" w:rsidR="0848C57F" w:rsidRDefault="0848C57F" w:rsidP="0848C57F">
            <w:pPr>
              <w:pStyle w:val="Odstavekseznama"/>
              <w:ind w:left="1440"/>
              <w:jc w:val="both"/>
              <w:rPr>
                <w:rFonts w:ascii="Times New Roman" w:hAnsi="Times New Roman" w:cs="Times New Roman"/>
              </w:rPr>
            </w:pPr>
            <w:r w:rsidRPr="0848C57F">
              <w:rPr>
                <w:rFonts w:ascii="Times New Roman" w:hAnsi="Times New Roman" w:cs="Times New Roman"/>
              </w:rPr>
              <w:t>Vsi ukrepi, namenjeni ciljni skupini Romov, so načrtovani v skladu z Nacionalnim programom ukrepov Vlade RS za Rome za obdobje 2021-2030</w:t>
            </w:r>
            <w:r w:rsidR="008C2CD7">
              <w:rPr>
                <w:rFonts w:ascii="Times New Roman" w:hAnsi="Times New Roman" w:cs="Times New Roman"/>
              </w:rPr>
              <w:t>;</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64"/>
              </w:numPr>
              <w:jc w:val="both"/>
              <w:rPr>
                <w:rFonts w:ascii="Times New Roman" w:hAnsi="Times New Roman"/>
              </w:rPr>
            </w:pPr>
            <w:r>
              <w:rPr>
                <w:rFonts w:ascii="Times New Roman" w:hAnsi="Times New Roman"/>
                <w:i/>
              </w:rPr>
              <w:lastRenderedPageBreak/>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64"/>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64"/>
              </w:numPr>
              <w:jc w:val="both"/>
            </w:pPr>
            <w:r>
              <w:rPr>
                <w:rFonts w:ascii="Times New Roman" w:hAnsi="Times New Roman" w:cs="Times New Roman"/>
              </w:rPr>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64"/>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B3BB4">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lastRenderedPageBreak/>
              <w:t>o</w:t>
            </w:r>
            <w:r w:rsidRPr="00BD6ADE">
              <w:rPr>
                <w:rFonts w:ascii="Times New Roman" w:hAnsi="Times New Roman" w:cs="Times New Roman"/>
              </w:rPr>
              <w:t>sebe, ki se soočajo s socialno izključenostjo na večih področjih in se srečujejo s kompleksnejšimi pridruženimi težavami, starejši, 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65"/>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3F7A6C19" w14:textId="213EE995" w:rsidR="000B3BB4" w:rsidRPr="00B32726" w:rsidRDefault="000B3BB4" w:rsidP="002631D7">
            <w:pPr>
              <w:pStyle w:val="Odstavekseznama"/>
              <w:numPr>
                <w:ilvl w:val="0"/>
                <w:numId w:val="65"/>
              </w:numPr>
              <w:jc w:val="both"/>
            </w:pPr>
            <w:r w:rsidRPr="000B3BB4">
              <w:rPr>
                <w:rFonts w:ascii="Times New Roman" w:hAnsi="Times New Roman" w:cs="Times New Roman"/>
              </w:rPr>
              <w:t>zaprte osebe, ranljiva skupina mladoletnikov, ki jim je bil izrečen vzgojni ukrep oddaje v prevzgojni dom in osebe v probaciji.</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42361E">
        <w:tc>
          <w:tcPr>
            <w:tcW w:w="12715" w:type="dxa"/>
          </w:tcPr>
          <w:p w14:paraId="1744BC10" w14:textId="77777777" w:rsidR="00DD1BF0" w:rsidRDefault="00DC07A7" w:rsidP="003F77CE">
            <w:pPr>
              <w:jc w:val="both"/>
              <w:rPr>
                <w:rFonts w:cstheme="minorHAnsi"/>
              </w:rPr>
            </w:pPr>
            <w:r w:rsidRPr="00DC07A7">
              <w:rPr>
                <w:rFonts w:cstheme="minorHAnsi"/>
              </w:rPr>
              <w:t>Spoštovanje načel enakosti spolov in enakih možnostih za vse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B946579" w14:textId="77777777" w:rsidR="00596A52" w:rsidRDefault="00596A52" w:rsidP="003F77CE">
            <w:pPr>
              <w:jc w:val="both"/>
              <w:rPr>
                <w:rFonts w:eastAsia="Cambria"/>
              </w:rPr>
            </w:pPr>
          </w:p>
          <w:p w14:paraId="44781319" w14:textId="099D88C3" w:rsidR="00AE1F0E" w:rsidRPr="008F5D88" w:rsidRDefault="00AE1F0E" w:rsidP="003F77CE">
            <w:pPr>
              <w:jc w:val="both"/>
              <w:rPr>
                <w:rFonts w:eastAsia="Cambria"/>
              </w:rPr>
            </w:pPr>
            <w:r>
              <w:rPr>
                <w:rFonts w:eastAsia="Cambria"/>
              </w:rPr>
              <w:t>Ukrepi so skladni s ciljem Strategije za trajnostni razvoj »Socialna enakost in kohezija« saj spodbujanja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namenjene samo invalidom ali jim bodo prilagojene z namenom čim lažje dostopnosti do storitev. Ukrepi bodo prispevali k </w:t>
            </w:r>
            <w:r>
              <w:t xml:space="preserve">vsem trem glavnim ciljem akcijskega načrta ESSP: zaposlovanje, usposabljanje odraslih ter zmanjševanje revščine in socialne izključenosti, predvsem z vključevanjem ranljivih družbenih skupin v aktivnosti, ki so usmerjene tako v preprečevanje socialnih stisk kot tudi neformalno izobraževanje. </w:t>
            </w:r>
            <w:r>
              <w:rPr>
                <w:rFonts w:eastAsia="Cambria"/>
              </w:rPr>
              <w:t xml:space="preserve">Ukrepi so na področju socialnega varstva v RS ena od dveh ključnih aktivnost za uresničevanje Priporočila Sveta o vzpostavitvi evropskega jamstva za otroke, ki predstavlja 11. načelo evropskega stebra ESSP za dosego cilja zmanjševanja revščine za 15 mio, od tega vsaj 5 mio otrok.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42361E">
        <w:tc>
          <w:tcPr>
            <w:tcW w:w="12763" w:type="dxa"/>
          </w:tcPr>
          <w:p w14:paraId="314F1D54" w14:textId="62796F5C" w:rsidR="003A5EF8" w:rsidRPr="00B3569A" w:rsidRDefault="001A068C" w:rsidP="003A5EF8">
            <w:pPr>
              <w:rPr>
                <w:rFonts w:cstheme="minorHAnsi"/>
              </w:rPr>
            </w:pPr>
            <w:r w:rsidRPr="001A068C">
              <w:rPr>
                <w:rFonts w:cstheme="minorHAnsi"/>
              </w:rPr>
              <w:t>V okviru navedenega specifičnega cilja ni predvidena uporaba teritorialnih orodij.</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42361E">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42361E">
        <w:tc>
          <w:tcPr>
            <w:tcW w:w="12758" w:type="dxa"/>
          </w:tcPr>
          <w:p w14:paraId="72C7C7E3" w14:textId="62E8D94E"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lastRenderedPageBreak/>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NormalTable0"/>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475EE4"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475EE4" w14:paraId="3739D2FD" w14:textId="77777777" w:rsidTr="003A5EF8">
        <w:trPr>
          <w:trHeight w:val="367"/>
        </w:trPr>
        <w:tc>
          <w:tcPr>
            <w:tcW w:w="1834" w:type="dxa"/>
          </w:tcPr>
          <w:p w14:paraId="44FEDB02" w14:textId="77777777" w:rsidR="003A5EF8" w:rsidRPr="00542465" w:rsidRDefault="003A5EF8" w:rsidP="003A5EF8">
            <w:pPr>
              <w:pStyle w:val="TableParagraph"/>
              <w:rPr>
                <w:sz w:val="20"/>
              </w:rPr>
            </w:pPr>
            <w:r>
              <w:rPr>
                <w:sz w:val="20"/>
              </w:rPr>
              <w:t>7</w:t>
            </w:r>
          </w:p>
        </w:tc>
        <w:tc>
          <w:tcPr>
            <w:tcW w:w="1559" w:type="dxa"/>
          </w:tcPr>
          <w:p w14:paraId="0024AF47" w14:textId="77777777" w:rsidR="003A5EF8" w:rsidRPr="00542465" w:rsidRDefault="003A5EF8" w:rsidP="003A5EF8">
            <w:pPr>
              <w:pStyle w:val="TableParagraph"/>
              <w:rPr>
                <w:sz w:val="20"/>
              </w:rPr>
            </w:pPr>
            <w:r>
              <w:rPr>
                <w:sz w:val="20"/>
              </w:rPr>
              <w:t>7.5</w:t>
            </w:r>
          </w:p>
        </w:tc>
        <w:tc>
          <w:tcPr>
            <w:tcW w:w="708" w:type="dxa"/>
          </w:tcPr>
          <w:p w14:paraId="1A64D837" w14:textId="77777777" w:rsidR="003A5EF8" w:rsidRPr="00160F71" w:rsidRDefault="003A5EF8" w:rsidP="003A5EF8">
            <w:pPr>
              <w:pStyle w:val="TableParagraph"/>
              <w:rPr>
                <w:sz w:val="20"/>
              </w:rPr>
            </w:pPr>
            <w:r w:rsidRPr="00160F71">
              <w:rPr>
                <w:sz w:val="20"/>
              </w:rPr>
              <w:t>ESS+</w:t>
            </w:r>
          </w:p>
        </w:tc>
        <w:tc>
          <w:tcPr>
            <w:tcW w:w="1701" w:type="dxa"/>
          </w:tcPr>
          <w:p w14:paraId="6236CCC4" w14:textId="77777777" w:rsidR="003A5EF8" w:rsidRPr="00160F71" w:rsidRDefault="003A5EF8" w:rsidP="003A5EF8">
            <w:pPr>
              <w:pStyle w:val="TableParagraph"/>
              <w:rPr>
                <w:sz w:val="20"/>
              </w:rPr>
            </w:pPr>
            <w:r>
              <w:rPr>
                <w:sz w:val="20"/>
              </w:rPr>
              <w:t>Manj razvite regije</w:t>
            </w:r>
          </w:p>
        </w:tc>
        <w:tc>
          <w:tcPr>
            <w:tcW w:w="778" w:type="dxa"/>
          </w:tcPr>
          <w:p w14:paraId="6B5A654D" w14:textId="77777777" w:rsidR="003A5EF8" w:rsidRPr="00160F71" w:rsidRDefault="003A5EF8" w:rsidP="003A5EF8">
            <w:pPr>
              <w:pStyle w:val="TableParagraph"/>
              <w:rPr>
                <w:sz w:val="20"/>
              </w:rPr>
            </w:pPr>
            <w:r>
              <w:rPr>
                <w:sz w:val="20"/>
              </w:rPr>
              <w:t>ESCO02</w:t>
            </w:r>
          </w:p>
          <w:p w14:paraId="05ED1C9C" w14:textId="77777777" w:rsidR="003A5EF8" w:rsidRPr="00160F71" w:rsidRDefault="003A5EF8" w:rsidP="003A5EF8">
            <w:pPr>
              <w:pStyle w:val="TableParagraph"/>
              <w:rPr>
                <w:sz w:val="20"/>
              </w:rPr>
            </w:pPr>
          </w:p>
        </w:tc>
        <w:tc>
          <w:tcPr>
            <w:tcW w:w="2199" w:type="dxa"/>
          </w:tcPr>
          <w:p w14:paraId="746F33DB" w14:textId="77777777" w:rsidR="003A5EF8" w:rsidRPr="00160F71" w:rsidRDefault="003A5EF8" w:rsidP="003A5EF8">
            <w:pPr>
              <w:pStyle w:val="TableParagraph"/>
              <w:rPr>
                <w:sz w:val="20"/>
              </w:rPr>
            </w:pPr>
            <w:r>
              <w:rPr>
                <w:sz w:val="20"/>
              </w:rPr>
              <w:t>Otroci, mlajši od 18 let</w:t>
            </w:r>
            <w:r w:rsidRPr="00160F71">
              <w:rPr>
                <w:sz w:val="20"/>
              </w:rPr>
              <w:t xml:space="preserve"> </w:t>
            </w:r>
          </w:p>
        </w:tc>
        <w:tc>
          <w:tcPr>
            <w:tcW w:w="1276" w:type="dxa"/>
          </w:tcPr>
          <w:p w14:paraId="692558AF" w14:textId="77777777" w:rsidR="003A5EF8" w:rsidRPr="00160F71" w:rsidRDefault="003A5EF8" w:rsidP="003A5EF8">
            <w:pPr>
              <w:pStyle w:val="TableParagraph"/>
              <w:rPr>
                <w:sz w:val="20"/>
              </w:rPr>
            </w:pPr>
            <w:r w:rsidRPr="00160F71">
              <w:rPr>
                <w:sz w:val="20"/>
              </w:rPr>
              <w:t>število</w:t>
            </w:r>
          </w:p>
        </w:tc>
        <w:tc>
          <w:tcPr>
            <w:tcW w:w="1418" w:type="dxa"/>
          </w:tcPr>
          <w:p w14:paraId="58C822CA" w14:textId="77777777" w:rsidR="003A5EF8" w:rsidRPr="00160F71" w:rsidRDefault="003A5EF8" w:rsidP="003A5EF8">
            <w:pPr>
              <w:pStyle w:val="TableParagraph"/>
              <w:rPr>
                <w:sz w:val="20"/>
              </w:rPr>
            </w:pPr>
            <w:r>
              <w:rPr>
                <w:sz w:val="20"/>
              </w:rPr>
              <w:t>373</w:t>
            </w:r>
          </w:p>
        </w:tc>
        <w:tc>
          <w:tcPr>
            <w:tcW w:w="1134" w:type="dxa"/>
          </w:tcPr>
          <w:p w14:paraId="10EB8AD5" w14:textId="77777777" w:rsidR="003A5EF8" w:rsidRPr="00160F71" w:rsidRDefault="003A5EF8" w:rsidP="003A5EF8">
            <w:pPr>
              <w:pStyle w:val="TableParagraph"/>
              <w:rPr>
                <w:sz w:val="20"/>
              </w:rPr>
            </w:pPr>
            <w:r>
              <w:rPr>
                <w:sz w:val="20"/>
              </w:rPr>
              <w:t>1.425</w:t>
            </w:r>
          </w:p>
        </w:tc>
      </w:tr>
      <w:tr w:rsidR="00475EE4" w14:paraId="1379C186" w14:textId="77777777" w:rsidTr="003A5EF8">
        <w:trPr>
          <w:trHeight w:val="367"/>
        </w:trPr>
        <w:tc>
          <w:tcPr>
            <w:tcW w:w="1834" w:type="dxa"/>
          </w:tcPr>
          <w:p w14:paraId="2991F4E1" w14:textId="48EBEFA6" w:rsidR="001A4442" w:rsidRPr="00542465" w:rsidRDefault="00700518" w:rsidP="003F77CE">
            <w:pPr>
              <w:pStyle w:val="TableParagraph"/>
              <w:rPr>
                <w:sz w:val="20"/>
              </w:rPr>
            </w:pPr>
            <w:r>
              <w:rPr>
                <w:sz w:val="20"/>
              </w:rPr>
              <w:t>7</w:t>
            </w:r>
          </w:p>
        </w:tc>
        <w:tc>
          <w:tcPr>
            <w:tcW w:w="1559" w:type="dxa"/>
          </w:tcPr>
          <w:p w14:paraId="5F6C3760" w14:textId="54D501F0" w:rsidR="001A4442" w:rsidRPr="00542465" w:rsidRDefault="005D00BD" w:rsidP="003F77CE">
            <w:pPr>
              <w:pStyle w:val="TableParagraph"/>
              <w:rPr>
                <w:sz w:val="20"/>
              </w:rPr>
            </w:pPr>
            <w:r>
              <w:rPr>
                <w:sz w:val="20"/>
              </w:rPr>
              <w:t>7.5</w:t>
            </w:r>
          </w:p>
        </w:tc>
        <w:tc>
          <w:tcPr>
            <w:tcW w:w="708" w:type="dxa"/>
          </w:tcPr>
          <w:p w14:paraId="55953D55" w14:textId="2BB3645F" w:rsidR="001A4442" w:rsidRPr="00160F71" w:rsidRDefault="001A4442" w:rsidP="003F77CE">
            <w:pPr>
              <w:pStyle w:val="TableParagraph"/>
              <w:rPr>
                <w:sz w:val="20"/>
              </w:rPr>
            </w:pPr>
            <w:r w:rsidRPr="00160F71">
              <w:rPr>
                <w:sz w:val="20"/>
              </w:rPr>
              <w:t>ESS+</w:t>
            </w:r>
          </w:p>
        </w:tc>
        <w:tc>
          <w:tcPr>
            <w:tcW w:w="1701" w:type="dxa"/>
          </w:tcPr>
          <w:p w14:paraId="595ECF74" w14:textId="09A7C730" w:rsidR="001A4442" w:rsidRPr="00160F71" w:rsidRDefault="008C4879" w:rsidP="003F77CE">
            <w:pPr>
              <w:pStyle w:val="TableParagraph"/>
              <w:rPr>
                <w:sz w:val="20"/>
              </w:rPr>
            </w:pPr>
            <w:r>
              <w:rPr>
                <w:sz w:val="20"/>
              </w:rPr>
              <w:t>Bolj razvite regije</w:t>
            </w:r>
          </w:p>
        </w:tc>
        <w:tc>
          <w:tcPr>
            <w:tcW w:w="778" w:type="dxa"/>
          </w:tcPr>
          <w:p w14:paraId="57E378B0" w14:textId="18D7FACC" w:rsidR="0058331B" w:rsidRPr="00160F71" w:rsidRDefault="00B2246E" w:rsidP="003F77CE">
            <w:pPr>
              <w:pStyle w:val="TableParagraph"/>
              <w:rPr>
                <w:sz w:val="20"/>
              </w:rPr>
            </w:pPr>
            <w:r>
              <w:rPr>
                <w:sz w:val="20"/>
              </w:rPr>
              <w:t>ESCO02</w:t>
            </w:r>
          </w:p>
          <w:p w14:paraId="25496C5C" w14:textId="77777777" w:rsidR="001A4442" w:rsidRPr="00160F71" w:rsidRDefault="001A4442" w:rsidP="003F77CE">
            <w:pPr>
              <w:pStyle w:val="TableParagraph"/>
              <w:rPr>
                <w:sz w:val="20"/>
              </w:rPr>
            </w:pPr>
          </w:p>
        </w:tc>
        <w:tc>
          <w:tcPr>
            <w:tcW w:w="2199" w:type="dxa"/>
          </w:tcPr>
          <w:p w14:paraId="0CCEC963" w14:textId="2E81AF7A" w:rsidR="001A4442" w:rsidRPr="00160F71" w:rsidRDefault="003A5EF8" w:rsidP="003F77CE">
            <w:pPr>
              <w:pStyle w:val="TableParagraph"/>
              <w:rPr>
                <w:sz w:val="20"/>
              </w:rPr>
            </w:pPr>
            <w:r>
              <w:rPr>
                <w:sz w:val="20"/>
              </w:rPr>
              <w:t>Otroci, mlajši od 18 let</w:t>
            </w:r>
            <w:r w:rsidR="0058331B" w:rsidRPr="00160F71">
              <w:rPr>
                <w:sz w:val="20"/>
              </w:rPr>
              <w:t xml:space="preserve"> </w:t>
            </w:r>
          </w:p>
        </w:tc>
        <w:tc>
          <w:tcPr>
            <w:tcW w:w="1276" w:type="dxa"/>
          </w:tcPr>
          <w:p w14:paraId="741084C6" w14:textId="24B5E4F5" w:rsidR="001A4442" w:rsidRPr="00160F71" w:rsidRDefault="001A4442" w:rsidP="003F77CE">
            <w:pPr>
              <w:pStyle w:val="TableParagraph"/>
              <w:rPr>
                <w:sz w:val="20"/>
              </w:rPr>
            </w:pPr>
            <w:r w:rsidRPr="00160F71">
              <w:rPr>
                <w:sz w:val="20"/>
              </w:rPr>
              <w:t>število</w:t>
            </w:r>
          </w:p>
        </w:tc>
        <w:tc>
          <w:tcPr>
            <w:tcW w:w="1418" w:type="dxa"/>
          </w:tcPr>
          <w:p w14:paraId="38C28768" w14:textId="33DF064F" w:rsidR="001A4442" w:rsidRPr="00160F71" w:rsidRDefault="003A5EF8" w:rsidP="003F77CE">
            <w:pPr>
              <w:pStyle w:val="TableParagraph"/>
              <w:rPr>
                <w:sz w:val="20"/>
              </w:rPr>
            </w:pPr>
            <w:r>
              <w:rPr>
                <w:sz w:val="20"/>
              </w:rPr>
              <w:t>421</w:t>
            </w:r>
          </w:p>
        </w:tc>
        <w:tc>
          <w:tcPr>
            <w:tcW w:w="1134" w:type="dxa"/>
          </w:tcPr>
          <w:p w14:paraId="19D174C7" w14:textId="7F20B54A" w:rsidR="001A4442" w:rsidRPr="00160F71" w:rsidRDefault="003A5EF8" w:rsidP="003A5EF8">
            <w:pPr>
              <w:pStyle w:val="TableParagraph"/>
              <w:rPr>
                <w:sz w:val="20"/>
              </w:rPr>
            </w:pPr>
            <w:r>
              <w:rPr>
                <w:sz w:val="20"/>
              </w:rPr>
              <w:t>1.555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475EE4"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475EE4" w14:paraId="32F2DF3C" w14:textId="77777777" w:rsidTr="003A5EF8">
        <w:trPr>
          <w:trHeight w:val="353"/>
        </w:trPr>
        <w:tc>
          <w:tcPr>
            <w:tcW w:w="1692" w:type="dxa"/>
          </w:tcPr>
          <w:p w14:paraId="6C3DBB1A" w14:textId="77777777" w:rsidR="003A5EF8" w:rsidRPr="003F779E" w:rsidRDefault="003A5EF8" w:rsidP="003A5EF8">
            <w:pPr>
              <w:pStyle w:val="TableParagraph"/>
              <w:rPr>
                <w:sz w:val="20"/>
              </w:rPr>
            </w:pPr>
            <w:r>
              <w:rPr>
                <w:sz w:val="20"/>
              </w:rPr>
              <w:t>7</w:t>
            </w:r>
          </w:p>
        </w:tc>
        <w:tc>
          <w:tcPr>
            <w:tcW w:w="1276" w:type="dxa"/>
          </w:tcPr>
          <w:p w14:paraId="173FD267" w14:textId="77777777" w:rsidR="003A5EF8" w:rsidRPr="003F779E" w:rsidRDefault="003A5EF8" w:rsidP="003A5EF8">
            <w:pPr>
              <w:pStyle w:val="TableParagraph"/>
              <w:rPr>
                <w:sz w:val="20"/>
              </w:rPr>
            </w:pPr>
            <w:r>
              <w:rPr>
                <w:sz w:val="20"/>
              </w:rPr>
              <w:t>7.5</w:t>
            </w:r>
          </w:p>
        </w:tc>
        <w:tc>
          <w:tcPr>
            <w:tcW w:w="696" w:type="dxa"/>
          </w:tcPr>
          <w:p w14:paraId="067779EF" w14:textId="77777777" w:rsidR="003A5EF8" w:rsidRDefault="003A5EF8" w:rsidP="003A5EF8">
            <w:pPr>
              <w:pStyle w:val="TableParagraph"/>
              <w:rPr>
                <w:sz w:val="20"/>
              </w:rPr>
            </w:pPr>
            <w:r>
              <w:rPr>
                <w:sz w:val="20"/>
              </w:rPr>
              <w:t>ESS+</w:t>
            </w:r>
          </w:p>
        </w:tc>
        <w:tc>
          <w:tcPr>
            <w:tcW w:w="1572" w:type="dxa"/>
          </w:tcPr>
          <w:p w14:paraId="40B516A6" w14:textId="77777777" w:rsidR="003A5EF8" w:rsidRDefault="003A5EF8" w:rsidP="003A5EF8">
            <w:pPr>
              <w:pStyle w:val="TableParagraph"/>
              <w:rPr>
                <w:sz w:val="20"/>
              </w:rPr>
            </w:pPr>
            <w:r>
              <w:rPr>
                <w:sz w:val="20"/>
              </w:rPr>
              <w:t>Manj razvite regije</w:t>
            </w:r>
          </w:p>
        </w:tc>
        <w:tc>
          <w:tcPr>
            <w:tcW w:w="709" w:type="dxa"/>
          </w:tcPr>
          <w:p w14:paraId="7E32C75A" w14:textId="77777777" w:rsidR="003A5EF8" w:rsidRPr="00347461" w:rsidRDefault="003A5EF8" w:rsidP="003A5EF8">
            <w:pPr>
              <w:pStyle w:val="TableParagraph"/>
              <w:rPr>
                <w:sz w:val="20"/>
                <w:szCs w:val="20"/>
              </w:rPr>
            </w:pPr>
          </w:p>
        </w:tc>
        <w:tc>
          <w:tcPr>
            <w:tcW w:w="2551" w:type="dxa"/>
          </w:tcPr>
          <w:p w14:paraId="7D16BADB" w14:textId="77777777" w:rsidR="003A5EF8" w:rsidRPr="001A4442" w:rsidRDefault="003A5EF8" w:rsidP="003A5EF8">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6C0B6ACD" w14:textId="77777777" w:rsidR="003A5EF8" w:rsidRPr="001A4442" w:rsidRDefault="003A5EF8" w:rsidP="003A5EF8">
            <w:pPr>
              <w:pStyle w:val="TableParagraph"/>
              <w:rPr>
                <w:sz w:val="20"/>
                <w:szCs w:val="20"/>
              </w:rPr>
            </w:pPr>
            <w:r w:rsidRPr="001A4442">
              <w:rPr>
                <w:sz w:val="20"/>
                <w:szCs w:val="20"/>
              </w:rPr>
              <w:t>odstotek</w:t>
            </w:r>
          </w:p>
        </w:tc>
        <w:tc>
          <w:tcPr>
            <w:tcW w:w="1134" w:type="dxa"/>
          </w:tcPr>
          <w:p w14:paraId="0D0D356F" w14:textId="77777777" w:rsidR="003A5EF8" w:rsidRPr="00347461" w:rsidRDefault="003A5EF8" w:rsidP="003A5EF8">
            <w:pPr>
              <w:pStyle w:val="TableParagraph"/>
              <w:rPr>
                <w:sz w:val="20"/>
                <w:szCs w:val="20"/>
              </w:rPr>
            </w:pPr>
            <w:r>
              <w:rPr>
                <w:sz w:val="20"/>
                <w:szCs w:val="20"/>
              </w:rPr>
              <w:t>25</w:t>
            </w:r>
          </w:p>
        </w:tc>
        <w:tc>
          <w:tcPr>
            <w:tcW w:w="993" w:type="dxa"/>
          </w:tcPr>
          <w:p w14:paraId="4EC799A6" w14:textId="77777777" w:rsidR="003A5EF8" w:rsidRPr="00347461" w:rsidRDefault="003A5EF8" w:rsidP="003A5EF8">
            <w:pPr>
              <w:pStyle w:val="TableParagraph"/>
              <w:rPr>
                <w:sz w:val="20"/>
                <w:szCs w:val="20"/>
              </w:rPr>
            </w:pPr>
            <w:r>
              <w:rPr>
                <w:sz w:val="20"/>
                <w:szCs w:val="20"/>
              </w:rPr>
              <w:t>2023</w:t>
            </w:r>
          </w:p>
        </w:tc>
        <w:tc>
          <w:tcPr>
            <w:tcW w:w="708" w:type="dxa"/>
          </w:tcPr>
          <w:p w14:paraId="5A5E433B" w14:textId="77777777" w:rsidR="003A5EF8" w:rsidRPr="00347461" w:rsidRDefault="003A5EF8" w:rsidP="003A5EF8">
            <w:pPr>
              <w:pStyle w:val="TableParagraph"/>
              <w:rPr>
                <w:sz w:val="20"/>
                <w:szCs w:val="20"/>
              </w:rPr>
            </w:pPr>
            <w:r>
              <w:rPr>
                <w:sz w:val="20"/>
                <w:szCs w:val="20"/>
              </w:rPr>
              <w:t>40</w:t>
            </w:r>
          </w:p>
        </w:tc>
        <w:tc>
          <w:tcPr>
            <w:tcW w:w="851" w:type="dxa"/>
          </w:tcPr>
          <w:p w14:paraId="6D4604AC" w14:textId="77777777" w:rsidR="003A5EF8" w:rsidRPr="00347461" w:rsidRDefault="003A5EF8" w:rsidP="003A5EF8">
            <w:pPr>
              <w:pStyle w:val="TableParagraph"/>
              <w:rPr>
                <w:sz w:val="20"/>
                <w:szCs w:val="20"/>
              </w:rPr>
            </w:pPr>
          </w:p>
        </w:tc>
        <w:tc>
          <w:tcPr>
            <w:tcW w:w="850" w:type="dxa"/>
          </w:tcPr>
          <w:p w14:paraId="322E3D4F" w14:textId="77777777" w:rsidR="003A5EF8" w:rsidRPr="00347461" w:rsidRDefault="003A5EF8" w:rsidP="003A5EF8">
            <w:pPr>
              <w:pStyle w:val="TableParagraph"/>
              <w:rPr>
                <w:sz w:val="20"/>
                <w:szCs w:val="20"/>
              </w:rPr>
            </w:pPr>
          </w:p>
        </w:tc>
      </w:tr>
      <w:tr w:rsidR="00475EE4" w14:paraId="1F2A9516" w14:textId="77777777" w:rsidTr="003A5EF8">
        <w:trPr>
          <w:trHeight w:val="353"/>
        </w:trPr>
        <w:tc>
          <w:tcPr>
            <w:tcW w:w="1692" w:type="dxa"/>
          </w:tcPr>
          <w:p w14:paraId="5CA249CA" w14:textId="5439C664" w:rsidR="001A4442" w:rsidRPr="003F779E" w:rsidRDefault="00700518" w:rsidP="003F77CE">
            <w:pPr>
              <w:pStyle w:val="TableParagraph"/>
              <w:rPr>
                <w:sz w:val="20"/>
              </w:rPr>
            </w:pPr>
            <w:r>
              <w:rPr>
                <w:sz w:val="20"/>
              </w:rPr>
              <w:t>7</w:t>
            </w:r>
          </w:p>
        </w:tc>
        <w:tc>
          <w:tcPr>
            <w:tcW w:w="1276" w:type="dxa"/>
          </w:tcPr>
          <w:p w14:paraId="58F5B06F" w14:textId="1C4FCB53" w:rsidR="001A4442" w:rsidRPr="003F779E" w:rsidRDefault="00700518" w:rsidP="003F77CE">
            <w:pPr>
              <w:pStyle w:val="TableParagraph"/>
              <w:rPr>
                <w:sz w:val="20"/>
              </w:rPr>
            </w:pPr>
            <w:r>
              <w:rPr>
                <w:sz w:val="20"/>
              </w:rPr>
              <w:t>7.5</w:t>
            </w:r>
          </w:p>
        </w:tc>
        <w:tc>
          <w:tcPr>
            <w:tcW w:w="696" w:type="dxa"/>
          </w:tcPr>
          <w:p w14:paraId="647E7B4C" w14:textId="4FB96D76" w:rsidR="001A4442" w:rsidRDefault="001A4442" w:rsidP="003F77CE">
            <w:pPr>
              <w:pStyle w:val="TableParagraph"/>
              <w:rPr>
                <w:sz w:val="20"/>
              </w:rPr>
            </w:pPr>
            <w:r>
              <w:rPr>
                <w:sz w:val="20"/>
              </w:rPr>
              <w:t>ESS+</w:t>
            </w:r>
          </w:p>
        </w:tc>
        <w:tc>
          <w:tcPr>
            <w:tcW w:w="1572" w:type="dxa"/>
          </w:tcPr>
          <w:p w14:paraId="634CFECE" w14:textId="08B7C1EE" w:rsidR="001A4442" w:rsidRDefault="008C4879" w:rsidP="003F77CE">
            <w:pPr>
              <w:pStyle w:val="TableParagraph"/>
              <w:rPr>
                <w:sz w:val="20"/>
              </w:rPr>
            </w:pPr>
            <w:r>
              <w:rPr>
                <w:sz w:val="20"/>
              </w:rPr>
              <w:t>Bolj razvite regije</w:t>
            </w:r>
          </w:p>
        </w:tc>
        <w:tc>
          <w:tcPr>
            <w:tcW w:w="709" w:type="dxa"/>
          </w:tcPr>
          <w:p w14:paraId="1BD809C4" w14:textId="77777777" w:rsidR="001A4442" w:rsidRPr="00347461" w:rsidRDefault="001A4442" w:rsidP="003F77CE">
            <w:pPr>
              <w:pStyle w:val="TableParagraph"/>
              <w:rPr>
                <w:sz w:val="20"/>
                <w:szCs w:val="20"/>
              </w:rPr>
            </w:pPr>
          </w:p>
        </w:tc>
        <w:tc>
          <w:tcPr>
            <w:tcW w:w="2551" w:type="dxa"/>
          </w:tcPr>
          <w:p w14:paraId="49FB7161" w14:textId="1395CC61" w:rsidR="001A4442" w:rsidRPr="001A4442" w:rsidRDefault="001A4442" w:rsidP="003F77CE">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4E397386" w14:textId="00F29A13" w:rsidR="001A4442" w:rsidRPr="001A4442" w:rsidRDefault="001A4442" w:rsidP="003F77CE">
            <w:pPr>
              <w:pStyle w:val="TableParagraph"/>
              <w:rPr>
                <w:sz w:val="20"/>
                <w:szCs w:val="20"/>
              </w:rPr>
            </w:pPr>
            <w:r w:rsidRPr="001A4442">
              <w:rPr>
                <w:sz w:val="20"/>
                <w:szCs w:val="20"/>
              </w:rPr>
              <w:t>odstotek</w:t>
            </w:r>
          </w:p>
        </w:tc>
        <w:tc>
          <w:tcPr>
            <w:tcW w:w="1134" w:type="dxa"/>
          </w:tcPr>
          <w:p w14:paraId="0D11BAFE" w14:textId="5B7AA0F4" w:rsidR="001A4442" w:rsidRPr="00347461" w:rsidRDefault="003A5EF8" w:rsidP="003F77CE">
            <w:pPr>
              <w:pStyle w:val="TableParagraph"/>
              <w:rPr>
                <w:sz w:val="20"/>
                <w:szCs w:val="20"/>
              </w:rPr>
            </w:pPr>
            <w:r>
              <w:rPr>
                <w:sz w:val="20"/>
                <w:szCs w:val="20"/>
              </w:rPr>
              <w:t>25</w:t>
            </w:r>
          </w:p>
        </w:tc>
        <w:tc>
          <w:tcPr>
            <w:tcW w:w="993" w:type="dxa"/>
          </w:tcPr>
          <w:p w14:paraId="7C3F578B" w14:textId="4B2A3A18" w:rsidR="001A4442" w:rsidRPr="00347461" w:rsidRDefault="003A5EF8" w:rsidP="003F77CE">
            <w:pPr>
              <w:pStyle w:val="TableParagraph"/>
              <w:rPr>
                <w:sz w:val="20"/>
                <w:szCs w:val="20"/>
              </w:rPr>
            </w:pPr>
            <w:r>
              <w:rPr>
                <w:sz w:val="20"/>
                <w:szCs w:val="20"/>
              </w:rPr>
              <w:t>2023</w:t>
            </w:r>
          </w:p>
        </w:tc>
        <w:tc>
          <w:tcPr>
            <w:tcW w:w="708" w:type="dxa"/>
          </w:tcPr>
          <w:p w14:paraId="250E7552" w14:textId="0326E5B7" w:rsidR="001A4442" w:rsidRPr="00347461" w:rsidRDefault="003A5EF8" w:rsidP="003F77CE">
            <w:pPr>
              <w:pStyle w:val="TableParagraph"/>
              <w:rPr>
                <w:sz w:val="20"/>
                <w:szCs w:val="20"/>
              </w:rPr>
            </w:pPr>
            <w:r>
              <w:rPr>
                <w:sz w:val="20"/>
                <w:szCs w:val="20"/>
              </w:rPr>
              <w:t>40</w:t>
            </w:r>
          </w:p>
        </w:tc>
        <w:tc>
          <w:tcPr>
            <w:tcW w:w="851" w:type="dxa"/>
          </w:tcPr>
          <w:p w14:paraId="36B78E27" w14:textId="77777777" w:rsidR="001A4442" w:rsidRPr="00347461" w:rsidRDefault="001A4442" w:rsidP="003F77CE">
            <w:pPr>
              <w:pStyle w:val="TableParagraph"/>
              <w:rPr>
                <w:sz w:val="20"/>
                <w:szCs w:val="20"/>
              </w:rPr>
            </w:pPr>
          </w:p>
        </w:tc>
        <w:tc>
          <w:tcPr>
            <w:tcW w:w="850" w:type="dxa"/>
          </w:tcPr>
          <w:p w14:paraId="3AD52CF5" w14:textId="77777777" w:rsidR="001A4442" w:rsidRPr="00347461" w:rsidRDefault="001A4442" w:rsidP="003F77CE">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475EE4"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67B20C36" w:rsidR="003A5EF8" w:rsidDel="005D00BD" w:rsidRDefault="003A5EF8" w:rsidP="002631D7">
            <w:pPr>
              <w:pStyle w:val="TableParagraph"/>
              <w:rPr>
                <w:sz w:val="20"/>
              </w:rPr>
            </w:pPr>
            <w:r>
              <w:rPr>
                <w:sz w:val="20"/>
              </w:rPr>
              <w:t>2.</w:t>
            </w:r>
            <w:r w:rsidR="00165B00">
              <w:rPr>
                <w:sz w:val="20"/>
              </w:rPr>
              <w:t>010</w:t>
            </w:r>
            <w:r>
              <w:rPr>
                <w:sz w:val="20"/>
              </w:rPr>
              <w:t>.000</w:t>
            </w:r>
          </w:p>
        </w:tc>
      </w:tr>
      <w:tr w:rsidR="00696C2A" w14:paraId="2D62A476" w14:textId="77777777" w:rsidTr="002631D7">
        <w:trPr>
          <w:trHeight w:val="353"/>
        </w:trPr>
        <w:tc>
          <w:tcPr>
            <w:tcW w:w="2088" w:type="dxa"/>
          </w:tcPr>
          <w:p w14:paraId="29961E0D" w14:textId="77777777" w:rsidR="00696C2A" w:rsidRDefault="00696C2A" w:rsidP="002631D7">
            <w:pPr>
              <w:pStyle w:val="TableParagraph"/>
              <w:rPr>
                <w:sz w:val="20"/>
              </w:rPr>
            </w:pPr>
            <w:r>
              <w:rPr>
                <w:sz w:val="20"/>
              </w:rPr>
              <w:t>7</w:t>
            </w:r>
          </w:p>
        </w:tc>
        <w:tc>
          <w:tcPr>
            <w:tcW w:w="1133" w:type="dxa"/>
          </w:tcPr>
          <w:p w14:paraId="7F0BB03C" w14:textId="77777777" w:rsidR="00696C2A" w:rsidRDefault="00696C2A" w:rsidP="002631D7">
            <w:pPr>
              <w:pStyle w:val="TableParagraph"/>
              <w:rPr>
                <w:sz w:val="20"/>
              </w:rPr>
            </w:pPr>
            <w:r>
              <w:rPr>
                <w:sz w:val="20"/>
              </w:rPr>
              <w:t>ESS+</w:t>
            </w:r>
          </w:p>
        </w:tc>
        <w:tc>
          <w:tcPr>
            <w:tcW w:w="3249" w:type="dxa"/>
          </w:tcPr>
          <w:p w14:paraId="7E74F3FD" w14:textId="78BAD723" w:rsidR="00696C2A" w:rsidDel="00C01DD5" w:rsidRDefault="00696C2A" w:rsidP="002631D7">
            <w:pPr>
              <w:pStyle w:val="TableParagraph"/>
              <w:rPr>
                <w:sz w:val="20"/>
              </w:rPr>
            </w:pPr>
            <w:r>
              <w:rPr>
                <w:sz w:val="20"/>
              </w:rPr>
              <w:t>Bolj razvite regije</w:t>
            </w:r>
          </w:p>
        </w:tc>
        <w:tc>
          <w:tcPr>
            <w:tcW w:w="3099" w:type="dxa"/>
          </w:tcPr>
          <w:p w14:paraId="67C13D66" w14:textId="77777777" w:rsidR="00696C2A" w:rsidRDefault="00696C2A" w:rsidP="002631D7">
            <w:pPr>
              <w:pStyle w:val="TableParagraph"/>
              <w:rPr>
                <w:sz w:val="20"/>
              </w:rPr>
            </w:pPr>
            <w:r>
              <w:rPr>
                <w:sz w:val="20"/>
              </w:rPr>
              <w:t>7.5</w:t>
            </w:r>
          </w:p>
        </w:tc>
        <w:tc>
          <w:tcPr>
            <w:tcW w:w="1161" w:type="dxa"/>
          </w:tcPr>
          <w:p w14:paraId="7B5D6212" w14:textId="77777777" w:rsidR="00696C2A" w:rsidRDefault="00696C2A" w:rsidP="002631D7">
            <w:pPr>
              <w:pStyle w:val="TableParagraph"/>
              <w:rPr>
                <w:sz w:val="20"/>
              </w:rPr>
            </w:pPr>
            <w:r>
              <w:rPr>
                <w:sz w:val="20"/>
              </w:rPr>
              <w:t>160</w:t>
            </w:r>
          </w:p>
        </w:tc>
        <w:tc>
          <w:tcPr>
            <w:tcW w:w="2731" w:type="dxa"/>
          </w:tcPr>
          <w:p w14:paraId="48883B95" w14:textId="1C149E1E" w:rsidR="00696C2A" w:rsidDel="005D00BD" w:rsidRDefault="00165B00" w:rsidP="002631D7">
            <w:pPr>
              <w:pStyle w:val="TableParagraph"/>
              <w:rPr>
                <w:sz w:val="20"/>
              </w:rPr>
            </w:pPr>
            <w:r>
              <w:rPr>
                <w:sz w:val="20"/>
              </w:rPr>
              <w:t>9</w:t>
            </w:r>
            <w:r w:rsidR="00696C2A">
              <w:rPr>
                <w:sz w:val="20"/>
              </w:rPr>
              <w:t>50.000</w:t>
            </w:r>
          </w:p>
        </w:tc>
      </w:tr>
      <w:tr w:rsidR="00475EE4"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489C2E52" w:rsidR="00DD1BF0" w:rsidRDefault="005D00BD" w:rsidP="002631D7">
            <w:pPr>
              <w:pStyle w:val="TableParagraph"/>
              <w:rPr>
                <w:sz w:val="20"/>
              </w:rPr>
            </w:pPr>
            <w:r>
              <w:rPr>
                <w:sz w:val="20"/>
              </w:rPr>
              <w:t>3</w:t>
            </w:r>
            <w:r w:rsidR="00165B00">
              <w:rPr>
                <w:sz w:val="20"/>
              </w:rPr>
              <w:t>9</w:t>
            </w:r>
            <w:r>
              <w:rPr>
                <w:sz w:val="20"/>
              </w:rPr>
              <w:t>.</w:t>
            </w:r>
            <w:r w:rsidR="00165B00">
              <w:rPr>
                <w:sz w:val="20"/>
              </w:rPr>
              <w:t>69</w:t>
            </w:r>
            <w:r>
              <w:rPr>
                <w:sz w:val="20"/>
              </w:rPr>
              <w:t>8.000</w:t>
            </w:r>
          </w:p>
        </w:tc>
      </w:tr>
      <w:tr w:rsidR="00475EE4"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4F8AB89E" w:rsidR="00722485" w:rsidRDefault="005D00BD" w:rsidP="002631D7">
            <w:pPr>
              <w:pStyle w:val="TableParagraph"/>
              <w:rPr>
                <w:sz w:val="20"/>
              </w:rPr>
            </w:pPr>
            <w:r>
              <w:rPr>
                <w:sz w:val="20"/>
              </w:rPr>
              <w:t>1</w:t>
            </w:r>
            <w:r w:rsidR="00165B00">
              <w:rPr>
                <w:sz w:val="20"/>
              </w:rPr>
              <w:t>3</w:t>
            </w:r>
            <w:r>
              <w:rPr>
                <w:sz w:val="20"/>
              </w:rPr>
              <w:t>.2</w:t>
            </w:r>
            <w:r w:rsidR="00165B00">
              <w:rPr>
                <w:sz w:val="20"/>
              </w:rPr>
              <w:t>6</w:t>
            </w:r>
            <w:r>
              <w:rPr>
                <w:sz w:val="20"/>
              </w:rPr>
              <w:t>4.000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475EE4"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0BF8F860" w:rsidR="00DD1BF0" w:rsidRDefault="00165B00" w:rsidP="002631D7">
            <w:pPr>
              <w:pStyle w:val="TableParagraph"/>
              <w:rPr>
                <w:sz w:val="20"/>
              </w:rPr>
            </w:pPr>
            <w:r>
              <w:rPr>
                <w:sz w:val="20"/>
              </w:rPr>
              <w:t>41</w:t>
            </w:r>
            <w:r w:rsidR="00BF033C">
              <w:rPr>
                <w:sz w:val="20"/>
              </w:rPr>
              <w:t>.</w:t>
            </w:r>
            <w:r>
              <w:rPr>
                <w:sz w:val="20"/>
              </w:rPr>
              <w:t>7</w:t>
            </w:r>
            <w:r w:rsidR="00BF033C">
              <w:rPr>
                <w:sz w:val="20"/>
              </w:rPr>
              <w:t>08.000</w:t>
            </w:r>
          </w:p>
        </w:tc>
      </w:tr>
      <w:tr w:rsidR="00475EE4"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36ED62B0" w:rsidR="002954A2" w:rsidRDefault="00BF033C" w:rsidP="002631D7">
            <w:pPr>
              <w:pStyle w:val="TableParagraph"/>
              <w:rPr>
                <w:sz w:val="20"/>
              </w:rPr>
            </w:pPr>
            <w:r>
              <w:rPr>
                <w:sz w:val="20"/>
              </w:rPr>
              <w:t>1</w:t>
            </w:r>
            <w:r w:rsidR="00165B00">
              <w:rPr>
                <w:sz w:val="20"/>
              </w:rPr>
              <w:t>4</w:t>
            </w:r>
            <w:r>
              <w:rPr>
                <w:sz w:val="20"/>
              </w:rPr>
              <w:t>.2</w:t>
            </w:r>
            <w:r w:rsidR="00165B00">
              <w:rPr>
                <w:sz w:val="20"/>
              </w:rPr>
              <w:t>1</w:t>
            </w:r>
            <w:r>
              <w:rPr>
                <w:sz w:val="20"/>
              </w:rPr>
              <w:t>4.000</w:t>
            </w:r>
          </w:p>
        </w:tc>
      </w:tr>
    </w:tbl>
    <w:p w14:paraId="1D6989B0" w14:textId="77777777" w:rsidR="00DD1BF0" w:rsidRDefault="00DD1BF0" w:rsidP="003F77CE">
      <w:pPr>
        <w:rPr>
          <w:sz w:val="20"/>
        </w:rPr>
        <w:sectPr w:rsidR="00DD1BF0" w:rsidSect="00BD3536">
          <w:headerReference w:type="default" r:id="rId100"/>
          <w:footerReference w:type="first" r:id="rId101"/>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165B00" w14:paraId="3D393195" w14:textId="77777777" w:rsidTr="00F6549D">
        <w:trPr>
          <w:trHeight w:val="353"/>
        </w:trPr>
        <w:tc>
          <w:tcPr>
            <w:tcW w:w="2088" w:type="dxa"/>
          </w:tcPr>
          <w:p w14:paraId="51A6DFF7" w14:textId="2EC9378F" w:rsidR="00165B00" w:rsidRDefault="00165B00" w:rsidP="00165B00">
            <w:pPr>
              <w:pStyle w:val="TableParagraph"/>
              <w:rPr>
                <w:sz w:val="20"/>
              </w:rPr>
            </w:pPr>
            <w:r>
              <w:rPr>
                <w:sz w:val="20"/>
              </w:rPr>
              <w:t>7</w:t>
            </w:r>
          </w:p>
        </w:tc>
        <w:tc>
          <w:tcPr>
            <w:tcW w:w="1132" w:type="dxa"/>
          </w:tcPr>
          <w:p w14:paraId="09EAD76F" w14:textId="0B52F267" w:rsidR="00165B00" w:rsidRDefault="00165B00" w:rsidP="00165B00">
            <w:pPr>
              <w:pStyle w:val="TableParagraph"/>
              <w:rPr>
                <w:sz w:val="20"/>
              </w:rPr>
            </w:pPr>
            <w:r>
              <w:rPr>
                <w:sz w:val="20"/>
              </w:rPr>
              <w:t>ESS+</w:t>
            </w:r>
          </w:p>
        </w:tc>
        <w:tc>
          <w:tcPr>
            <w:tcW w:w="3248" w:type="dxa"/>
          </w:tcPr>
          <w:p w14:paraId="1157627E" w14:textId="510221E8" w:rsidR="00165B00" w:rsidRDefault="00165B00" w:rsidP="00165B00">
            <w:pPr>
              <w:pStyle w:val="TableParagraph"/>
              <w:rPr>
                <w:sz w:val="20"/>
              </w:rPr>
            </w:pPr>
            <w:r>
              <w:rPr>
                <w:sz w:val="20"/>
              </w:rPr>
              <w:t>Manj razvite regije</w:t>
            </w:r>
          </w:p>
        </w:tc>
        <w:tc>
          <w:tcPr>
            <w:tcW w:w="3098" w:type="dxa"/>
          </w:tcPr>
          <w:p w14:paraId="606A32D8" w14:textId="008321B4" w:rsidR="00165B00" w:rsidRDefault="00165B00" w:rsidP="00165B00">
            <w:pPr>
              <w:pStyle w:val="TableParagraph"/>
              <w:rPr>
                <w:sz w:val="20"/>
              </w:rPr>
            </w:pPr>
            <w:r>
              <w:rPr>
                <w:sz w:val="20"/>
              </w:rPr>
              <w:t>7.5</w:t>
            </w:r>
          </w:p>
        </w:tc>
        <w:tc>
          <w:tcPr>
            <w:tcW w:w="1160" w:type="dxa"/>
          </w:tcPr>
          <w:p w14:paraId="652D75B6" w14:textId="291A3C55" w:rsidR="00165B00" w:rsidRPr="003A5EF8" w:rsidRDefault="00165B00" w:rsidP="00165B00">
            <w:pPr>
              <w:pStyle w:val="TableParagraph"/>
              <w:rPr>
                <w:sz w:val="20"/>
              </w:rPr>
            </w:pPr>
            <w:r w:rsidRPr="003A5EF8">
              <w:rPr>
                <w:sz w:val="20"/>
              </w:rPr>
              <w:t>33</w:t>
            </w:r>
          </w:p>
        </w:tc>
        <w:tc>
          <w:tcPr>
            <w:tcW w:w="2730" w:type="dxa"/>
          </w:tcPr>
          <w:p w14:paraId="1C09C0E1" w14:textId="4BEFC41E" w:rsidR="00165B00" w:rsidRPr="003A5EF8" w:rsidRDefault="00165B00" w:rsidP="00165B00">
            <w:pPr>
              <w:pStyle w:val="TableParagraph"/>
              <w:rPr>
                <w:sz w:val="20"/>
              </w:rPr>
            </w:pPr>
            <w:r>
              <w:rPr>
                <w:sz w:val="20"/>
              </w:rPr>
              <w:t>41.708.000</w:t>
            </w:r>
          </w:p>
        </w:tc>
      </w:tr>
      <w:tr w:rsidR="00165B00" w14:paraId="4F92B3C8" w14:textId="77777777" w:rsidTr="00F6549D">
        <w:trPr>
          <w:trHeight w:val="353"/>
        </w:trPr>
        <w:tc>
          <w:tcPr>
            <w:tcW w:w="2088" w:type="dxa"/>
          </w:tcPr>
          <w:p w14:paraId="7A645DCB" w14:textId="77777777" w:rsidR="00165B00" w:rsidRDefault="00165B00" w:rsidP="00165B00">
            <w:pPr>
              <w:pStyle w:val="TableParagraph"/>
              <w:rPr>
                <w:sz w:val="20"/>
              </w:rPr>
            </w:pPr>
            <w:r>
              <w:rPr>
                <w:sz w:val="20"/>
              </w:rPr>
              <w:t>7</w:t>
            </w:r>
          </w:p>
        </w:tc>
        <w:tc>
          <w:tcPr>
            <w:tcW w:w="1132" w:type="dxa"/>
          </w:tcPr>
          <w:p w14:paraId="776F3120" w14:textId="082A0FBF" w:rsidR="00165B00" w:rsidRDefault="00165B00" w:rsidP="00165B00">
            <w:pPr>
              <w:pStyle w:val="TableParagraph"/>
              <w:rPr>
                <w:sz w:val="20"/>
              </w:rPr>
            </w:pPr>
            <w:r>
              <w:rPr>
                <w:sz w:val="20"/>
              </w:rPr>
              <w:t>ESS+</w:t>
            </w:r>
          </w:p>
        </w:tc>
        <w:tc>
          <w:tcPr>
            <w:tcW w:w="3248" w:type="dxa"/>
          </w:tcPr>
          <w:p w14:paraId="7FBC868B" w14:textId="59F75921" w:rsidR="00165B00" w:rsidRDefault="00165B00" w:rsidP="00165B00">
            <w:pPr>
              <w:pStyle w:val="TableParagraph"/>
              <w:rPr>
                <w:sz w:val="20"/>
              </w:rPr>
            </w:pPr>
            <w:r>
              <w:rPr>
                <w:sz w:val="20"/>
              </w:rPr>
              <w:t>Bolj razvite regije</w:t>
            </w:r>
          </w:p>
        </w:tc>
        <w:tc>
          <w:tcPr>
            <w:tcW w:w="3098" w:type="dxa"/>
          </w:tcPr>
          <w:p w14:paraId="7E826E50" w14:textId="41B0B93A" w:rsidR="00165B00" w:rsidRDefault="00165B00" w:rsidP="00165B00">
            <w:pPr>
              <w:pStyle w:val="TableParagraph"/>
              <w:rPr>
                <w:sz w:val="20"/>
              </w:rPr>
            </w:pPr>
            <w:r>
              <w:rPr>
                <w:sz w:val="20"/>
              </w:rPr>
              <w:t>7.5</w:t>
            </w:r>
          </w:p>
        </w:tc>
        <w:tc>
          <w:tcPr>
            <w:tcW w:w="1160" w:type="dxa"/>
          </w:tcPr>
          <w:p w14:paraId="6CCF01F3" w14:textId="7962E44A" w:rsidR="00165B00" w:rsidRPr="003A5EF8" w:rsidRDefault="00165B00" w:rsidP="00165B00">
            <w:pPr>
              <w:pStyle w:val="TableParagraph"/>
              <w:rPr>
                <w:sz w:val="20"/>
              </w:rPr>
            </w:pPr>
            <w:r w:rsidRPr="003A5EF8">
              <w:rPr>
                <w:sz w:val="20"/>
              </w:rPr>
              <w:t>33</w:t>
            </w:r>
          </w:p>
        </w:tc>
        <w:tc>
          <w:tcPr>
            <w:tcW w:w="2730" w:type="dxa"/>
          </w:tcPr>
          <w:p w14:paraId="5C8AB01A" w14:textId="484385FE" w:rsidR="00165B00" w:rsidRPr="003A5EF8" w:rsidRDefault="00165B00" w:rsidP="00165B00">
            <w:pPr>
              <w:pStyle w:val="TableParagraph"/>
              <w:rPr>
                <w:sz w:val="20"/>
              </w:rPr>
            </w:pPr>
            <w:r>
              <w:rPr>
                <w:sz w:val="20"/>
              </w:rPr>
              <w:t>14.214.000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165B00" w14:paraId="2D0E959F" w14:textId="77777777" w:rsidTr="00F6549D">
        <w:trPr>
          <w:trHeight w:val="353"/>
        </w:trPr>
        <w:tc>
          <w:tcPr>
            <w:tcW w:w="2088" w:type="dxa"/>
          </w:tcPr>
          <w:p w14:paraId="18753A40" w14:textId="2F294569" w:rsidR="00165B00" w:rsidRDefault="00165B00" w:rsidP="00165B00">
            <w:pPr>
              <w:pStyle w:val="TableParagraph"/>
              <w:rPr>
                <w:sz w:val="20"/>
              </w:rPr>
            </w:pPr>
            <w:r>
              <w:rPr>
                <w:sz w:val="20"/>
              </w:rPr>
              <w:t>7</w:t>
            </w:r>
          </w:p>
        </w:tc>
        <w:tc>
          <w:tcPr>
            <w:tcW w:w="1132" w:type="dxa"/>
          </w:tcPr>
          <w:p w14:paraId="64487A05" w14:textId="50AAB9F3" w:rsidR="00165B00" w:rsidRDefault="00165B00" w:rsidP="00165B00">
            <w:pPr>
              <w:pStyle w:val="TableParagraph"/>
              <w:rPr>
                <w:sz w:val="20"/>
              </w:rPr>
            </w:pPr>
            <w:r>
              <w:rPr>
                <w:sz w:val="20"/>
              </w:rPr>
              <w:t>ESS+</w:t>
            </w:r>
          </w:p>
        </w:tc>
        <w:tc>
          <w:tcPr>
            <w:tcW w:w="3248" w:type="dxa"/>
          </w:tcPr>
          <w:p w14:paraId="4B7E0AAD" w14:textId="2BF40FC4" w:rsidR="00165B00" w:rsidRDefault="00165B00" w:rsidP="00165B00">
            <w:pPr>
              <w:pStyle w:val="TableParagraph"/>
              <w:rPr>
                <w:sz w:val="20"/>
              </w:rPr>
            </w:pPr>
            <w:r>
              <w:rPr>
                <w:sz w:val="20"/>
              </w:rPr>
              <w:t>Manj razvite regije</w:t>
            </w:r>
          </w:p>
        </w:tc>
        <w:tc>
          <w:tcPr>
            <w:tcW w:w="3098" w:type="dxa"/>
          </w:tcPr>
          <w:p w14:paraId="3D6C682A" w14:textId="4D0D9557" w:rsidR="00165B00" w:rsidRDefault="00165B00" w:rsidP="00165B00">
            <w:pPr>
              <w:pStyle w:val="TableParagraph"/>
              <w:rPr>
                <w:sz w:val="20"/>
              </w:rPr>
            </w:pPr>
            <w:r>
              <w:rPr>
                <w:sz w:val="20"/>
              </w:rPr>
              <w:t>7.5</w:t>
            </w:r>
          </w:p>
        </w:tc>
        <w:tc>
          <w:tcPr>
            <w:tcW w:w="1160" w:type="dxa"/>
          </w:tcPr>
          <w:p w14:paraId="02E4DA85" w14:textId="0A6ED9D0" w:rsidR="00165B00" w:rsidRDefault="00165B00" w:rsidP="00165B00">
            <w:pPr>
              <w:pStyle w:val="TableParagraph"/>
              <w:rPr>
                <w:sz w:val="20"/>
              </w:rPr>
            </w:pPr>
            <w:r>
              <w:rPr>
                <w:sz w:val="20"/>
              </w:rPr>
              <w:t>09</w:t>
            </w:r>
          </w:p>
        </w:tc>
        <w:tc>
          <w:tcPr>
            <w:tcW w:w="2730" w:type="dxa"/>
          </w:tcPr>
          <w:p w14:paraId="209FC9D4" w14:textId="61784BF8" w:rsidR="00165B00" w:rsidRPr="00CA48CE" w:rsidRDefault="00165B00" w:rsidP="00165B00">
            <w:pPr>
              <w:pStyle w:val="TableParagraph"/>
              <w:rPr>
                <w:sz w:val="20"/>
              </w:rPr>
            </w:pPr>
            <w:r>
              <w:rPr>
                <w:sz w:val="20"/>
              </w:rPr>
              <w:t>41.708.000</w:t>
            </w:r>
          </w:p>
        </w:tc>
      </w:tr>
      <w:tr w:rsidR="00165B00" w14:paraId="490AEC41" w14:textId="77777777" w:rsidTr="00F6549D">
        <w:trPr>
          <w:trHeight w:val="353"/>
        </w:trPr>
        <w:tc>
          <w:tcPr>
            <w:tcW w:w="2088" w:type="dxa"/>
          </w:tcPr>
          <w:p w14:paraId="123C9CC9" w14:textId="7B726BA3" w:rsidR="00165B00" w:rsidRDefault="00165B00" w:rsidP="00165B00">
            <w:pPr>
              <w:pStyle w:val="TableParagraph"/>
              <w:rPr>
                <w:sz w:val="20"/>
              </w:rPr>
            </w:pPr>
            <w:r>
              <w:rPr>
                <w:sz w:val="20"/>
              </w:rPr>
              <w:t>7</w:t>
            </w:r>
          </w:p>
        </w:tc>
        <w:tc>
          <w:tcPr>
            <w:tcW w:w="1132" w:type="dxa"/>
          </w:tcPr>
          <w:p w14:paraId="3A577534" w14:textId="40AC7585" w:rsidR="00165B00" w:rsidRDefault="00165B00" w:rsidP="00165B00">
            <w:pPr>
              <w:pStyle w:val="TableParagraph"/>
              <w:rPr>
                <w:sz w:val="20"/>
              </w:rPr>
            </w:pPr>
            <w:r>
              <w:rPr>
                <w:sz w:val="20"/>
              </w:rPr>
              <w:t>ESS+</w:t>
            </w:r>
          </w:p>
        </w:tc>
        <w:tc>
          <w:tcPr>
            <w:tcW w:w="3248" w:type="dxa"/>
          </w:tcPr>
          <w:p w14:paraId="48382FD8" w14:textId="3F3747F3" w:rsidR="00165B00" w:rsidRDefault="00165B00" w:rsidP="00165B00">
            <w:pPr>
              <w:pStyle w:val="TableParagraph"/>
              <w:rPr>
                <w:sz w:val="20"/>
              </w:rPr>
            </w:pPr>
            <w:r>
              <w:rPr>
                <w:sz w:val="20"/>
              </w:rPr>
              <w:t>Bolj razvite regije</w:t>
            </w:r>
          </w:p>
        </w:tc>
        <w:tc>
          <w:tcPr>
            <w:tcW w:w="3098" w:type="dxa"/>
          </w:tcPr>
          <w:p w14:paraId="2E905726" w14:textId="46CFFE7B" w:rsidR="00165B00" w:rsidRDefault="00165B00" w:rsidP="00165B00">
            <w:pPr>
              <w:pStyle w:val="TableParagraph"/>
              <w:rPr>
                <w:sz w:val="20"/>
              </w:rPr>
            </w:pPr>
            <w:r>
              <w:rPr>
                <w:sz w:val="20"/>
              </w:rPr>
              <w:t>7.5</w:t>
            </w:r>
          </w:p>
        </w:tc>
        <w:tc>
          <w:tcPr>
            <w:tcW w:w="1160" w:type="dxa"/>
          </w:tcPr>
          <w:p w14:paraId="726C12EF" w14:textId="36A54396" w:rsidR="00165B00" w:rsidRDefault="00165B00" w:rsidP="00165B00">
            <w:pPr>
              <w:pStyle w:val="TableParagraph"/>
              <w:rPr>
                <w:sz w:val="20"/>
              </w:rPr>
            </w:pPr>
            <w:r>
              <w:rPr>
                <w:sz w:val="20"/>
              </w:rPr>
              <w:t>09</w:t>
            </w:r>
          </w:p>
        </w:tc>
        <w:tc>
          <w:tcPr>
            <w:tcW w:w="2730" w:type="dxa"/>
          </w:tcPr>
          <w:p w14:paraId="371F5BA0" w14:textId="5F075C1B" w:rsidR="00165B00" w:rsidRPr="00CA48CE" w:rsidRDefault="00165B00" w:rsidP="00165B00">
            <w:pPr>
              <w:pStyle w:val="TableParagraph"/>
              <w:rPr>
                <w:sz w:val="20"/>
              </w:rPr>
            </w:pPr>
            <w:r>
              <w:rPr>
                <w:sz w:val="20"/>
              </w:rPr>
              <w:t>14.214.000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165B00" w14:paraId="21FBB92A" w14:textId="77777777" w:rsidTr="00F6549D">
        <w:trPr>
          <w:trHeight w:val="353"/>
        </w:trPr>
        <w:tc>
          <w:tcPr>
            <w:tcW w:w="2088" w:type="dxa"/>
          </w:tcPr>
          <w:p w14:paraId="74EBF59B" w14:textId="1503F9B8" w:rsidR="00165B00" w:rsidRDefault="00165B00" w:rsidP="00165B00">
            <w:pPr>
              <w:pStyle w:val="TableParagraph"/>
              <w:rPr>
                <w:sz w:val="20"/>
              </w:rPr>
            </w:pPr>
            <w:r>
              <w:rPr>
                <w:sz w:val="20"/>
              </w:rPr>
              <w:t>7</w:t>
            </w:r>
          </w:p>
        </w:tc>
        <w:tc>
          <w:tcPr>
            <w:tcW w:w="1132" w:type="dxa"/>
          </w:tcPr>
          <w:p w14:paraId="1B3A2961" w14:textId="3279D07A" w:rsidR="00165B00" w:rsidRDefault="00165B00" w:rsidP="00165B00">
            <w:pPr>
              <w:pStyle w:val="TableParagraph"/>
              <w:rPr>
                <w:sz w:val="20"/>
              </w:rPr>
            </w:pPr>
            <w:r>
              <w:rPr>
                <w:sz w:val="20"/>
              </w:rPr>
              <w:t>ESS+</w:t>
            </w:r>
          </w:p>
        </w:tc>
        <w:tc>
          <w:tcPr>
            <w:tcW w:w="3248" w:type="dxa"/>
          </w:tcPr>
          <w:p w14:paraId="215241A3" w14:textId="2AC6F6CE" w:rsidR="00165B00" w:rsidRDefault="00165B00" w:rsidP="00165B00">
            <w:pPr>
              <w:pStyle w:val="TableParagraph"/>
              <w:rPr>
                <w:sz w:val="20"/>
              </w:rPr>
            </w:pPr>
            <w:r>
              <w:rPr>
                <w:sz w:val="20"/>
              </w:rPr>
              <w:t>Manj razvite regije</w:t>
            </w:r>
          </w:p>
        </w:tc>
        <w:tc>
          <w:tcPr>
            <w:tcW w:w="3098" w:type="dxa"/>
          </w:tcPr>
          <w:p w14:paraId="6BACC40F" w14:textId="2DF709A4" w:rsidR="00165B00" w:rsidRDefault="00165B00" w:rsidP="00165B00">
            <w:pPr>
              <w:pStyle w:val="TableParagraph"/>
              <w:rPr>
                <w:sz w:val="20"/>
              </w:rPr>
            </w:pPr>
            <w:r>
              <w:rPr>
                <w:sz w:val="20"/>
              </w:rPr>
              <w:t>7.5</w:t>
            </w:r>
          </w:p>
        </w:tc>
        <w:tc>
          <w:tcPr>
            <w:tcW w:w="1160" w:type="dxa"/>
          </w:tcPr>
          <w:p w14:paraId="5DEA55FA" w14:textId="58E2C948" w:rsidR="00165B00" w:rsidRDefault="00165B00" w:rsidP="00165B00">
            <w:pPr>
              <w:pStyle w:val="TableParagraph"/>
              <w:rPr>
                <w:sz w:val="20"/>
              </w:rPr>
            </w:pPr>
            <w:r>
              <w:rPr>
                <w:sz w:val="20"/>
              </w:rPr>
              <w:t>03</w:t>
            </w:r>
          </w:p>
        </w:tc>
        <w:tc>
          <w:tcPr>
            <w:tcW w:w="2730" w:type="dxa"/>
          </w:tcPr>
          <w:p w14:paraId="01F152A2" w14:textId="3865710B" w:rsidR="00165B00" w:rsidRDefault="00165B00" w:rsidP="00165B00">
            <w:pPr>
              <w:pStyle w:val="TableParagraph"/>
              <w:rPr>
                <w:sz w:val="20"/>
              </w:rPr>
            </w:pPr>
            <w:r>
              <w:rPr>
                <w:sz w:val="20"/>
              </w:rPr>
              <w:t>41.708.000</w:t>
            </w:r>
          </w:p>
        </w:tc>
      </w:tr>
      <w:tr w:rsidR="00165B00" w14:paraId="69B33521" w14:textId="77777777" w:rsidTr="00F6549D">
        <w:trPr>
          <w:trHeight w:val="353"/>
        </w:trPr>
        <w:tc>
          <w:tcPr>
            <w:tcW w:w="2088" w:type="dxa"/>
          </w:tcPr>
          <w:p w14:paraId="4C556640" w14:textId="79399305" w:rsidR="00165B00" w:rsidRDefault="00165B00" w:rsidP="00165B00">
            <w:pPr>
              <w:pStyle w:val="TableParagraph"/>
              <w:rPr>
                <w:sz w:val="20"/>
              </w:rPr>
            </w:pPr>
            <w:r>
              <w:rPr>
                <w:sz w:val="20"/>
              </w:rPr>
              <w:t>7</w:t>
            </w:r>
          </w:p>
        </w:tc>
        <w:tc>
          <w:tcPr>
            <w:tcW w:w="1132" w:type="dxa"/>
          </w:tcPr>
          <w:p w14:paraId="03407B92" w14:textId="063F9DB5" w:rsidR="00165B00" w:rsidRDefault="00165B00" w:rsidP="00165B00">
            <w:pPr>
              <w:pStyle w:val="TableParagraph"/>
              <w:rPr>
                <w:sz w:val="20"/>
              </w:rPr>
            </w:pPr>
            <w:r>
              <w:rPr>
                <w:sz w:val="20"/>
              </w:rPr>
              <w:t>ESS+</w:t>
            </w:r>
          </w:p>
        </w:tc>
        <w:tc>
          <w:tcPr>
            <w:tcW w:w="3248" w:type="dxa"/>
          </w:tcPr>
          <w:p w14:paraId="5BD14D1B" w14:textId="547051C6" w:rsidR="00165B00" w:rsidRDefault="00165B00" w:rsidP="00165B00">
            <w:pPr>
              <w:pStyle w:val="TableParagraph"/>
              <w:rPr>
                <w:sz w:val="20"/>
              </w:rPr>
            </w:pPr>
            <w:r>
              <w:rPr>
                <w:sz w:val="20"/>
              </w:rPr>
              <w:t>Bolj razvite regije</w:t>
            </w:r>
          </w:p>
        </w:tc>
        <w:tc>
          <w:tcPr>
            <w:tcW w:w="3098" w:type="dxa"/>
          </w:tcPr>
          <w:p w14:paraId="0787E014" w14:textId="73FDEA99" w:rsidR="00165B00" w:rsidRDefault="00165B00" w:rsidP="00165B00">
            <w:pPr>
              <w:pStyle w:val="TableParagraph"/>
              <w:rPr>
                <w:sz w:val="20"/>
              </w:rPr>
            </w:pPr>
            <w:r>
              <w:rPr>
                <w:sz w:val="20"/>
              </w:rPr>
              <w:t>7.5</w:t>
            </w:r>
          </w:p>
        </w:tc>
        <w:tc>
          <w:tcPr>
            <w:tcW w:w="1160" w:type="dxa"/>
          </w:tcPr>
          <w:p w14:paraId="02AC0C87" w14:textId="32422D13" w:rsidR="00165B00" w:rsidRDefault="00165B00" w:rsidP="00165B00">
            <w:pPr>
              <w:pStyle w:val="TableParagraph"/>
              <w:rPr>
                <w:sz w:val="20"/>
              </w:rPr>
            </w:pPr>
            <w:r>
              <w:rPr>
                <w:sz w:val="20"/>
              </w:rPr>
              <w:t>03</w:t>
            </w:r>
          </w:p>
        </w:tc>
        <w:tc>
          <w:tcPr>
            <w:tcW w:w="2730" w:type="dxa"/>
          </w:tcPr>
          <w:p w14:paraId="1D693F6F" w14:textId="26AE88CA" w:rsidR="00165B00" w:rsidRDefault="00165B00" w:rsidP="00165B00">
            <w:pPr>
              <w:pStyle w:val="TableParagraph"/>
              <w:rPr>
                <w:sz w:val="20"/>
              </w:rPr>
            </w:pPr>
            <w:r>
              <w:rPr>
                <w:sz w:val="20"/>
              </w:rPr>
              <w:t>14.214.000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C318A">
      <w:pPr>
        <w:tabs>
          <w:tab w:val="left" w:pos="426"/>
        </w:tabs>
        <w:ind w:left="284"/>
      </w:pPr>
      <w:r>
        <w:br w:type="page"/>
      </w:r>
    </w:p>
    <w:p w14:paraId="599DD4F1" w14:textId="7B549108" w:rsidR="00DD1BF0" w:rsidRPr="00BD3536" w:rsidRDefault="00DD1BF0" w:rsidP="003F77CE">
      <w:pPr>
        <w:pStyle w:val="Naslov4"/>
        <w:spacing w:before="0" w:line="240" w:lineRule="auto"/>
      </w:pPr>
      <w:bookmarkStart w:id="53" w:name="_Toc96856167"/>
      <w:r>
        <w:lastRenderedPageBreak/>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53"/>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1F082729">
        <w:trPr>
          <w:trHeight w:val="316"/>
        </w:trPr>
        <w:tc>
          <w:tcPr>
            <w:tcW w:w="12758" w:type="dxa"/>
          </w:tcPr>
          <w:p w14:paraId="69B0FC79" w14:textId="38E3FD1C" w:rsidR="00126F97" w:rsidRDefault="2468F5D7" w:rsidP="000F1C6C">
            <w:pPr>
              <w:jc w:val="both"/>
            </w:pPr>
            <w:r w:rsidRPr="0848C57F">
              <w:t>Slovenijo na področju oskrbe oseb, ki za vsakdanje življenje potrebujejo pomoč drugega (starejši, ranljive skupine in osebe s posebnimi potrebami),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49B4A305">
              <w:rPr>
                <w:rStyle w:val="Sprotnaopomba-sklic"/>
              </w:rPr>
              <w:t xml:space="preserve"> </w:t>
            </w:r>
            <w:r w:rsidR="000F1C6C">
              <w:rPr>
                <w:rStyle w:val="Sprotnaopomba-sklic"/>
              </w:rPr>
              <w:footnoteReference w:id="114"/>
            </w:r>
            <w:r w:rsidRPr="00126F97">
              <w:t xml:space="preserve"> Cilj Resolucije o nacionalnem programu socialnega varstva za obdobje 2022-2030</w:t>
            </w:r>
            <w:r w:rsidR="000F1C6C">
              <w:rPr>
                <w:rStyle w:val="Sprotnaopomba-sklic"/>
              </w:rPr>
              <w:footnoteReference w:id="115"/>
            </w:r>
            <w:r w:rsidRPr="00126F97">
              <w:t xml:space="preserve"> je sprememba razmerja med uporabniki skupnostnih in institucionalnih oblik socialnega varstva</w:t>
            </w:r>
            <w:r>
              <w:t xml:space="preserve"> ter povečanje deleža uporabnikov skupnostnih storitev in zmanjšanje deleža uporabnikov institucionalnih oblik socialnega varstva</w:t>
            </w:r>
            <w:r w:rsidRPr="00126F97">
              <w:t xml:space="preserve">. </w:t>
            </w:r>
            <w:r w:rsidR="49B4A305">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66"/>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64"/>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64"/>
              </w:numPr>
              <w:jc w:val="both"/>
              <w:rPr>
                <w:rFonts w:ascii="Times New Roman" w:hAnsi="Times New Roman"/>
              </w:rPr>
            </w:pPr>
            <w:r>
              <w:rPr>
                <w:rFonts w:ascii="Times New Roman" w:hAnsi="Times New Roman"/>
              </w:rPr>
              <w:t>S</w:t>
            </w:r>
            <w:r w:rsidRPr="000F1C6C">
              <w:rPr>
                <w:rFonts w:ascii="Times New Roman" w:hAnsi="Times New Roman"/>
              </w:rPr>
              <w:t xml:space="preserve">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w:t>
            </w:r>
            <w:r w:rsidRPr="000F1C6C">
              <w:rPr>
                <w:rFonts w:ascii="Times New Roman" w:hAnsi="Times New Roman"/>
              </w:rPr>
              <w:lastRenderedPageBreak/>
              <w:t>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660070DA" w14:textId="1D71ECB2" w:rsidR="000F1C6C" w:rsidRPr="000F1C6C" w:rsidRDefault="06A6A27B" w:rsidP="000F1C6C">
            <w:pPr>
              <w:pStyle w:val="Odstavekseznama"/>
              <w:numPr>
                <w:ilvl w:val="1"/>
                <w:numId w:val="64"/>
              </w:numPr>
              <w:jc w:val="both"/>
              <w:rPr>
                <w:rFonts w:ascii="Times New Roman" w:hAnsi="Times New Roman"/>
              </w:rPr>
            </w:pPr>
            <w:r w:rsidRPr="0848C57F">
              <w:rPr>
                <w:rFonts w:ascii="Times New Roman" w:hAnsi="Times New Roman"/>
              </w:rPr>
              <w:t>Bivalne enote za začasno reševanje stanovanjskih potreb ranljivih ciljnih skupin bodo namenjene začasnemu reševanju stanovanjskih potreb ranljivih skupin, kot so brezdomci, deložirane družine in posamezniki, osebe s težavami v duševnem zdravju, migranti,, idr., ki se znajdejo v krizni situaciji in zahtevajo takojšnjo namestitev, vse dokler se situacije v domačem okolju ustrezno ne rešijo.</w:t>
            </w:r>
          </w:p>
          <w:p w14:paraId="51806815" w14:textId="367CFA2B" w:rsidR="000B3BB4" w:rsidRPr="000F1C6C" w:rsidRDefault="000B3BB4" w:rsidP="000F1C6C">
            <w:pPr>
              <w:pStyle w:val="Odstavekseznama"/>
              <w:numPr>
                <w:ilvl w:val="1"/>
                <w:numId w:val="64"/>
              </w:numPr>
              <w:jc w:val="both"/>
              <w:rPr>
                <w:rFonts w:ascii="Times New Roman" w:hAnsi="Times New Roman"/>
              </w:rPr>
            </w:pP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848C57F">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67"/>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362939D5" w14:textId="057834F5"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3C1048" w:rsidRPr="00082B8C">
              <w:rPr>
                <w:rFonts w:ascii="Times New Roman" w:hAnsi="Times New Roman" w:cs="Times New Roman"/>
              </w:rPr>
              <w:t xml:space="preserve"> </w:t>
            </w:r>
          </w:p>
          <w:p w14:paraId="25EA11AE" w14:textId="1433BFD4" w:rsidR="00DD1BF0" w:rsidRPr="00082B8C" w:rsidRDefault="00DD1BF0" w:rsidP="0848C57F">
            <w:pPr>
              <w:pStyle w:val="Odstavekseznama"/>
              <w:numPr>
                <w:ilvl w:val="0"/>
                <w:numId w:val="67"/>
              </w:numPr>
              <w:jc w:val="both"/>
              <w:rPr>
                <w:rFonts w:cstheme="minorBidi"/>
              </w:rPr>
            </w:pP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42361E">
        <w:tc>
          <w:tcPr>
            <w:tcW w:w="12715" w:type="dxa"/>
          </w:tcPr>
          <w:p w14:paraId="5C8B910E" w14:textId="1621DAC5" w:rsidR="00DD1BF0" w:rsidRPr="00B3569A" w:rsidRDefault="00092666" w:rsidP="00092666">
            <w:pPr>
              <w:jc w:val="both"/>
              <w:rPr>
                <w:rFonts w:cstheme="minorHAnsi"/>
              </w:rPr>
            </w:pPr>
            <w:r w:rsidRPr="00092666">
              <w:rPr>
                <w:rFonts w:cstheme="minorHAnsi"/>
              </w:rPr>
              <w:t>Ukrepi so skladni s ciljem Strategije za trajnostni razvoj »Socialna enakost in kohezija«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42361E">
        <w:tc>
          <w:tcPr>
            <w:tcW w:w="12763" w:type="dxa"/>
          </w:tcPr>
          <w:p w14:paraId="3ECED07F" w14:textId="032A9D4A"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F9679E">
              <w:rPr>
                <w:rFonts w:cstheme="minorHAnsi"/>
              </w:rPr>
              <w:t xml:space="preserve"> Ukrepi se bodo izvajali zgolj v KRVS.</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42361E">
        <w:tc>
          <w:tcPr>
            <w:tcW w:w="12763" w:type="dxa"/>
          </w:tcPr>
          <w:p w14:paraId="4CE226A5" w14:textId="197A87A4" w:rsidR="00DD1BF0" w:rsidRPr="00B3569A" w:rsidRDefault="00092666" w:rsidP="003F77CE">
            <w:pPr>
              <w:rPr>
                <w:rFonts w:cstheme="minorHAnsi"/>
              </w:rPr>
            </w:pPr>
            <w:r w:rsidRPr="00092666">
              <w:rPr>
                <w:rFonts w:cstheme="minorHAnsi"/>
              </w:rPr>
              <w:lastRenderedPageBreak/>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42361E">
        <w:tc>
          <w:tcPr>
            <w:tcW w:w="12758" w:type="dxa"/>
          </w:tcPr>
          <w:p w14:paraId="7BA86A1F" w14:textId="70D12681"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475EE4"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475EE4"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54B81318" w:rsidR="001A4442" w:rsidRPr="00347461" w:rsidRDefault="001A4442" w:rsidP="003F77CE">
            <w:pPr>
              <w:pStyle w:val="TableParagraph"/>
              <w:rPr>
                <w:sz w:val="20"/>
                <w:szCs w:val="20"/>
              </w:rPr>
            </w:pPr>
            <w:r>
              <w:rPr>
                <w:sz w:val="20"/>
                <w:szCs w:val="20"/>
              </w:rPr>
              <w:t>RCO65</w:t>
            </w:r>
          </w:p>
        </w:tc>
        <w:tc>
          <w:tcPr>
            <w:tcW w:w="3334" w:type="dxa"/>
          </w:tcPr>
          <w:p w14:paraId="4E898E62" w14:textId="083D4B09"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63ED1001" w:rsidR="001A4442" w:rsidRPr="00F9679E" w:rsidRDefault="00F9679E" w:rsidP="003F77CE">
            <w:pPr>
              <w:pStyle w:val="TableParagraph"/>
              <w:rPr>
                <w:sz w:val="16"/>
                <w:szCs w:val="16"/>
              </w:rPr>
            </w:pPr>
            <w:r w:rsidRPr="00F9679E">
              <w:rPr>
                <w:sz w:val="16"/>
                <w:szCs w:val="16"/>
              </w:rPr>
              <w:t>Vrednost bo opredeljena naknadno.</w:t>
            </w:r>
          </w:p>
        </w:tc>
        <w:tc>
          <w:tcPr>
            <w:tcW w:w="1275" w:type="dxa"/>
          </w:tcPr>
          <w:p w14:paraId="28DCD81B" w14:textId="3C084345" w:rsidR="001A4442" w:rsidRDefault="00F9679E" w:rsidP="003F77CE">
            <w:pPr>
              <w:pStyle w:val="TableParagraph"/>
              <w:rPr>
                <w:sz w:val="20"/>
              </w:rPr>
            </w:pPr>
            <w:r>
              <w:rPr>
                <w:sz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475EE4"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475EE4"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5209D5C2"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6368C123"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032174" w:rsidRDefault="00BC79B7" w:rsidP="00BC79B7">
            <w:pPr>
              <w:pStyle w:val="TableParagraph"/>
              <w:rPr>
                <w:sz w:val="20"/>
                <w:szCs w:val="20"/>
              </w:rPr>
            </w:pPr>
            <w:r w:rsidRPr="003C1048">
              <w:rPr>
                <w:rFonts w:cstheme="minorHAnsi"/>
                <w:sz w:val="20"/>
                <w:szCs w:val="18"/>
                <w:lang w:bidi="sl-SI"/>
              </w:rPr>
              <w:t>število uporabnikov/leto</w:t>
            </w:r>
          </w:p>
        </w:tc>
        <w:tc>
          <w:tcPr>
            <w:tcW w:w="1134" w:type="dxa"/>
          </w:tcPr>
          <w:p w14:paraId="2118FAD4" w14:textId="4E5E9BA8" w:rsidR="00BC79B7" w:rsidRPr="00347461" w:rsidRDefault="00BC79B7" w:rsidP="00BC79B7">
            <w:pPr>
              <w:pStyle w:val="TableParagraph"/>
              <w:rPr>
                <w:sz w:val="20"/>
                <w:szCs w:val="20"/>
              </w:rPr>
            </w:pPr>
            <w:r w:rsidRPr="00F9679E">
              <w:rPr>
                <w:sz w:val="16"/>
                <w:szCs w:val="16"/>
              </w:rPr>
              <w:t>Vrednost bo opredeljena naknadno.</w:t>
            </w:r>
          </w:p>
        </w:tc>
        <w:tc>
          <w:tcPr>
            <w:tcW w:w="993" w:type="dxa"/>
          </w:tcPr>
          <w:p w14:paraId="565B5F78" w14:textId="4C457F01" w:rsidR="00BC79B7" w:rsidRPr="00347461" w:rsidRDefault="00BC79B7" w:rsidP="00BC79B7">
            <w:pPr>
              <w:pStyle w:val="TableParagraph"/>
              <w:rPr>
                <w:sz w:val="20"/>
                <w:szCs w:val="20"/>
              </w:rPr>
            </w:pPr>
            <w:r>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77777777" w:rsidR="00BC79B7" w:rsidRPr="00347461" w:rsidRDefault="00BC79B7" w:rsidP="00BC79B7">
            <w:pPr>
              <w:pStyle w:val="TableParagraph"/>
              <w:rPr>
                <w:sz w:val="20"/>
                <w:szCs w:val="20"/>
              </w:rPr>
            </w:pP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475EE4"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351FB0D2" w:rsidR="00092666" w:rsidRDefault="0063634A" w:rsidP="00092666">
            <w:pPr>
              <w:pStyle w:val="TableParagraph"/>
              <w:rPr>
                <w:sz w:val="20"/>
              </w:rPr>
            </w:pPr>
            <w:r>
              <w:rPr>
                <w:sz w:val="20"/>
              </w:rPr>
              <w:t>18.910.000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475EE4"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9DFB45F" w:rsidR="00092666" w:rsidRDefault="0063634A" w:rsidP="00092666">
            <w:pPr>
              <w:pStyle w:val="TableParagraph"/>
              <w:rPr>
                <w:sz w:val="20"/>
              </w:rPr>
            </w:pPr>
            <w:r>
              <w:rPr>
                <w:sz w:val="20"/>
              </w:rPr>
              <w:t>18.910.000</w:t>
            </w:r>
          </w:p>
        </w:tc>
      </w:tr>
    </w:tbl>
    <w:p w14:paraId="54897C1D" w14:textId="77777777" w:rsidR="00092666" w:rsidRDefault="00092666" w:rsidP="00092666">
      <w:pPr>
        <w:rPr>
          <w:sz w:val="20"/>
        </w:rPr>
        <w:sectPr w:rsidR="00092666" w:rsidSect="00BD3536">
          <w:headerReference w:type="default" r:id="rId102"/>
          <w:footerReference w:type="first" r:id="rId103"/>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475EE4" w14:paraId="0EB5A602" w14:textId="77777777" w:rsidTr="00094E26">
        <w:trPr>
          <w:trHeight w:val="353"/>
        </w:trPr>
        <w:tc>
          <w:tcPr>
            <w:tcW w:w="2088" w:type="dxa"/>
          </w:tcPr>
          <w:p w14:paraId="134487B5" w14:textId="77777777" w:rsidR="00BC79B7" w:rsidRDefault="00BC79B7" w:rsidP="00094E26">
            <w:pPr>
              <w:pStyle w:val="TableParagraph"/>
              <w:rPr>
                <w:sz w:val="20"/>
              </w:rPr>
            </w:pPr>
            <w:r>
              <w:rPr>
                <w:sz w:val="20"/>
              </w:rPr>
              <w:t>7</w:t>
            </w:r>
          </w:p>
        </w:tc>
        <w:tc>
          <w:tcPr>
            <w:tcW w:w="1132" w:type="dxa"/>
          </w:tcPr>
          <w:p w14:paraId="4716D384" w14:textId="77777777" w:rsidR="00BC79B7" w:rsidRDefault="00BC79B7" w:rsidP="00094E26">
            <w:pPr>
              <w:pStyle w:val="TableParagraph"/>
              <w:rPr>
                <w:sz w:val="20"/>
              </w:rPr>
            </w:pPr>
            <w:r>
              <w:rPr>
                <w:sz w:val="20"/>
              </w:rPr>
              <w:t>ESRR</w:t>
            </w:r>
          </w:p>
        </w:tc>
        <w:tc>
          <w:tcPr>
            <w:tcW w:w="3248" w:type="dxa"/>
          </w:tcPr>
          <w:p w14:paraId="51BD4199" w14:textId="77777777" w:rsidR="00BC79B7" w:rsidRDefault="00BC79B7" w:rsidP="00094E26">
            <w:pPr>
              <w:pStyle w:val="TableParagraph"/>
              <w:rPr>
                <w:sz w:val="20"/>
              </w:rPr>
            </w:pPr>
            <w:r>
              <w:rPr>
                <w:sz w:val="20"/>
              </w:rPr>
              <w:t>Manj razvite regije</w:t>
            </w:r>
          </w:p>
        </w:tc>
        <w:tc>
          <w:tcPr>
            <w:tcW w:w="3098" w:type="dxa"/>
          </w:tcPr>
          <w:p w14:paraId="648A71D5" w14:textId="77777777" w:rsidR="00BC79B7" w:rsidRDefault="00BC79B7" w:rsidP="00094E26">
            <w:pPr>
              <w:pStyle w:val="TableParagraph"/>
              <w:rPr>
                <w:sz w:val="20"/>
              </w:rPr>
            </w:pPr>
            <w:r>
              <w:rPr>
                <w:sz w:val="20"/>
              </w:rPr>
              <w:t>7.6</w:t>
            </w:r>
          </w:p>
        </w:tc>
        <w:tc>
          <w:tcPr>
            <w:tcW w:w="1160" w:type="dxa"/>
          </w:tcPr>
          <w:p w14:paraId="2E3DDDC2" w14:textId="77777777" w:rsidR="00BC79B7" w:rsidRDefault="00BC79B7" w:rsidP="00094E26">
            <w:pPr>
              <w:pStyle w:val="TableParagraph"/>
              <w:rPr>
                <w:sz w:val="20"/>
              </w:rPr>
            </w:pPr>
            <w:r>
              <w:rPr>
                <w:sz w:val="20"/>
              </w:rPr>
              <w:t>24</w:t>
            </w:r>
          </w:p>
        </w:tc>
        <w:tc>
          <w:tcPr>
            <w:tcW w:w="2730" w:type="dxa"/>
          </w:tcPr>
          <w:p w14:paraId="16712C1A" w14:textId="2307189D" w:rsidR="00BC79B7" w:rsidRDefault="00BC79B7" w:rsidP="00BC79B7">
            <w:pPr>
              <w:pStyle w:val="TableParagraph"/>
              <w:rPr>
                <w:sz w:val="20"/>
              </w:rPr>
            </w:pPr>
            <w:r>
              <w:rPr>
                <w:sz w:val="20"/>
              </w:rPr>
              <w:t>15.000.000</w:t>
            </w:r>
          </w:p>
        </w:tc>
      </w:tr>
      <w:tr w:rsidR="00475EE4"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6CB19831" w:rsidR="00092666" w:rsidRDefault="00BC79B7" w:rsidP="00092666">
            <w:pPr>
              <w:pStyle w:val="TableParagraph"/>
              <w:rPr>
                <w:sz w:val="20"/>
              </w:rPr>
            </w:pPr>
            <w:r>
              <w:rPr>
                <w:sz w:val="20"/>
              </w:rPr>
              <w:t>3</w:t>
            </w:r>
            <w:r w:rsidR="0063634A">
              <w:rPr>
                <w:sz w:val="20"/>
              </w:rPr>
              <w:t>.910.000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475EE4"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475EE4"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860B929"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31AC4C50" w:rsidR="00092666" w:rsidRDefault="0063634A" w:rsidP="00092666">
            <w:pPr>
              <w:pStyle w:val="TableParagraph"/>
              <w:rPr>
                <w:sz w:val="20"/>
              </w:rPr>
            </w:pPr>
            <w:r>
              <w:rPr>
                <w:sz w:val="20"/>
              </w:rPr>
              <w:t>18.910.000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54" w:name="_Toc96856168"/>
      <w:r>
        <w:lastRenderedPageBreak/>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54"/>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42361E">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42361E">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42361E">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42361E">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42361E">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42361E">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475EE4"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475EE4"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475EE4"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475EE4"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475EE4"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4"/>
          <w:footerReference w:type="first" r:id="rId105"/>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475EE4"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475EE4"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475EE4" w14:paraId="65477632" w14:textId="77777777" w:rsidTr="00F6549D">
        <w:trPr>
          <w:trHeight w:val="353"/>
        </w:trPr>
        <w:tc>
          <w:tcPr>
            <w:tcW w:w="2088" w:type="dxa"/>
          </w:tcPr>
          <w:p w14:paraId="64CB1EFE" w14:textId="585BACBF" w:rsidR="00DD1BF0" w:rsidRDefault="00DD1BF0" w:rsidP="003F77CE">
            <w:pPr>
              <w:pStyle w:val="TableParagraph"/>
              <w:rPr>
                <w:sz w:val="20"/>
              </w:rPr>
            </w:pP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4FFF0BC7" w:rsidR="00DD1BF0" w:rsidRDefault="00DD1BF0" w:rsidP="003F77CE">
            <w:pPr>
              <w:pStyle w:val="TableParagraph"/>
              <w:rPr>
                <w:sz w:val="20"/>
              </w:rPr>
            </w:pP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55" w:name="_Toc96856169"/>
      <w:r>
        <w:lastRenderedPageBreak/>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55"/>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B3BB4">
        <w:trPr>
          <w:trHeight w:val="316"/>
        </w:trPr>
        <w:tc>
          <w:tcPr>
            <w:tcW w:w="12758" w:type="dxa"/>
          </w:tcPr>
          <w:p w14:paraId="4765579C" w14:textId="77777777" w:rsidR="000B3BB4" w:rsidRDefault="000B3BB4" w:rsidP="003F77CE">
            <w:pPr>
              <w:jc w:val="both"/>
              <w:rPr>
                <w:rFonts w:cstheme="minorHAnsi"/>
                <w:iCs/>
              </w:rPr>
            </w:pPr>
            <w:r w:rsidRPr="002C384C">
              <w:t>Investicije v zdravstvu se nanašajo na povečane potrebe po</w:t>
            </w:r>
            <w:r w:rsidRPr="000D1122">
              <w:t xml:space="preserve"> rehabilitaciji bolnikov po različnih obolenjih in poškodbah</w:t>
            </w:r>
            <w:r>
              <w:rPr>
                <w:rFonts w:cstheme="minorHAnsi"/>
                <w:iCs/>
              </w:rPr>
              <w:t>,</w:t>
            </w:r>
            <w:r w:rsidRPr="00D41D1A">
              <w:t xml:space="preserve"> na naraščajoče število onkoloških bolnikov</w:t>
            </w:r>
            <w:r w:rsidR="0042361E">
              <w:rPr>
                <w:rFonts w:cstheme="minorHAnsi"/>
                <w:iCs/>
              </w:rPr>
              <w:t xml:space="preserve"> in skrajšanje</w:t>
            </w:r>
            <w:r>
              <w:rPr>
                <w:rFonts w:cstheme="minorHAnsi"/>
                <w:iCs/>
              </w:rPr>
              <w:t xml:space="preserve"> časa prihoda nujne medicinske pomoči,  predvsem na obrobnih območjih Slovenije. Ministrstvo za zdravje pripravlja mapiranje potreb, na podlagi katerega bo razvidno v katere </w:t>
            </w:r>
            <w:r w:rsidRPr="00B176F2">
              <w:rPr>
                <w:rFonts w:cstheme="minorHAnsi"/>
                <w:iCs/>
              </w:rPr>
              <w:t>javne zdravstvene zavode, ki izvajajo zdravstvene dejavnosti na način vzpodbujanja deinstitucionalizacije</w:t>
            </w:r>
            <w:r>
              <w:rPr>
                <w:rFonts w:cstheme="minorHAnsi"/>
                <w:iCs/>
              </w:rPr>
              <w:t>, se bo investiralo.</w:t>
            </w:r>
          </w:p>
          <w:p w14:paraId="111B5776" w14:textId="77777777" w:rsidR="00676E33" w:rsidRDefault="00676E33" w:rsidP="003F77CE">
            <w:pPr>
              <w:jc w:val="both"/>
              <w:rPr>
                <w:rFonts w:cstheme="minorHAnsi"/>
                <w:iCs/>
              </w:rPr>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42361E">
        <w:tc>
          <w:tcPr>
            <w:tcW w:w="12763" w:type="dxa"/>
          </w:tcPr>
          <w:p w14:paraId="43C063BC" w14:textId="365EFAC7" w:rsidR="00DD1BF0" w:rsidRPr="00B3569A" w:rsidRDefault="006C6D03" w:rsidP="003F77CE">
            <w:pPr>
              <w:rPr>
                <w:rFonts w:cstheme="minorHAnsi"/>
              </w:rPr>
            </w:pPr>
            <w:r>
              <w:rPr>
                <w:rFonts w:cstheme="minorHAnsi"/>
              </w:rPr>
              <w:t>Ministrstvo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42361E">
        <w:tc>
          <w:tcPr>
            <w:tcW w:w="12715" w:type="dxa"/>
          </w:tcPr>
          <w:p w14:paraId="302AC8B8" w14:textId="1966B969"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42361E">
        <w:tc>
          <w:tcPr>
            <w:tcW w:w="12763" w:type="dxa"/>
          </w:tcPr>
          <w:p w14:paraId="711B95FD" w14:textId="6D10AC5C"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B742CA">
              <w:rPr>
                <w:rFonts w:cstheme="minorHAnsi"/>
              </w:rPr>
              <w:t xml:space="preserve"> Ukrepi se bodo izvajali zgolj v KRVS.</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42361E">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lastRenderedPageBreak/>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42361E">
        <w:tc>
          <w:tcPr>
            <w:tcW w:w="12758" w:type="dxa"/>
          </w:tcPr>
          <w:p w14:paraId="1B1D9A1D" w14:textId="7AFD7D2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475EE4"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4738D955" w:rsidR="007342F8" w:rsidRPr="00347461" w:rsidRDefault="007342F8" w:rsidP="007342F8">
            <w:pPr>
              <w:pStyle w:val="TableParagraph"/>
              <w:rPr>
                <w:sz w:val="20"/>
                <w:szCs w:val="20"/>
              </w:rPr>
            </w:pPr>
            <w:r w:rsidRPr="00652C44">
              <w:rPr>
                <w:sz w:val="16"/>
                <w:szCs w:val="16"/>
              </w:rPr>
              <w:t>Vrednost bo opredeljena naknadno.</w:t>
            </w:r>
          </w:p>
        </w:tc>
        <w:tc>
          <w:tcPr>
            <w:tcW w:w="1134" w:type="dxa"/>
          </w:tcPr>
          <w:p w14:paraId="5FE4A4AD" w14:textId="0D63A2EE" w:rsidR="007342F8" w:rsidRDefault="007342F8" w:rsidP="007342F8">
            <w:pPr>
              <w:pStyle w:val="TableParagraph"/>
              <w:rPr>
                <w:sz w:val="20"/>
              </w:rPr>
            </w:pPr>
            <w:r w:rsidRPr="00652C44">
              <w:rPr>
                <w:sz w:val="16"/>
                <w:szCs w:val="16"/>
              </w:rPr>
              <w:t>Vrednost bo opredeljena naknadno.</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475EE4"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475EE4"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77777777" w:rsidR="00A80A99" w:rsidRPr="00347461" w:rsidRDefault="00A80A99" w:rsidP="003F77CE">
            <w:pPr>
              <w:pStyle w:val="TableParagraph"/>
              <w:rPr>
                <w:sz w:val="20"/>
                <w:szCs w:val="20"/>
              </w:rPr>
            </w:pPr>
            <w:r>
              <w:rPr>
                <w:sz w:val="20"/>
                <w:szCs w:val="20"/>
              </w:rPr>
              <w:t>2022</w:t>
            </w:r>
          </w:p>
        </w:tc>
        <w:tc>
          <w:tcPr>
            <w:tcW w:w="838" w:type="dxa"/>
          </w:tcPr>
          <w:p w14:paraId="766F0B9B" w14:textId="01376646" w:rsidR="00A80A99" w:rsidRPr="00347461" w:rsidRDefault="007342F8" w:rsidP="003F77CE">
            <w:pPr>
              <w:pStyle w:val="TableParagraph"/>
              <w:rPr>
                <w:sz w:val="20"/>
                <w:szCs w:val="20"/>
              </w:rPr>
            </w:pPr>
            <w:r w:rsidRPr="00F9679E">
              <w:rPr>
                <w:sz w:val="16"/>
                <w:szCs w:val="16"/>
              </w:rPr>
              <w:t>Vrednost bo opredeljena naknadno.</w:t>
            </w:r>
          </w:p>
        </w:tc>
        <w:tc>
          <w:tcPr>
            <w:tcW w:w="851" w:type="dxa"/>
          </w:tcPr>
          <w:p w14:paraId="1D1D3EAF" w14:textId="77777777" w:rsidR="00A80A99" w:rsidRPr="00347461" w:rsidRDefault="00A80A99" w:rsidP="003F77CE">
            <w:pPr>
              <w:pStyle w:val="TableParagraph"/>
              <w:rPr>
                <w:sz w:val="20"/>
                <w:szCs w:val="20"/>
              </w:rPr>
            </w:pP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687B2F7" w14:textId="77777777" w:rsidTr="1F082729">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475EE4" w14:paraId="4E1D4ADC" w14:textId="77777777" w:rsidTr="1F082729">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2A701D0D" w:rsidR="0094089C" w:rsidRDefault="00796EF3" w:rsidP="1F082729">
            <w:pPr>
              <w:pStyle w:val="TableParagraph"/>
              <w:rPr>
                <w:sz w:val="20"/>
                <w:szCs w:val="20"/>
              </w:rPr>
            </w:pPr>
            <w:r w:rsidRPr="1F082729">
              <w:rPr>
                <w:sz w:val="20"/>
                <w:szCs w:val="20"/>
              </w:rPr>
              <w:t>043</w:t>
            </w:r>
          </w:p>
        </w:tc>
        <w:tc>
          <w:tcPr>
            <w:tcW w:w="2731" w:type="dxa"/>
          </w:tcPr>
          <w:p w14:paraId="64272E04" w14:textId="395E7E9E" w:rsidR="0094089C" w:rsidRDefault="0094089C" w:rsidP="00A343E7">
            <w:pPr>
              <w:pStyle w:val="TableParagraph"/>
              <w:rPr>
                <w:sz w:val="20"/>
              </w:rPr>
            </w:pPr>
            <w:r>
              <w:rPr>
                <w:sz w:val="20"/>
              </w:rPr>
              <w:t xml:space="preserve">50.000.000 </w:t>
            </w:r>
          </w:p>
        </w:tc>
      </w:tr>
      <w:tr w:rsidR="00475EE4" w14:paraId="3447BD00" w14:textId="77777777" w:rsidTr="1F082729">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1810F193" w:rsidR="0094089C" w:rsidRDefault="0094089C" w:rsidP="00A343E7">
            <w:pPr>
              <w:pStyle w:val="TableParagraph"/>
              <w:rPr>
                <w:sz w:val="20"/>
              </w:rPr>
            </w:pPr>
            <w:r>
              <w:rPr>
                <w:sz w:val="20"/>
              </w:rPr>
              <w:t xml:space="preserve">9.620.000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475EE4"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77777777" w:rsidR="0094089C" w:rsidRDefault="0094089C" w:rsidP="00A343E7">
            <w:pPr>
              <w:pStyle w:val="TableParagraph"/>
              <w:rPr>
                <w:sz w:val="20"/>
              </w:rPr>
            </w:pPr>
            <w:r>
              <w:rPr>
                <w:sz w:val="20"/>
              </w:rPr>
              <w:t>59.620.000</w:t>
            </w:r>
          </w:p>
        </w:tc>
      </w:tr>
    </w:tbl>
    <w:p w14:paraId="7EA4C5E1" w14:textId="77777777" w:rsidR="0094089C" w:rsidRDefault="0094089C" w:rsidP="0094089C">
      <w:pPr>
        <w:rPr>
          <w:sz w:val="20"/>
        </w:rPr>
        <w:sectPr w:rsidR="0094089C" w:rsidSect="00BD3536">
          <w:headerReference w:type="default" r:id="rId106"/>
          <w:footerReference w:type="first" r:id="rId107"/>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475EE4" w14:paraId="05F8ACAA" w14:textId="77777777" w:rsidTr="00A343E7">
        <w:trPr>
          <w:trHeight w:val="353"/>
        </w:trPr>
        <w:tc>
          <w:tcPr>
            <w:tcW w:w="2088" w:type="dxa"/>
          </w:tcPr>
          <w:p w14:paraId="3D4CC9F6" w14:textId="77777777" w:rsidR="0094089C" w:rsidRDefault="0094089C" w:rsidP="00A343E7">
            <w:pPr>
              <w:pStyle w:val="TableParagraph"/>
              <w:rPr>
                <w:sz w:val="20"/>
              </w:rPr>
            </w:pPr>
            <w:r>
              <w:rPr>
                <w:sz w:val="20"/>
              </w:rPr>
              <w:t>7</w:t>
            </w:r>
          </w:p>
        </w:tc>
        <w:tc>
          <w:tcPr>
            <w:tcW w:w="1132" w:type="dxa"/>
          </w:tcPr>
          <w:p w14:paraId="45ECBAEF" w14:textId="77777777" w:rsidR="0094089C" w:rsidRDefault="0094089C" w:rsidP="00A343E7">
            <w:pPr>
              <w:pStyle w:val="TableParagraph"/>
              <w:rPr>
                <w:sz w:val="20"/>
              </w:rPr>
            </w:pPr>
            <w:r>
              <w:rPr>
                <w:sz w:val="20"/>
              </w:rPr>
              <w:t>ESRR</w:t>
            </w:r>
          </w:p>
        </w:tc>
        <w:tc>
          <w:tcPr>
            <w:tcW w:w="3248" w:type="dxa"/>
          </w:tcPr>
          <w:p w14:paraId="25CC3120" w14:textId="1AD0B8C3" w:rsidR="0094089C" w:rsidRDefault="00C01DD5" w:rsidP="00A343E7">
            <w:pPr>
              <w:pStyle w:val="TableParagraph"/>
              <w:rPr>
                <w:sz w:val="20"/>
              </w:rPr>
            </w:pPr>
            <w:r>
              <w:rPr>
                <w:sz w:val="20"/>
              </w:rPr>
              <w:t>Manj razvite regije</w:t>
            </w:r>
          </w:p>
        </w:tc>
        <w:tc>
          <w:tcPr>
            <w:tcW w:w="3098" w:type="dxa"/>
          </w:tcPr>
          <w:p w14:paraId="25856B59" w14:textId="544CC477" w:rsidR="0094089C" w:rsidRDefault="00CB1398" w:rsidP="00A343E7">
            <w:pPr>
              <w:pStyle w:val="TableParagraph"/>
              <w:rPr>
                <w:sz w:val="20"/>
              </w:rPr>
            </w:pPr>
            <w:r>
              <w:rPr>
                <w:sz w:val="20"/>
              </w:rPr>
              <w:t>7.8</w:t>
            </w:r>
          </w:p>
        </w:tc>
        <w:tc>
          <w:tcPr>
            <w:tcW w:w="1160" w:type="dxa"/>
          </w:tcPr>
          <w:p w14:paraId="0A73FD31" w14:textId="77777777" w:rsidR="0094089C" w:rsidRDefault="0094089C" w:rsidP="00A343E7">
            <w:pPr>
              <w:pStyle w:val="TableParagraph"/>
              <w:rPr>
                <w:sz w:val="20"/>
              </w:rPr>
            </w:pPr>
            <w:r w:rsidRPr="00CF5AB8">
              <w:rPr>
                <w:sz w:val="20"/>
              </w:rPr>
              <w:t>18</w:t>
            </w:r>
          </w:p>
        </w:tc>
        <w:tc>
          <w:tcPr>
            <w:tcW w:w="2730" w:type="dxa"/>
          </w:tcPr>
          <w:p w14:paraId="1EC4FBB2" w14:textId="34F47F78" w:rsidR="0094089C" w:rsidRDefault="00CF5AB8" w:rsidP="00CF5AB8">
            <w:pPr>
              <w:pStyle w:val="TableParagraph"/>
              <w:rPr>
                <w:sz w:val="20"/>
              </w:rPr>
            </w:pPr>
            <w:r>
              <w:rPr>
                <w:sz w:val="20"/>
              </w:rPr>
              <w:t>3.</w:t>
            </w:r>
            <w:r w:rsidR="0094089C">
              <w:rPr>
                <w:sz w:val="20"/>
              </w:rPr>
              <w:t xml:space="preserve">000.000 </w:t>
            </w:r>
          </w:p>
        </w:tc>
      </w:tr>
      <w:tr w:rsidR="00475EE4"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D05BB14" w:rsidR="00CA48CE" w:rsidRDefault="00CA48CE" w:rsidP="00CF5AB8">
            <w:pPr>
              <w:pStyle w:val="TableParagraph"/>
              <w:rPr>
                <w:sz w:val="20"/>
              </w:rPr>
            </w:pPr>
            <w:r>
              <w:rPr>
                <w:sz w:val="20"/>
              </w:rPr>
              <w:t>5</w:t>
            </w:r>
            <w:r w:rsidR="00CF5AB8">
              <w:rPr>
                <w:sz w:val="20"/>
              </w:rPr>
              <w:t>6</w:t>
            </w:r>
            <w:r>
              <w:rPr>
                <w:sz w:val="20"/>
              </w:rPr>
              <w:t>.</w:t>
            </w:r>
            <w:r w:rsidR="00CF5AB8">
              <w:rPr>
                <w:sz w:val="20"/>
              </w:rPr>
              <w:t>6</w:t>
            </w:r>
            <w:r>
              <w:rPr>
                <w:sz w:val="20"/>
              </w:rPr>
              <w:t xml:space="preserve">20.000 </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475EE4"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475EE4"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77777777" w:rsidR="0094089C" w:rsidRDefault="0094089C" w:rsidP="00A343E7">
            <w:pPr>
              <w:pStyle w:val="TableParagraph"/>
              <w:rPr>
                <w:sz w:val="20"/>
              </w:rPr>
            </w:pPr>
            <w:r>
              <w:rPr>
                <w:sz w:val="20"/>
              </w:rPr>
              <w:t>59.620.000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bookmarkStart w:id="56" w:name="_Toc96856170"/>
      <w:r>
        <w:br w:type="page"/>
      </w:r>
    </w:p>
    <w:p w14:paraId="0BE6F0CC" w14:textId="7D53709D" w:rsidR="00DD1BF0" w:rsidRDefault="001E5966" w:rsidP="00D01E8C">
      <w:pPr>
        <w:pStyle w:val="Naslov3"/>
      </w:pPr>
      <w:r>
        <w:lastRenderedPageBreak/>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56"/>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C3924">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C3924">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C3924">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C3924">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C3924">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C3924">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1C35010C" w:rsidP="003F77CE">
      <w:pPr>
        <w:pStyle w:val="Naslov4"/>
        <w:spacing w:before="0" w:line="240" w:lineRule="auto"/>
      </w:pPr>
      <w:bookmarkStart w:id="57" w:name="_Toc96856171"/>
      <w:r>
        <w:t>Specifični cilj 8.1: Krepitev vloge kulture in trajnostnega turizma pri gospodarskem razvoju, socialni vključenosti in socialnih inovacijah</w:t>
      </w:r>
      <w:bookmarkEnd w:id="57"/>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1F082729">
        <w:trPr>
          <w:trHeight w:val="316"/>
        </w:trPr>
        <w:tc>
          <w:tcPr>
            <w:tcW w:w="12758" w:type="dxa"/>
          </w:tcPr>
          <w:p w14:paraId="56D0B3C3" w14:textId="191E8C33" w:rsidR="000C3924" w:rsidRPr="000C3924" w:rsidRDefault="000C3924" w:rsidP="00F356E9">
            <w:pPr>
              <w:jc w:val="both"/>
            </w:pPr>
            <w:r w:rsidRPr="000C3924">
              <w:rPr>
                <w:color w:val="000000"/>
              </w:rPr>
              <w:t xml:space="preserve">Ukrep je namenjen vlaganjem </w:t>
            </w:r>
            <w:r w:rsidRPr="000C3924">
              <w:t>v obnovo in izgradnjo javne turistične infrastrukture</w:t>
            </w:r>
            <w:r w:rsidRPr="000C3924">
              <w:rPr>
                <w:color w:val="000000"/>
              </w:rPr>
              <w:t xml:space="preserve"> </w:t>
            </w:r>
            <w:r w:rsidRPr="000C3924">
              <w:rPr>
                <w:lang w:eastAsia="sl-SI"/>
              </w:rPr>
              <w:t xml:space="preserve">v turističnih destinacijah, </w:t>
            </w:r>
            <w:r w:rsidRPr="000C3924">
              <w:t xml:space="preserve">dvigu kakovosti in s tem konkurenčnosti destinacij in njenih deležnikov, </w:t>
            </w:r>
            <w:r w:rsidRPr="000C3924">
              <w:rPr>
                <w:rFonts w:eastAsia="Calibri"/>
              </w:rPr>
              <w:t xml:space="preserve">višji kakovosti doživetij turistov, </w:t>
            </w:r>
            <w:r w:rsidRPr="000C3924">
              <w:t xml:space="preserve">dvigu dodane vrednosti v turizmu ter izboljšanju kakovosti bivanja domačega prebivalstva in sprejemljivost turizma za lokalno okolje in vključenost domačega prebivalstva v koristi od turizma. </w:t>
            </w:r>
            <w:r w:rsidR="00C23C93" w:rsidRPr="00C23C93">
              <w:t>Številni primeri vključevanja različnih skupnosti v turizem kažejo na to, kako so le-te uspele zaščititi svojo kulturno in naravno dediščino ter so hkrati uspele izboljšati svojo blaginjo.</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83"/>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83"/>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26A1137A" w14:textId="67D37737" w:rsidR="000C3924" w:rsidRPr="000C3924" w:rsidRDefault="000C3924" w:rsidP="00F3605D">
            <w:pPr>
              <w:numPr>
                <w:ilvl w:val="0"/>
                <w:numId w:val="83"/>
              </w:numPr>
              <w:jc w:val="both"/>
              <w:textAlignment w:val="baseline"/>
              <w:rPr>
                <w:color w:val="000000"/>
              </w:rPr>
            </w:pPr>
            <w:r w:rsidRPr="000C3924">
              <w:rPr>
                <w:color w:val="000000"/>
              </w:rPr>
              <w:t>Slovenska turistična ponudba tako po vsebini kot po kakovosti zaostaja za komunicirano obljubo</w:t>
            </w:r>
            <w:r w:rsidR="00F356E9">
              <w:rPr>
                <w:color w:val="000000"/>
              </w:rPr>
              <w:t>.</w:t>
            </w:r>
          </w:p>
          <w:p w14:paraId="0C7502A5" w14:textId="730E198F" w:rsidR="000C3924" w:rsidRPr="000C3924" w:rsidRDefault="000C3924" w:rsidP="00F3605D">
            <w:pPr>
              <w:numPr>
                <w:ilvl w:val="0"/>
                <w:numId w:val="83"/>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83"/>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83"/>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83"/>
              </w:numPr>
              <w:jc w:val="both"/>
              <w:textAlignment w:val="baseline"/>
              <w:rPr>
                <w:color w:val="000000"/>
              </w:rPr>
            </w:pPr>
            <w:r w:rsidRPr="000C3924">
              <w:rPr>
                <w:color w:val="000000"/>
              </w:rPr>
              <w:lastRenderedPageBreak/>
              <w:t>Slovenski turizem zaostaja v mednarodni konkurenčnosti</w:t>
            </w:r>
            <w:r w:rsidR="00F356E9">
              <w:rPr>
                <w:color w:val="000000"/>
              </w:rPr>
              <w:t>.</w:t>
            </w:r>
          </w:p>
          <w:p w14:paraId="338CD6CF" w14:textId="519C5DC7" w:rsidR="000C3924" w:rsidRPr="000C3924" w:rsidRDefault="000C3924" w:rsidP="00F3605D">
            <w:pPr>
              <w:numPr>
                <w:ilvl w:val="0"/>
                <w:numId w:val="83"/>
              </w:numPr>
              <w:jc w:val="both"/>
              <w:textAlignment w:val="baseline"/>
              <w:rPr>
                <w:color w:val="000000"/>
              </w:rPr>
            </w:pPr>
            <w:r w:rsidRPr="000C3924">
              <w:rPr>
                <w:color w:val="000000"/>
              </w:rPr>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Pr="002C1A07" w:rsidRDefault="00CD3323" w:rsidP="00D46B59">
            <w:pPr>
              <w:pStyle w:val="Odstavekseznama"/>
              <w:numPr>
                <w:ilvl w:val="0"/>
                <w:numId w:val="83"/>
              </w:numPr>
              <w:jc w:val="both"/>
            </w:pPr>
            <w:r w:rsidRPr="00FF4427">
              <w:rPr>
                <w:rFonts w:ascii="Times New Roman" w:hAnsi="Times New Roman" w:cs="Times New Roman"/>
              </w:rPr>
              <w:t>Kulturna dediščina, tako snovna kot nesnovna, predstavlja za Slovenijo izjemen razvojni potencial in dragocen vir za gospodarsko rast, zaposlovanje in socialno kohezijo. Investicije v obnovo objektov slovenske kulturne dediščine vplivajo na prihodek slovenskega gospodarstva z multiplikatorjem v višini 2,945. Vpliv na dodano vrednost je 1,236. Aktiviranje potenciala kulturne dediščine kot strateškega vira temelji na sodobnem konceptu kulturne dediščine, ki prepoznava materialno in nematerialno zapuščino prednikov in jo spoštljivo nadgrajuje ter umešča v sodobno življenje, s tem valorizira in interpretira ter jim daje nove kontekste.</w:t>
            </w:r>
          </w:p>
          <w:p w14:paraId="3F3D7B7B" w14:textId="22763B11" w:rsidR="00B80122" w:rsidRPr="00FF4427" w:rsidRDefault="00B80122" w:rsidP="00D66D20">
            <w:pPr>
              <w:pStyle w:val="Odstavekseznama"/>
              <w:numPr>
                <w:ilvl w:val="0"/>
                <w:numId w:val="83"/>
              </w:numPr>
              <w:jc w:val="both"/>
              <w:rPr>
                <w:rFonts w:ascii="Times New Roman" w:hAnsi="Times New Roman" w:cs="Times New Roman"/>
              </w:rPr>
            </w:pPr>
            <w:r w:rsidRPr="00FF4427">
              <w:rPr>
                <w:rFonts w:ascii="Times New Roman" w:hAnsi="Times New Roman" w:cs="Times New Roman"/>
              </w:rPr>
              <w:t xml:space="preserve">Dediščina je skupno dobro in vrednota življenjskega okolja. Zato je pomembna sestavina javnega prostora. Z njenim oživljanjem povečujemo vrednost skupnih prostorov, namenjenih vsem državljanom in obiskovalcem. Skupnosti, ki živijo z dediščino, </w:t>
            </w:r>
            <w:r w:rsidR="004B1716" w:rsidRPr="00FF4427">
              <w:rPr>
                <w:rFonts w:ascii="Times New Roman" w:hAnsi="Times New Roman" w:cs="Times New Roman"/>
              </w:rPr>
              <w:t xml:space="preserve">tudi </w:t>
            </w:r>
            <w:r w:rsidRPr="00FF4427">
              <w:rPr>
                <w:rFonts w:ascii="Times New Roman" w:hAnsi="Times New Roman" w:cs="Times New Roman"/>
              </w:rPr>
              <w:t>zmorejo prepoznati tiste izvirne in tržno zanimive načine ukvarjanja z njo, ki presegajo pomen lokalnih in regionalnih okolij ter prispevajo h kulturni raznolikosti in bogastvu Evrope in sveta.</w:t>
            </w:r>
          </w:p>
          <w:p w14:paraId="4FF9A9D6" w14:textId="77777777" w:rsidR="009704C5" w:rsidRDefault="009704C5" w:rsidP="00F356E9">
            <w:pPr>
              <w:jc w:val="both"/>
            </w:pPr>
          </w:p>
          <w:p w14:paraId="1D6F1C21" w14:textId="664A6B0C" w:rsidR="00F356E9" w:rsidRPr="000C3924" w:rsidRDefault="00F356E9" w:rsidP="00F356E9">
            <w:pPr>
              <w:jc w:val="both"/>
            </w:pPr>
            <w:r w:rsidRPr="000C3924">
              <w:t>V okviru tega specifičnega cilja bodo podprti ukrepi</w:t>
            </w:r>
            <w:r w:rsidR="00C35EDB">
              <w:t>, ki krepijo socialno kohezijo skozi večjo dostopnost do dediščine in prispevajo k večji dodani vrednosti turističnega sektorja z bogatenjem kulturne ponudbe in izboljšavami življenjskega okolja. Ukrepe se bodo izvajali</w:t>
            </w:r>
            <w:r w:rsidRPr="000C3924">
              <w:t xml:space="preserve"> na naslednjih področjih:</w:t>
            </w:r>
          </w:p>
          <w:p w14:paraId="23EA0014" w14:textId="32E71212" w:rsidR="00065021" w:rsidRPr="003019FA" w:rsidRDefault="00ED7078" w:rsidP="00D46B59">
            <w:pPr>
              <w:pStyle w:val="Odstavekseznama"/>
              <w:numPr>
                <w:ilvl w:val="0"/>
                <w:numId w:val="88"/>
              </w:numPr>
              <w:jc w:val="both"/>
              <w:rPr>
                <w:rFonts w:ascii="Times New Roman" w:hAnsi="Times New Roman" w:cs="Times New Roman"/>
              </w:rPr>
            </w:pPr>
            <w:r w:rsidRPr="00A65116">
              <w:rPr>
                <w:rFonts w:ascii="Times New Roman" w:hAnsi="Times New Roman" w:cs="Times New Roman"/>
                <w:i/>
              </w:rPr>
              <w:t>r</w:t>
            </w:r>
            <w:r w:rsidR="00F356E9" w:rsidRPr="00A65116">
              <w:rPr>
                <w:rFonts w:ascii="Times New Roman" w:hAnsi="Times New Roman" w:cs="Times New Roman"/>
                <w:i/>
              </w:rPr>
              <w:t>evitalizacija in obnova kulturne dediščine in javne kulturne infrastrukture</w:t>
            </w:r>
            <w:r w:rsidR="00D41094">
              <w:rPr>
                <w:rFonts w:ascii="Times New Roman" w:hAnsi="Times New Roman" w:cs="Times New Roman"/>
                <w:i/>
              </w:rPr>
              <w:t xml:space="preserve"> za gospodarski in turistični razvoj</w:t>
            </w:r>
            <w:r w:rsidRPr="00ED7078">
              <w:rPr>
                <w:rFonts w:ascii="Times New Roman" w:hAnsi="Times New Roman" w:cs="Times New Roman"/>
              </w:rPr>
              <w:t xml:space="preserve">: </w:t>
            </w:r>
            <w:r w:rsidR="00065021" w:rsidRPr="003019FA">
              <w:rPr>
                <w:rFonts w:ascii="Times New Roman" w:hAnsi="Times New Roman" w:cs="Times New Roman"/>
              </w:rPr>
              <w:t>Podprt</w:t>
            </w:r>
            <w:r w:rsidR="000F1ACC">
              <w:rPr>
                <w:rFonts w:ascii="Times New Roman" w:hAnsi="Times New Roman" w:cs="Times New Roman"/>
              </w:rPr>
              <w:t>i</w:t>
            </w:r>
            <w:r w:rsidR="00065021" w:rsidRPr="003019FA">
              <w:rPr>
                <w:rFonts w:ascii="Times New Roman" w:hAnsi="Times New Roman" w:cs="Times New Roman"/>
              </w:rPr>
              <w:t xml:space="preserve"> bodo </w:t>
            </w:r>
            <w:r w:rsidR="000F1ACC">
              <w:rPr>
                <w:rFonts w:ascii="Times New Roman" w:hAnsi="Times New Roman" w:cs="Times New Roman"/>
              </w:rPr>
              <w:t>projekti, ki bodo vključevali</w:t>
            </w:r>
            <w:r w:rsidR="00065021" w:rsidRPr="003019FA">
              <w:rPr>
                <w:rFonts w:ascii="Times New Roman" w:hAnsi="Times New Roman" w:cs="Times New Roman"/>
              </w:rPr>
              <w:t xml:space="preserve"> investicije v prenovo, obnovo, celostno revitalizacijo in modernizacijo kulturnih spomenikov in javne kulturne infrastrukture </w:t>
            </w:r>
            <w:r w:rsidR="00E421B8">
              <w:rPr>
                <w:rFonts w:ascii="Times New Roman" w:hAnsi="Times New Roman" w:cs="Times New Roman"/>
              </w:rPr>
              <w:t xml:space="preserve"> </w:t>
            </w:r>
            <w:r w:rsidR="00065021" w:rsidRPr="003019FA">
              <w:rPr>
                <w:rFonts w:ascii="Times New Roman" w:hAnsi="Times New Roman" w:cs="Times New Roman"/>
              </w:rPr>
              <w:t xml:space="preserve">v lasti države in kulturnih spomenikov v lasti občin </w:t>
            </w:r>
            <w:r w:rsidR="00E421B8">
              <w:rPr>
                <w:rFonts w:ascii="Times New Roman" w:hAnsi="Times New Roman" w:cs="Times New Roman"/>
              </w:rPr>
              <w:t xml:space="preserve">s finančno vzdržnim programom oz. </w:t>
            </w:r>
            <w:r w:rsidR="007F0BA0">
              <w:rPr>
                <w:rFonts w:ascii="Times New Roman" w:hAnsi="Times New Roman" w:cs="Times New Roman"/>
              </w:rPr>
              <w:t xml:space="preserve">načrtom </w:t>
            </w:r>
            <w:r w:rsidR="00E421B8">
              <w:rPr>
                <w:rFonts w:ascii="Times New Roman" w:hAnsi="Times New Roman" w:cs="Times New Roman"/>
              </w:rPr>
              <w:t xml:space="preserve">upravljanja ter </w:t>
            </w:r>
            <w:r w:rsidR="00065021" w:rsidRPr="003019FA">
              <w:rPr>
                <w:rFonts w:ascii="Times New Roman" w:hAnsi="Times New Roman" w:cs="Times New Roman"/>
              </w:rPr>
              <w:t>z multiplikativnim učinkom na gospodarski in turistični razvoj.</w:t>
            </w:r>
            <w:r w:rsidR="003019FA" w:rsidRPr="003019FA">
              <w:rPr>
                <w:rFonts w:ascii="Times New Roman" w:hAnsi="Times New Roman" w:cs="Times New Roman"/>
              </w:rPr>
              <w:t xml:space="preserve">  </w:t>
            </w:r>
            <w:r w:rsidR="008F4A1E">
              <w:rPr>
                <w:rFonts w:ascii="Times New Roman" w:hAnsi="Times New Roman" w:cs="Times New Roman"/>
              </w:rPr>
              <w:t xml:space="preserve">Projekti bodo vključevali tudi aktivnosti za spodbujanje </w:t>
            </w:r>
            <w:r w:rsidR="004B1716">
              <w:rPr>
                <w:rFonts w:ascii="Times New Roman" w:hAnsi="Times New Roman" w:cs="Times New Roman"/>
              </w:rPr>
              <w:t xml:space="preserve">kulturnega turizma in </w:t>
            </w:r>
            <w:r w:rsidR="00B80122">
              <w:rPr>
                <w:rFonts w:ascii="Times New Roman" w:hAnsi="Times New Roman" w:cs="Times New Roman"/>
              </w:rPr>
              <w:t xml:space="preserve">javne (fizične, informacijske) dostopnosti </w:t>
            </w:r>
            <w:r w:rsidR="004B1716">
              <w:rPr>
                <w:rFonts w:ascii="Times New Roman" w:hAnsi="Times New Roman" w:cs="Times New Roman"/>
              </w:rPr>
              <w:t>do dediščine in območja</w:t>
            </w:r>
            <w:r w:rsidR="008F4A1E">
              <w:rPr>
                <w:rFonts w:ascii="Times New Roman" w:hAnsi="Times New Roman" w:cs="Times New Roman"/>
              </w:rPr>
              <w:t xml:space="preserve">. </w:t>
            </w:r>
            <w:r w:rsidR="003019FA" w:rsidRPr="003019FA">
              <w:rPr>
                <w:rFonts w:ascii="Times New Roman" w:hAnsi="Times New Roman" w:cs="Times New Roman"/>
              </w:rPr>
              <w:t>Objekti in območja kulturne dediščine namreč proizvajajo okoljski, pa tudi socialni kapital, in se tako spreminjajo v gonilno silo gospodarske dejavnosti, centre znanja, osrednje točke ustvarjalnosti, prostore sodelovanja med skupnostmi in kraje socialne vključenosti.</w:t>
            </w:r>
            <w:r w:rsidR="00D41094">
              <w:rPr>
                <w:rFonts w:ascii="Times New Roman" w:hAnsi="Times New Roman" w:cs="Times New Roman"/>
              </w:rPr>
              <w:t xml:space="preserve"> </w:t>
            </w:r>
          </w:p>
          <w:p w14:paraId="2C2C7D6B" w14:textId="16728549" w:rsidR="00065021" w:rsidRPr="00065021"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 xml:space="preserve">Pri javnem razpisu za občine se </w:t>
            </w:r>
            <w:r w:rsidR="003019FA" w:rsidRPr="003019FA">
              <w:rPr>
                <w:rFonts w:ascii="Times New Roman" w:hAnsi="Times New Roman" w:cs="Times New Roman"/>
              </w:rPr>
              <w:t xml:space="preserve">bo </w:t>
            </w:r>
            <w:r w:rsidRPr="003019FA">
              <w:rPr>
                <w:rFonts w:ascii="Times New Roman" w:hAnsi="Times New Roman" w:cs="Times New Roman"/>
              </w:rPr>
              <w:t>upošteva</w:t>
            </w:r>
            <w:r w:rsidR="003019FA" w:rsidRPr="003019FA">
              <w:rPr>
                <w:rFonts w:ascii="Times New Roman" w:hAnsi="Times New Roman" w:cs="Times New Roman"/>
              </w:rPr>
              <w:t>la</w:t>
            </w:r>
            <w:r w:rsidRPr="003019FA">
              <w:rPr>
                <w:rFonts w:ascii="Times New Roman" w:hAnsi="Times New Roman" w:cs="Times New Roman"/>
              </w:rPr>
              <w:t xml:space="preserve"> razmejitev med NOO in Programom</w:t>
            </w:r>
            <w:r w:rsidR="003019FA" w:rsidRPr="003019FA">
              <w:rPr>
                <w:rFonts w:ascii="Times New Roman" w:hAnsi="Times New Roman" w:cs="Times New Roman"/>
              </w:rPr>
              <w:t>, in sicer se v</w:t>
            </w:r>
            <w:r w:rsidRPr="003019FA">
              <w:rPr>
                <w:rFonts w:ascii="Times New Roman" w:hAnsi="Times New Roman" w:cs="Times New Roman"/>
              </w:rPr>
              <w:t xml:space="preserve"> NOO financirajo projekti večje vrednosti (nad 1 mio EUR brez DDV), v Program</w:t>
            </w:r>
            <w:r w:rsidR="003019FA" w:rsidRPr="003019FA">
              <w:rPr>
                <w:rFonts w:ascii="Times New Roman" w:hAnsi="Times New Roman" w:cs="Times New Roman"/>
              </w:rPr>
              <w:t>u</w:t>
            </w:r>
            <w:r w:rsidRPr="003019FA">
              <w:rPr>
                <w:rFonts w:ascii="Times New Roman" w:hAnsi="Times New Roman" w:cs="Times New Roman"/>
              </w:rPr>
              <w:t xml:space="preserve"> pa projekti manjše vrednosti (do 1 mio EUR brez DDV).</w:t>
            </w:r>
          </w:p>
          <w:p w14:paraId="18B26C21" w14:textId="77777777" w:rsidR="00065021" w:rsidRPr="00ED7078" w:rsidRDefault="00065021" w:rsidP="00065021">
            <w:pPr>
              <w:pStyle w:val="Odstavekseznama"/>
              <w:ind w:left="720"/>
              <w:jc w:val="both"/>
              <w:rPr>
                <w:rFonts w:ascii="Times New Roman" w:hAnsi="Times New Roman" w:cs="Times New Roman"/>
              </w:rPr>
            </w:pPr>
          </w:p>
          <w:p w14:paraId="0D5EE763" w14:textId="691ABC2B" w:rsidR="00A709B9" w:rsidRPr="00A709B9" w:rsidRDefault="00ED7078" w:rsidP="00A709B9">
            <w:pPr>
              <w:pStyle w:val="Odstavekseznama"/>
              <w:numPr>
                <w:ilvl w:val="0"/>
                <w:numId w:val="88"/>
              </w:numPr>
              <w:ind w:right="195"/>
              <w:jc w:val="both"/>
              <w:rPr>
                <w:rFonts w:ascii="Times New Roman" w:hAnsi="Times New Roman" w:cs="Times New Roman"/>
              </w:rPr>
            </w:pPr>
            <w:r w:rsidRPr="00A709B9">
              <w:rPr>
                <w:rFonts w:ascii="Times New Roman" w:hAnsi="Times New Roman" w:cs="Times New Roman"/>
                <w:i/>
              </w:rPr>
              <w:t>v</w:t>
            </w:r>
            <w:r w:rsidR="00F356E9" w:rsidRPr="00A709B9">
              <w:rPr>
                <w:rFonts w:ascii="Times New Roman" w:hAnsi="Times New Roman" w:cs="Times New Roman"/>
                <w:i/>
              </w:rPr>
              <w:t>laganja v javno turistično infrastrukturo</w:t>
            </w:r>
            <w:r w:rsidR="00A709B9" w:rsidRPr="00A709B9">
              <w:rPr>
                <w:rFonts w:ascii="Times New Roman" w:hAnsi="Times New Roman" w:cs="Times New Roman"/>
              </w:rPr>
              <w:t>:</w:t>
            </w:r>
            <w:r w:rsidR="00F356E9" w:rsidRPr="00A709B9">
              <w:rPr>
                <w:rFonts w:ascii="Times New Roman" w:hAnsi="Times New Roman" w:cs="Times New Roman"/>
              </w:rPr>
              <w:t xml:space="preserve"> </w:t>
            </w:r>
            <w:r w:rsidR="00A709B9" w:rsidRPr="00A709B9">
              <w:rPr>
                <w:rFonts w:ascii="Times New Roman" w:hAnsi="Times New Roman" w:cs="Times New Roman"/>
              </w:rPr>
              <w:t>Usmeritev slovenskega turizma (source: Slovenian Tourism Strategy 2022-2028):</w:t>
            </w:r>
          </w:p>
          <w:p w14:paraId="0CDF7D23" w14:textId="0FA9808E" w:rsidR="00A709B9" w:rsidRPr="00A709B9" w:rsidRDefault="00A709B9" w:rsidP="00A709B9">
            <w:pPr>
              <w:pStyle w:val="Odstavekseznama"/>
              <w:numPr>
                <w:ilvl w:val="1"/>
                <w:numId w:val="88"/>
              </w:numPr>
              <w:ind w:right="195"/>
              <w:jc w:val="both"/>
              <w:rPr>
                <w:rFonts w:ascii="Times New Roman" w:hAnsi="Times New Roman" w:cs="Times New Roman"/>
              </w:rPr>
            </w:pPr>
            <w:r>
              <w:rPr>
                <w:rFonts w:ascii="Times New Roman" w:hAnsi="Times New Roman" w:cs="Times New Roman"/>
              </w:rPr>
              <w:t>v</w:t>
            </w:r>
            <w:r w:rsidRPr="00A709B9">
              <w:rPr>
                <w:rFonts w:ascii="Times New Roman" w:hAnsi="Times New Roman" w:cs="Times New Roman"/>
              </w:rPr>
              <w:t xml:space="preserve"> obdobju 2022–2028 se bo slovenski turizem razvijal in deloval s strategijo »Nekaj več in veliko bolje«, ki vodi v zmerno rast obsega kapacitet in znatno izboljšanje kakovosti in dodane vrednosti slovenskega turizma ob upoštevanju trajnostnih vidikov, valorizacije kulturne identitete, učinkovite digitalne preobrazbe in vseh omejitvenih dejavnikov. </w:t>
            </w:r>
          </w:p>
          <w:p w14:paraId="6AAA12BC" w14:textId="1536B5FB"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 xml:space="preserve">Urejena javna in skupna infrastruktura ter valorizirana naravna in kulturna dediščina predstavljajo ključne elemente  turističnega ambienta Slovenije in so hkrati temeljni označevalec kulturne identitete destinacije. Za doseganje kakovostne uporabniške izkušnje turistov in trajnostno doseganje višje dodane vrednosti  je potrebno permanentno vlaganje v skupno in javno infrastrukturo, ohranjanje in valorizacija naravne in kulturne dediščine v turizmu, zagotavljanje učinkovitega </w:t>
            </w:r>
            <w:r w:rsidRPr="00A709B9">
              <w:rPr>
                <w:rFonts w:ascii="Times New Roman" w:hAnsi="Times New Roman" w:cs="Times New Roman"/>
              </w:rPr>
              <w:lastRenderedPageBreak/>
              <w:t>upravljanja in trženja le-te, skozi to pa tudi ustreznih virov financiranja, in predstavlja enega najpomembnejših izzivov, vezanih na doseganje strateških ciljev turizma do leta 2028.</w:t>
            </w:r>
          </w:p>
          <w:p w14:paraId="55439F00" w14:textId="381BF12A" w:rsidR="1F082729" w:rsidRPr="00A709B9" w:rsidRDefault="1F082729" w:rsidP="00A709B9">
            <w:pPr>
              <w:pStyle w:val="Odstavekseznama"/>
              <w:numPr>
                <w:ilvl w:val="1"/>
                <w:numId w:val="88"/>
              </w:numPr>
              <w:ind w:right="195"/>
              <w:jc w:val="both"/>
              <w:rPr>
                <w:rFonts w:ascii="Times New Roman" w:hAnsi="Times New Roman" w:cs="Times New Roman"/>
              </w:rPr>
            </w:pPr>
            <w:r w:rsidRPr="00A709B9">
              <w:rPr>
                <w:rFonts w:ascii="Times New Roman" w:hAnsi="Times New Roman" w:cs="Times New Roman"/>
              </w:rPr>
              <w:t>Naložbe v javno in turistično infrastrukturo so nujne za povečanje dodane vrednosti v turizmu skozi kakovost, raznolikost in privlačnost doživetij ter urejenost turističnih destinacij. Slednja trenutno zaostaja za pričakovanji turistov, kar nas oddaljuje od vizije butičnosti, avtentičnosti, vezane na kulturno identiteto destinacij in Slovenije ter večje dodane vrednosti za vse.</w:t>
            </w:r>
          </w:p>
          <w:p w14:paraId="0FB6794A" w14:textId="01EC721F" w:rsidR="1F082729" w:rsidRDefault="1F082729" w:rsidP="1F082729">
            <w:pPr>
              <w:ind w:right="195"/>
              <w:jc w:val="both"/>
              <w:rPr>
                <w:lang w:eastAsia="sl-SI"/>
              </w:rPr>
            </w:pPr>
          </w:p>
          <w:p w14:paraId="51A6C2E0" w14:textId="0C1AFDE1" w:rsidR="00676E33" w:rsidRPr="00676E33" w:rsidRDefault="00676E33" w:rsidP="00676E33">
            <w:pPr>
              <w:ind w:right="195"/>
              <w:jc w:val="both"/>
              <w:rPr>
                <w:lang w:eastAsia="sl-SI"/>
              </w:rPr>
            </w:pPr>
            <w:r>
              <w:t>Pri oblikovanju končne</w:t>
            </w:r>
            <w:r w:rsidRPr="000F0D79">
              <w:t xml:space="preserve"> vsebine ukrepov in meril za njihov izbor in izvedbo bomo upoštevali relevantne omilitvene ukrepe v skladu s Celovito presojo vplivov na okolje.</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C3924">
        <w:tc>
          <w:tcPr>
            <w:tcW w:w="12763" w:type="dxa"/>
          </w:tcPr>
          <w:p w14:paraId="0EE75507" w14:textId="77777777" w:rsidR="00DD1BF0" w:rsidRPr="00B3569A" w:rsidRDefault="004814C0" w:rsidP="003F77CE">
            <w:pPr>
              <w:rPr>
                <w:rFonts w:cstheme="minorHAnsi"/>
              </w:rPr>
            </w:pPr>
            <w:r>
              <w:rPr>
                <w:rFonts w:cstheme="minorHAnsi"/>
              </w:rPr>
              <w:t>Ministrstva, l</w:t>
            </w:r>
            <w:r w:rsidR="004F79CD">
              <w:rPr>
                <w:rFonts w:cstheme="minorHAnsi"/>
              </w:rPr>
              <w:t>okalne skupnosti, lastniki oz. upravljavci kulturne dediščine, javni zavo</w:t>
            </w:r>
            <w:r w:rsidR="004F79CD" w:rsidRPr="00542465">
              <w:rPr>
                <w:rFonts w:cstheme="minorHAnsi"/>
              </w:rPr>
              <w:t>di</w:t>
            </w:r>
            <w:r w:rsidR="00BA1FE3" w:rsidRPr="00542465">
              <w:rPr>
                <w:rFonts w:cstheme="minorHAnsi"/>
              </w:rPr>
              <w:t>, NVO</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C3924">
        <w:tc>
          <w:tcPr>
            <w:tcW w:w="12715" w:type="dxa"/>
          </w:tcPr>
          <w:p w14:paraId="3106963F" w14:textId="77777777" w:rsidR="00DD1BF0" w:rsidRPr="00B3569A" w:rsidRDefault="004F79CD" w:rsidP="003F77CE">
            <w:pPr>
              <w:jc w:val="both"/>
              <w:rPr>
                <w:rFonts w:cstheme="minorHAnsi"/>
              </w:rPr>
            </w:pPr>
            <w:r w:rsidRPr="00C877E8">
              <w:rPr>
                <w:rFonts w:cstheme="minorHAnsi"/>
              </w:rPr>
              <w:t>Slovenija se zavezuje, da bo spoštovala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C3924">
        <w:tc>
          <w:tcPr>
            <w:tcW w:w="12763" w:type="dxa"/>
          </w:tcPr>
          <w:p w14:paraId="5EE32CEF" w14:textId="41B43FA4" w:rsidR="008D6617" w:rsidRPr="00B3569A" w:rsidRDefault="001A068C" w:rsidP="008D6617">
            <w:pPr>
              <w:jc w:val="both"/>
              <w:rPr>
                <w:rFonts w:cstheme="minorHAnsi"/>
              </w:rPr>
            </w:pPr>
            <w:r w:rsidRPr="001A068C">
              <w:rPr>
                <w:rFonts w:cstheme="minorHAnsi"/>
              </w:rPr>
              <w:t>V okviru specifičnega cilja se predvideva naslavljanje urbanega razvoja ali pristopa endogene regionalne politike s pomočjo teritorialnih pristopov, če bodo izkazane potrebe, izhajajoče iz pripravljenih teritorialnih strategij (TUS ali RRP).</w:t>
            </w:r>
            <w:r w:rsidR="004154D3">
              <w:rPr>
                <w:rFonts w:cstheme="minorHAnsi"/>
              </w:rPr>
              <w:t xml:space="preserve"> </w:t>
            </w:r>
            <w:r w:rsidR="00CF5AB8">
              <w:rPr>
                <w:rFonts w:cstheme="minorHAnsi"/>
              </w:rPr>
              <w:t>Ukrepi se bodo izvajali zgolj v KRVS.</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C3924">
        <w:tc>
          <w:tcPr>
            <w:tcW w:w="12763" w:type="dxa"/>
          </w:tcPr>
          <w:p w14:paraId="44FFA912" w14:textId="6106D6E7" w:rsidR="00DD1BF0" w:rsidRPr="00B3569A" w:rsidRDefault="007575DF" w:rsidP="007575DF">
            <w:pPr>
              <w:rPr>
                <w:rFonts w:cstheme="minorHAnsi"/>
              </w:rPr>
            </w:pPr>
            <w:r>
              <w:rPr>
                <w:rFonts w:cstheme="minorHAnsi"/>
              </w:rPr>
              <w:t>Bo dopolnjeno naknadno.</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9E5A19">
        <w:tc>
          <w:tcPr>
            <w:tcW w:w="12758" w:type="dxa"/>
          </w:tcPr>
          <w:p w14:paraId="3F39EBC0" w14:textId="32F12532" w:rsidR="00DD1BF0" w:rsidRPr="00B3569A" w:rsidRDefault="00056D91" w:rsidP="003F77CE">
            <w:pPr>
              <w:rPr>
                <w:rFonts w:cstheme="minorHAnsi"/>
              </w:rPr>
            </w:pPr>
            <w:r>
              <w:rPr>
                <w:rFonts w:cstheme="minorHAnsi"/>
              </w:rPr>
              <w:t>V okviru navedenega specifičnega cilja ni predvidena uporaba finančnih instrumentov.</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lastRenderedPageBreak/>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475EE4"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52A1D6D6" w:rsidR="00DD1BF0" w:rsidRDefault="00A65116" w:rsidP="003F77CE">
            <w:pPr>
              <w:pStyle w:val="TableParagraph"/>
              <w:rPr>
                <w:sz w:val="20"/>
              </w:rPr>
            </w:pPr>
            <w:r>
              <w:rPr>
                <w:sz w:val="20"/>
              </w:rPr>
              <w:t>40</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475EE4"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475EE4"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175AE8C5" w:rsidR="00DD1BF0" w:rsidRPr="00347461" w:rsidRDefault="004F79CD" w:rsidP="003F77CE">
            <w:pPr>
              <w:pStyle w:val="TableParagraph"/>
              <w:rPr>
                <w:sz w:val="20"/>
                <w:szCs w:val="20"/>
              </w:rPr>
            </w:pPr>
            <w:r>
              <w:rPr>
                <w:sz w:val="20"/>
                <w:szCs w:val="20"/>
              </w:rPr>
              <w:t>2021</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33"/>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475EE4"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1CF6FEED" w:rsidR="00F356E9" w:rsidRDefault="0063634A" w:rsidP="0063634A">
            <w:pPr>
              <w:pStyle w:val="TableParagraph"/>
              <w:rPr>
                <w:sz w:val="20"/>
              </w:rPr>
            </w:pPr>
            <w:r>
              <w:rPr>
                <w:sz w:val="20"/>
              </w:rPr>
              <w:t>5.940.000</w:t>
            </w:r>
          </w:p>
        </w:tc>
      </w:tr>
      <w:tr w:rsidR="00475EE4"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551E83C9" w:rsidR="00F356E9" w:rsidRDefault="0063634A" w:rsidP="00F356E9">
            <w:pPr>
              <w:pStyle w:val="TableParagraph"/>
              <w:rPr>
                <w:sz w:val="20"/>
              </w:rPr>
            </w:pPr>
            <w:r>
              <w:rPr>
                <w:sz w:val="20"/>
              </w:rPr>
              <w:t>14.000.000</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475EE4"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10767C27" w:rsidR="00F356E9" w:rsidRDefault="0063634A" w:rsidP="00F356E9">
            <w:pPr>
              <w:pStyle w:val="TableParagraph"/>
              <w:rPr>
                <w:sz w:val="20"/>
              </w:rPr>
            </w:pPr>
            <w:r>
              <w:rPr>
                <w:sz w:val="20"/>
              </w:rPr>
              <w:t>19.940.000</w:t>
            </w:r>
          </w:p>
        </w:tc>
      </w:tr>
    </w:tbl>
    <w:p w14:paraId="7F5F1F6C" w14:textId="77777777" w:rsidR="00DD1BF0" w:rsidRDefault="00DD1BF0" w:rsidP="003F77CE">
      <w:pPr>
        <w:rPr>
          <w:sz w:val="20"/>
        </w:rPr>
        <w:sectPr w:rsidR="00DD1BF0" w:rsidSect="00BD3536">
          <w:headerReference w:type="default" r:id="rId108"/>
          <w:footerReference w:type="first" r:id="rId109"/>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475EE4" w14:paraId="32380330" w14:textId="77777777" w:rsidTr="00F6549D">
        <w:trPr>
          <w:trHeight w:val="353"/>
        </w:trPr>
        <w:tc>
          <w:tcPr>
            <w:tcW w:w="2088" w:type="dxa"/>
          </w:tcPr>
          <w:p w14:paraId="5FC1C165" w14:textId="1F7E97AE" w:rsidR="00F356E9" w:rsidRDefault="00B870CC" w:rsidP="00F356E9">
            <w:pPr>
              <w:pStyle w:val="TableParagraph"/>
              <w:rPr>
                <w:sz w:val="20"/>
              </w:rPr>
            </w:pPr>
            <w:r>
              <w:rPr>
                <w:sz w:val="20"/>
              </w:rPr>
              <w:t>8</w:t>
            </w:r>
          </w:p>
        </w:tc>
        <w:tc>
          <w:tcPr>
            <w:tcW w:w="1132" w:type="dxa"/>
          </w:tcPr>
          <w:p w14:paraId="272523B9" w14:textId="17C9EB6F" w:rsidR="00F356E9" w:rsidRDefault="00F356E9" w:rsidP="00F356E9">
            <w:pPr>
              <w:pStyle w:val="TableParagraph"/>
              <w:rPr>
                <w:sz w:val="20"/>
              </w:rPr>
            </w:pPr>
            <w:r>
              <w:rPr>
                <w:sz w:val="20"/>
              </w:rPr>
              <w:t>ESRR</w:t>
            </w:r>
          </w:p>
        </w:tc>
        <w:tc>
          <w:tcPr>
            <w:tcW w:w="3248" w:type="dxa"/>
          </w:tcPr>
          <w:p w14:paraId="56D8367D" w14:textId="568DAB34" w:rsidR="00F356E9" w:rsidRDefault="00700518" w:rsidP="00F356E9">
            <w:pPr>
              <w:pStyle w:val="TableParagraph"/>
              <w:rPr>
                <w:sz w:val="20"/>
              </w:rPr>
            </w:pPr>
            <w:r>
              <w:rPr>
                <w:sz w:val="20"/>
              </w:rPr>
              <w:t>Manj razvite regije</w:t>
            </w:r>
          </w:p>
        </w:tc>
        <w:tc>
          <w:tcPr>
            <w:tcW w:w="3098" w:type="dxa"/>
          </w:tcPr>
          <w:p w14:paraId="3FAF41C9" w14:textId="22A5F82D" w:rsidR="00F356E9" w:rsidRDefault="00B870CC" w:rsidP="00F356E9">
            <w:pPr>
              <w:pStyle w:val="TableParagraph"/>
              <w:rPr>
                <w:sz w:val="20"/>
              </w:rPr>
            </w:pPr>
            <w:r>
              <w:rPr>
                <w:sz w:val="20"/>
                <w:szCs w:val="20"/>
              </w:rPr>
              <w:t>8.1</w:t>
            </w:r>
          </w:p>
        </w:tc>
        <w:tc>
          <w:tcPr>
            <w:tcW w:w="1160" w:type="dxa"/>
          </w:tcPr>
          <w:p w14:paraId="417B96D5" w14:textId="660CE57E" w:rsidR="00F356E9" w:rsidRPr="00E229C9" w:rsidRDefault="00F356E9" w:rsidP="00E229C9">
            <w:pPr>
              <w:pStyle w:val="TableParagraph"/>
              <w:rPr>
                <w:sz w:val="20"/>
              </w:rPr>
            </w:pPr>
            <w:r w:rsidRPr="00E229C9">
              <w:rPr>
                <w:sz w:val="20"/>
              </w:rPr>
              <w:t>0</w:t>
            </w:r>
            <w:r w:rsidR="00E229C9">
              <w:rPr>
                <w:sz w:val="20"/>
              </w:rPr>
              <w:t>2</w:t>
            </w:r>
          </w:p>
        </w:tc>
        <w:tc>
          <w:tcPr>
            <w:tcW w:w="2730" w:type="dxa"/>
          </w:tcPr>
          <w:p w14:paraId="3D5648EA" w14:textId="0006EA79" w:rsidR="00F356E9" w:rsidRDefault="0063634A" w:rsidP="00F356E9">
            <w:pPr>
              <w:pStyle w:val="TableParagraph"/>
              <w:rPr>
                <w:sz w:val="20"/>
              </w:rPr>
            </w:pPr>
            <w:r>
              <w:rPr>
                <w:sz w:val="20"/>
              </w:rPr>
              <w:t>2.500.000</w:t>
            </w:r>
          </w:p>
        </w:tc>
      </w:tr>
      <w:tr w:rsidR="00475EE4" w14:paraId="67BB19D4" w14:textId="77777777" w:rsidTr="00F6549D">
        <w:trPr>
          <w:trHeight w:val="353"/>
        </w:trPr>
        <w:tc>
          <w:tcPr>
            <w:tcW w:w="2088" w:type="dxa"/>
          </w:tcPr>
          <w:p w14:paraId="2D6EC1ED" w14:textId="1DCDF740" w:rsidR="00F356E9" w:rsidRDefault="00B870CC" w:rsidP="00F356E9">
            <w:pPr>
              <w:pStyle w:val="TableParagraph"/>
              <w:rPr>
                <w:sz w:val="20"/>
              </w:rPr>
            </w:pPr>
            <w:r>
              <w:rPr>
                <w:sz w:val="20"/>
              </w:rPr>
              <w:t>8</w:t>
            </w:r>
          </w:p>
        </w:tc>
        <w:tc>
          <w:tcPr>
            <w:tcW w:w="1132" w:type="dxa"/>
          </w:tcPr>
          <w:p w14:paraId="0D127339" w14:textId="50E75CAF" w:rsidR="00F356E9" w:rsidRDefault="00F356E9" w:rsidP="00F356E9">
            <w:pPr>
              <w:pStyle w:val="TableParagraph"/>
              <w:rPr>
                <w:sz w:val="20"/>
              </w:rPr>
            </w:pPr>
            <w:r>
              <w:rPr>
                <w:sz w:val="20"/>
              </w:rPr>
              <w:t>ESRR</w:t>
            </w:r>
          </w:p>
        </w:tc>
        <w:tc>
          <w:tcPr>
            <w:tcW w:w="3248" w:type="dxa"/>
          </w:tcPr>
          <w:p w14:paraId="17DB082F" w14:textId="01931610" w:rsidR="00F356E9" w:rsidRDefault="00700518" w:rsidP="00F356E9">
            <w:pPr>
              <w:pStyle w:val="TableParagraph"/>
              <w:rPr>
                <w:sz w:val="20"/>
              </w:rPr>
            </w:pPr>
            <w:r>
              <w:rPr>
                <w:sz w:val="20"/>
              </w:rPr>
              <w:t>Manj razvite regije</w:t>
            </w:r>
          </w:p>
        </w:tc>
        <w:tc>
          <w:tcPr>
            <w:tcW w:w="3098" w:type="dxa"/>
          </w:tcPr>
          <w:p w14:paraId="48D5A893" w14:textId="6D3A8A14" w:rsidR="00F356E9" w:rsidRDefault="00B870CC" w:rsidP="00F356E9">
            <w:pPr>
              <w:pStyle w:val="TableParagraph"/>
              <w:rPr>
                <w:sz w:val="20"/>
              </w:rPr>
            </w:pPr>
            <w:r>
              <w:rPr>
                <w:sz w:val="20"/>
                <w:szCs w:val="20"/>
              </w:rPr>
              <w:t>8.1</w:t>
            </w:r>
          </w:p>
        </w:tc>
        <w:tc>
          <w:tcPr>
            <w:tcW w:w="1160" w:type="dxa"/>
          </w:tcPr>
          <w:p w14:paraId="47B0DD67" w14:textId="4878B65A" w:rsidR="00F356E9" w:rsidRPr="00E229C9" w:rsidRDefault="00F356E9" w:rsidP="00F356E9">
            <w:pPr>
              <w:pStyle w:val="TableParagraph"/>
              <w:rPr>
                <w:sz w:val="20"/>
              </w:rPr>
            </w:pPr>
            <w:r w:rsidRPr="00E229C9">
              <w:rPr>
                <w:sz w:val="20"/>
              </w:rPr>
              <w:t>24</w:t>
            </w:r>
          </w:p>
        </w:tc>
        <w:tc>
          <w:tcPr>
            <w:tcW w:w="2730" w:type="dxa"/>
          </w:tcPr>
          <w:p w14:paraId="672A95A0" w14:textId="7C0698E6" w:rsidR="00F356E9" w:rsidRDefault="0063634A" w:rsidP="00F356E9">
            <w:pPr>
              <w:pStyle w:val="TableParagraph"/>
              <w:rPr>
                <w:sz w:val="20"/>
              </w:rPr>
            </w:pPr>
            <w:r>
              <w:rPr>
                <w:sz w:val="20"/>
              </w:rPr>
              <w:t>14.240.000</w:t>
            </w:r>
          </w:p>
        </w:tc>
      </w:tr>
      <w:tr w:rsidR="00475EE4"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00F120BF" w:rsidR="00F356E9" w:rsidRPr="00E229C9" w:rsidRDefault="002062B3" w:rsidP="00F356E9">
            <w:pPr>
              <w:pStyle w:val="TableParagraph"/>
              <w:rPr>
                <w:sz w:val="20"/>
              </w:rPr>
            </w:pPr>
            <w:r w:rsidRPr="00E229C9">
              <w:rPr>
                <w:sz w:val="20"/>
              </w:rPr>
              <w:t>3.200.000</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475EE4"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475EE4"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62907695" w:rsidR="00F356E9" w:rsidRDefault="00CA48CE" w:rsidP="00F356E9">
            <w:pPr>
              <w:pStyle w:val="TableParagraph"/>
              <w:rPr>
                <w:sz w:val="20"/>
              </w:rPr>
            </w:pPr>
            <w:r>
              <w:rPr>
                <w:sz w:val="20"/>
              </w:rPr>
              <w:t>19.940.000</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bookmarkStart w:id="58" w:name="_Toc96856172"/>
      <w:r>
        <w:br w:type="page"/>
      </w:r>
    </w:p>
    <w:p w14:paraId="29A0798E" w14:textId="55E6607F" w:rsidR="00DD1BF0" w:rsidRDefault="001E5966" w:rsidP="003F77CE">
      <w:pPr>
        <w:pStyle w:val="Naslov3"/>
      </w:pPr>
      <w:r>
        <w:lastRenderedPageBreak/>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58"/>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848C57F">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848C57F">
        <w:tc>
          <w:tcPr>
            <w:tcW w:w="13994" w:type="dxa"/>
          </w:tcPr>
          <w:p w14:paraId="6999DD76" w14:textId="5E6F548D" w:rsidR="00DD1BF0" w:rsidRPr="006A1DD0" w:rsidRDefault="4EE50BAA" w:rsidP="003F77CE">
            <w:pPr>
              <w:rPr>
                <w:rFonts w:eastAsia="Calibri"/>
              </w:rPr>
            </w:pPr>
            <w:r>
              <w:rPr>
                <w:noProof/>
                <w:lang w:eastAsia="sl-SI"/>
              </w:rPr>
              <w:drawing>
                <wp:inline distT="0" distB="0" distL="0" distR="0" wp14:anchorId="74568CFB" wp14:editId="489D08F5">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005EFB2" w14:textId="77777777" w:rsidTr="0848C57F">
        <w:tc>
          <w:tcPr>
            <w:tcW w:w="13994" w:type="dxa"/>
          </w:tcPr>
          <w:p w14:paraId="64CB22E1" w14:textId="4E4B4B01" w:rsidR="00DD1BF0" w:rsidRPr="006A1DD0" w:rsidRDefault="4EE50BAA" w:rsidP="003F77CE">
            <w:pPr>
              <w:rPr>
                <w:rFonts w:eastAsia="Calibri"/>
              </w:rPr>
            </w:pPr>
            <w:r>
              <w:rPr>
                <w:noProof/>
                <w:lang w:eastAsia="sl-SI"/>
              </w:rPr>
              <w:drawing>
                <wp:inline distT="0" distB="0" distL="0" distR="0" wp14:anchorId="2D904594" wp14:editId="061F1DB5">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71F38810" w14:textId="77777777" w:rsidTr="0848C57F">
        <w:tc>
          <w:tcPr>
            <w:tcW w:w="13994" w:type="dxa"/>
          </w:tcPr>
          <w:p w14:paraId="5EC97753" w14:textId="09262545" w:rsidR="00DD1BF0" w:rsidRPr="006A1DD0" w:rsidRDefault="4EE50BAA" w:rsidP="003F77CE">
            <w:pPr>
              <w:rPr>
                <w:rFonts w:eastAsia="Calibri"/>
              </w:rPr>
            </w:pPr>
            <w:r>
              <w:rPr>
                <w:noProof/>
                <w:lang w:eastAsia="sl-SI"/>
              </w:rPr>
              <w:drawing>
                <wp:inline distT="0" distB="0" distL="0" distR="0" wp14:anchorId="6EC85C59" wp14:editId="2659E91D">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5C6AFCBE" w14:textId="77777777" w:rsidTr="0848C57F">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848C57F">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59" w:name="_Toc96856173"/>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59"/>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F356E9">
        <w:trPr>
          <w:trHeight w:val="316"/>
        </w:trPr>
        <w:tc>
          <w:tcPr>
            <w:tcW w:w="12758" w:type="dxa"/>
          </w:tcPr>
          <w:p w14:paraId="642A66C2" w14:textId="074FF043" w:rsidR="00F356E9" w:rsidRDefault="00F356E9" w:rsidP="00F356E9">
            <w:pPr>
              <w:jc w:val="both"/>
            </w:pPr>
            <w:r w:rsidRPr="00A13357">
              <w:t>V okviru specifičnega cilja se preko prostorskih pristopov predvideva naslavljanje urbanega razvoja in endogeno razvojno politiko v skladu s pripravljenimi trajnostnimi urbanimi strategijami in re</w:t>
            </w:r>
            <w:r w:rsidR="00C44683">
              <w:t>gionalnimi razvojnimi programi.</w:t>
            </w:r>
            <w:r w:rsidRPr="00A13357">
              <w:t xml:space="preserve"> Podpirali bi predvsem ukrepe iz sklopa urbane prenove, kot npr. revitalizacija degradiranih urbanih območij, celovite prenove (protipotresna varnost, energetsko, dostopnost) tudi objektov kulturne dediščine, nakup zgradb v javnem interesu, ureditev javnih površin,</w:t>
            </w:r>
            <w:r w:rsidRPr="00A13357">
              <w:rPr>
                <w:bCs/>
              </w:rPr>
              <w:t xml:space="preserve"> vzpostavitev zunanjih večfunkcionalnih rekreativnih površin</w:t>
            </w:r>
            <w:r w:rsidR="00C44683">
              <w:rPr>
                <w:bCs/>
              </w:rPr>
              <w:t>,</w:t>
            </w:r>
            <w:r w:rsidRPr="00A13357">
              <w:t xml:space="preserve"> idr</w:t>
            </w:r>
            <w:r w:rsidR="00C44683">
              <w:t>.</w:t>
            </w:r>
            <w:r w:rsidRPr="00A13357">
              <w:t xml:space="preserve"> </w:t>
            </w:r>
            <w:r w:rsidR="00C44683">
              <w:t>T</w:t>
            </w:r>
            <w:r w:rsidRPr="00A13357">
              <w:t>er urbane kulture (npr</w:t>
            </w:r>
            <w:r w:rsidR="00C44683">
              <w:t>.</w:t>
            </w:r>
            <w:r w:rsidRPr="00A13357">
              <w:t xml:space="preserve"> </w:t>
            </w:r>
            <w:r w:rsidRPr="00A13357">
              <w:rPr>
                <w:rFonts w:eastAsiaTheme="minorHAnsi"/>
                <w:iCs/>
                <w:color w:val="000000"/>
              </w:rPr>
              <w:t>javn</w:t>
            </w:r>
            <w:r w:rsidR="00C44683">
              <w:rPr>
                <w:rFonts w:eastAsiaTheme="minorHAnsi"/>
                <w:iCs/>
                <w:color w:val="000000"/>
              </w:rPr>
              <w:t>i</w:t>
            </w:r>
            <w:r w:rsidRPr="00A13357">
              <w:rPr>
                <w:rFonts w:eastAsiaTheme="minorHAnsi"/>
                <w:iCs/>
                <w:color w:val="000000"/>
              </w:rPr>
              <w:t xml:space="preserve"> odprti in zaprti prostori, ki ponujajo prostor za družbeno inoviranje, večje vključevanje občanov v skupnost, spodbujanje multikulturnosti)</w:t>
            </w:r>
            <w:r w:rsidRPr="00A13357">
              <w:t>.</w:t>
            </w:r>
          </w:p>
          <w:p w14:paraId="20C0DD69" w14:textId="77777777" w:rsidR="00C44683" w:rsidRPr="00A13357" w:rsidRDefault="00C44683" w:rsidP="00F356E9">
            <w:pPr>
              <w:jc w:val="both"/>
            </w:pPr>
          </w:p>
          <w:p w14:paraId="3F057F8F" w14:textId="3936B30B" w:rsidR="00F356E9" w:rsidRPr="00171939" w:rsidRDefault="00F356E9" w:rsidP="00F356E9">
            <w:pPr>
              <w:jc w:val="both"/>
              <w:rPr>
                <w:rFonts w:cstheme="minorHAnsi"/>
                <w:i/>
              </w:rPr>
            </w:pPr>
            <w:r w:rsidRPr="00A13357">
              <w:rPr>
                <w:rFonts w:eastAsiaTheme="minorHAnsi"/>
                <w:iCs/>
                <w:color w:val="000000"/>
              </w:rPr>
              <w:t>Navedeni ukrepi bodo prispevali k povečanju kakovosti, raznolikosti in dostopnosti urbanih vsebin, krepitvi kakovosti življenja v mestu, k oživljanju premalo izkoriščenih urbanih ambientov ter stanovanjskih sosesk ali degradiranih območij mest in aktivaciji občanov.</w:t>
            </w: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F356E9">
        <w:tc>
          <w:tcPr>
            <w:tcW w:w="12763" w:type="dxa"/>
          </w:tcPr>
          <w:p w14:paraId="592F3A57" w14:textId="7354C9D1" w:rsidR="00DD1BF0" w:rsidRPr="00B3569A" w:rsidRDefault="00C44683" w:rsidP="00C44683">
            <w:pPr>
              <w:jc w:val="both"/>
              <w:rPr>
                <w:rFonts w:cstheme="minorHAnsi"/>
              </w:rPr>
            </w:pPr>
            <w:r w:rsidRPr="00C44683">
              <w:rPr>
                <w:rFonts w:cstheme="minorHAnsi"/>
              </w:rPr>
              <w:lastRenderedPageBreak/>
              <w:t>Vsi prebivalci v mestih in na mestnih območjih, gospodarstvo, lokalne skupnosti, upravljavci javnih površin in stavb, organizacije na področju spodbujanja urbanega razvoja in oživljanja mest, institucije znanja, stanovanjske kooperative in ponudniki drugih alternativnih oblik bivanja v mestih, obiskovalci mest in mestnih območij.</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C44683">
        <w:tc>
          <w:tcPr>
            <w:tcW w:w="12715" w:type="dxa"/>
          </w:tcPr>
          <w:p w14:paraId="35CD7E99" w14:textId="3F807551" w:rsidR="00DD1BF0" w:rsidRPr="00B3569A" w:rsidRDefault="00ED7078" w:rsidP="00ED7078">
            <w:pPr>
              <w:jc w:val="both"/>
              <w:rPr>
                <w:rFonts w:cstheme="minorHAnsi"/>
              </w:rPr>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C44683">
        <w:tc>
          <w:tcPr>
            <w:tcW w:w="12763" w:type="dxa"/>
          </w:tcPr>
          <w:p w14:paraId="3474E95D" w14:textId="1525A7E6" w:rsidR="00DD1BF0" w:rsidRPr="00B3569A" w:rsidRDefault="00C44683" w:rsidP="00C44683">
            <w:pPr>
              <w:jc w:val="both"/>
              <w:rPr>
                <w:rFonts w:cstheme="minorHAnsi"/>
              </w:rPr>
            </w:pPr>
            <w:r w:rsidRPr="00C44683">
              <w:rPr>
                <w:rFonts w:cstheme="minorHAnsi"/>
              </w:rPr>
              <w:t xml:space="preserve">V okviru specifičnega cilja se predvideva naslavljanje urbanega razvoja </w:t>
            </w:r>
            <w:r>
              <w:rPr>
                <w:rFonts w:cstheme="minorHAnsi"/>
              </w:rPr>
              <w:t>in</w:t>
            </w:r>
            <w:r w:rsidRPr="00C44683">
              <w:rPr>
                <w:rFonts w:cstheme="minorHAnsi"/>
              </w:rPr>
              <w:t xml:space="preserve"> pristopa endogene regionalne politike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 xml:space="preserve">pripravljenih teritorialnih strategij (TUS </w:t>
            </w:r>
            <w:r>
              <w:rPr>
                <w:rFonts w:cstheme="minorHAnsi"/>
              </w:rPr>
              <w:t>oziroma</w:t>
            </w:r>
            <w:r w:rsidRPr="00C44683">
              <w:rPr>
                <w:rFonts w:cstheme="minorHAnsi"/>
              </w:rPr>
              <w:t xml:space="preserve"> RRP).</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C44683">
        <w:tc>
          <w:tcPr>
            <w:tcW w:w="12763" w:type="dxa"/>
          </w:tcPr>
          <w:p w14:paraId="4A785493" w14:textId="53442407" w:rsidR="00DD1BF0" w:rsidRPr="00B3569A" w:rsidRDefault="00C44683" w:rsidP="00C44683">
            <w:pPr>
              <w:jc w:val="both"/>
              <w:rPr>
                <w:rFonts w:cstheme="minorHAnsi"/>
              </w:rPr>
            </w:pPr>
            <w:r w:rsidRPr="00C44683">
              <w:rPr>
                <w:rFonts w:cstheme="minorHAnsi"/>
              </w:rPr>
              <w:t xml:space="preserve">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w:t>
            </w:r>
            <w:r>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C44683">
        <w:tc>
          <w:tcPr>
            <w:tcW w:w="12758" w:type="dxa"/>
          </w:tcPr>
          <w:p w14:paraId="37E092D1" w14:textId="3A023EEA"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475EE4"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475EE4" w14:paraId="338A2548" w14:textId="77777777" w:rsidTr="002E1A4A">
        <w:trPr>
          <w:trHeight w:val="367"/>
        </w:trPr>
        <w:tc>
          <w:tcPr>
            <w:tcW w:w="1834" w:type="dxa"/>
          </w:tcPr>
          <w:p w14:paraId="597ADEF4" w14:textId="32795FEC" w:rsidR="002E1A4A" w:rsidRDefault="002E1A4A" w:rsidP="002E1A4A">
            <w:pPr>
              <w:pStyle w:val="TableParagraph"/>
              <w:rPr>
                <w:sz w:val="20"/>
              </w:rPr>
            </w:pPr>
            <w:r>
              <w:rPr>
                <w:sz w:val="20"/>
                <w:szCs w:val="20"/>
              </w:rPr>
              <w:t>9</w:t>
            </w:r>
          </w:p>
        </w:tc>
        <w:tc>
          <w:tcPr>
            <w:tcW w:w="1417" w:type="dxa"/>
          </w:tcPr>
          <w:p w14:paraId="59C82F0D" w14:textId="5E3E9570" w:rsidR="002E1A4A" w:rsidRPr="00347461" w:rsidRDefault="002E1A4A" w:rsidP="002E1A4A">
            <w:pPr>
              <w:pStyle w:val="TableParagraph"/>
              <w:rPr>
                <w:sz w:val="20"/>
              </w:rPr>
            </w:pPr>
            <w:r>
              <w:rPr>
                <w:sz w:val="20"/>
                <w:szCs w:val="20"/>
              </w:rPr>
              <w:t>9.1</w:t>
            </w:r>
          </w:p>
        </w:tc>
        <w:tc>
          <w:tcPr>
            <w:tcW w:w="708" w:type="dxa"/>
          </w:tcPr>
          <w:p w14:paraId="6FC1DB96" w14:textId="77777777" w:rsidR="002E1A4A" w:rsidRDefault="002E1A4A" w:rsidP="002E1A4A">
            <w:pPr>
              <w:pStyle w:val="TableParagraph"/>
              <w:rPr>
                <w:sz w:val="20"/>
              </w:rPr>
            </w:pPr>
            <w:r>
              <w:rPr>
                <w:sz w:val="20"/>
                <w:szCs w:val="20"/>
              </w:rPr>
              <w:t>ESRR</w:t>
            </w:r>
          </w:p>
        </w:tc>
        <w:tc>
          <w:tcPr>
            <w:tcW w:w="1701" w:type="dxa"/>
          </w:tcPr>
          <w:p w14:paraId="7B120FD6" w14:textId="11DB3641" w:rsidR="002E1A4A" w:rsidRDefault="002E1A4A" w:rsidP="002E1A4A">
            <w:pPr>
              <w:pStyle w:val="TableParagraph"/>
              <w:rPr>
                <w:sz w:val="20"/>
                <w:szCs w:val="20"/>
              </w:rPr>
            </w:pPr>
            <w:r>
              <w:rPr>
                <w:sz w:val="20"/>
                <w:szCs w:val="20"/>
              </w:rPr>
              <w:t>Manj razvite regije</w:t>
            </w:r>
          </w:p>
          <w:p w14:paraId="7EF678CD" w14:textId="21BD26B2" w:rsidR="002E1A4A" w:rsidRDefault="002E1A4A" w:rsidP="002E1A4A">
            <w:pPr>
              <w:pStyle w:val="TableParagraph"/>
              <w:rPr>
                <w:sz w:val="20"/>
              </w:rPr>
            </w:pPr>
            <w:r>
              <w:rPr>
                <w:sz w:val="20"/>
                <w:szCs w:val="20"/>
              </w:rPr>
              <w:t>Bolj razvite regije</w:t>
            </w:r>
          </w:p>
        </w:tc>
        <w:tc>
          <w:tcPr>
            <w:tcW w:w="778" w:type="dxa"/>
          </w:tcPr>
          <w:p w14:paraId="50855E9C" w14:textId="7B03A5C5" w:rsidR="002E1A4A" w:rsidRPr="00347461" w:rsidRDefault="002E1A4A" w:rsidP="002E1A4A">
            <w:pPr>
              <w:pStyle w:val="TableParagraph"/>
              <w:rPr>
                <w:sz w:val="20"/>
                <w:szCs w:val="20"/>
              </w:rPr>
            </w:pPr>
            <w:r>
              <w:rPr>
                <w:sz w:val="20"/>
                <w:szCs w:val="20"/>
              </w:rPr>
              <w:t>RCO74</w:t>
            </w:r>
          </w:p>
        </w:tc>
        <w:tc>
          <w:tcPr>
            <w:tcW w:w="3475" w:type="dxa"/>
          </w:tcPr>
          <w:p w14:paraId="278B768B" w14:textId="7F69A959" w:rsidR="002E1A4A" w:rsidRPr="00347461" w:rsidRDefault="002E1A4A" w:rsidP="002E1A4A">
            <w:pPr>
              <w:pStyle w:val="TableParagraph"/>
              <w:rPr>
                <w:sz w:val="20"/>
                <w:szCs w:val="20"/>
              </w:rPr>
            </w:pPr>
            <w:r>
              <w:rPr>
                <w:sz w:val="20"/>
                <w:szCs w:val="20"/>
              </w:rPr>
              <w:t>P</w:t>
            </w:r>
            <w:r w:rsidRPr="005167BD">
              <w:rPr>
                <w:sz w:val="20"/>
                <w:szCs w:val="20"/>
              </w:rPr>
              <w:t>rebivalci, zajeti s projekti v okviru strategij za celostni teritorialni razvoj</w:t>
            </w:r>
          </w:p>
        </w:tc>
        <w:tc>
          <w:tcPr>
            <w:tcW w:w="1276" w:type="dxa"/>
          </w:tcPr>
          <w:p w14:paraId="2C4F6D3E" w14:textId="680C52D3" w:rsidR="002E1A4A" w:rsidRPr="00347461" w:rsidRDefault="002E1A4A" w:rsidP="002E1A4A">
            <w:pPr>
              <w:pStyle w:val="TableParagraph"/>
              <w:rPr>
                <w:sz w:val="20"/>
                <w:szCs w:val="20"/>
              </w:rPr>
            </w:pPr>
            <w:r>
              <w:rPr>
                <w:sz w:val="20"/>
                <w:szCs w:val="20"/>
              </w:rPr>
              <w:t>število</w:t>
            </w:r>
          </w:p>
        </w:tc>
        <w:tc>
          <w:tcPr>
            <w:tcW w:w="1418" w:type="dxa"/>
          </w:tcPr>
          <w:p w14:paraId="7E1EA695" w14:textId="0B526287" w:rsidR="002E1A4A" w:rsidRPr="00E34F84" w:rsidRDefault="002E1A4A" w:rsidP="002E1A4A">
            <w:pPr>
              <w:pStyle w:val="TableParagraph"/>
              <w:rPr>
                <w:sz w:val="16"/>
                <w:szCs w:val="16"/>
              </w:rPr>
            </w:pPr>
            <w:r w:rsidRPr="00E34F84">
              <w:rPr>
                <w:rFonts w:cstheme="minorHAnsi"/>
                <w:sz w:val="16"/>
                <w:szCs w:val="16"/>
              </w:rPr>
              <w:t xml:space="preserve">Vrednost bo opredeljena </w:t>
            </w:r>
            <w:r w:rsidRPr="00E34F84">
              <w:rPr>
                <w:rFonts w:cstheme="minorHAnsi"/>
                <w:sz w:val="16"/>
                <w:szCs w:val="16"/>
              </w:rPr>
              <w:lastRenderedPageBreak/>
              <w:t>naknadno.</w:t>
            </w:r>
          </w:p>
        </w:tc>
        <w:tc>
          <w:tcPr>
            <w:tcW w:w="1134" w:type="dxa"/>
          </w:tcPr>
          <w:p w14:paraId="78E991C5" w14:textId="729A9122" w:rsidR="002E1A4A" w:rsidRPr="00E34F84" w:rsidRDefault="002E1A4A" w:rsidP="002E1A4A">
            <w:pPr>
              <w:pStyle w:val="TableParagraph"/>
              <w:rPr>
                <w:sz w:val="16"/>
                <w:szCs w:val="16"/>
              </w:rPr>
            </w:pPr>
            <w:r w:rsidRPr="00E34F84">
              <w:rPr>
                <w:rFonts w:cstheme="minorHAnsi"/>
                <w:sz w:val="16"/>
                <w:szCs w:val="16"/>
              </w:rPr>
              <w:lastRenderedPageBreak/>
              <w:t xml:space="preserve">Ciljna vrednost bo opredeljena </w:t>
            </w:r>
            <w:r w:rsidRPr="00E34F84">
              <w:rPr>
                <w:rFonts w:cstheme="minorHAnsi"/>
                <w:sz w:val="16"/>
                <w:szCs w:val="16"/>
              </w:rPr>
              <w:lastRenderedPageBreak/>
              <w:t>naknadno.</w:t>
            </w:r>
          </w:p>
        </w:tc>
      </w:tr>
      <w:tr w:rsidR="00475EE4" w14:paraId="7C8DA167" w14:textId="77777777" w:rsidTr="002E1A4A">
        <w:trPr>
          <w:trHeight w:val="367"/>
        </w:trPr>
        <w:tc>
          <w:tcPr>
            <w:tcW w:w="1834" w:type="dxa"/>
          </w:tcPr>
          <w:p w14:paraId="55C51897" w14:textId="51BC92D0" w:rsidR="002E1A4A" w:rsidRDefault="002E1A4A" w:rsidP="002E1A4A">
            <w:pPr>
              <w:pStyle w:val="TableParagraph"/>
              <w:rPr>
                <w:sz w:val="20"/>
              </w:rPr>
            </w:pPr>
            <w:r>
              <w:rPr>
                <w:sz w:val="20"/>
                <w:szCs w:val="20"/>
              </w:rPr>
              <w:lastRenderedPageBreak/>
              <w:t>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5BE9E650" w14:textId="45842EEC" w:rsidR="002E1A4A" w:rsidRDefault="002E1A4A" w:rsidP="002E1A4A">
            <w:pPr>
              <w:pStyle w:val="TableParagraph"/>
              <w:rPr>
                <w:sz w:val="20"/>
                <w:szCs w:val="20"/>
              </w:rPr>
            </w:pPr>
            <w:r>
              <w:rPr>
                <w:sz w:val="20"/>
                <w:szCs w:val="20"/>
              </w:rPr>
              <w:t>Manj razvite regije</w:t>
            </w:r>
          </w:p>
          <w:p w14:paraId="37356D98" w14:textId="1EEE24D4" w:rsidR="002E1A4A" w:rsidRDefault="002E1A4A" w:rsidP="002E1A4A">
            <w:pPr>
              <w:pStyle w:val="TableParagraph"/>
              <w:rPr>
                <w:sz w:val="20"/>
              </w:rPr>
            </w:pPr>
            <w:r>
              <w:rPr>
                <w:sz w:val="20"/>
                <w:szCs w:val="20"/>
              </w:rPr>
              <w:t>Bolj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10DDD053"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305D0B77" w14:textId="288DB667"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475EE4" w14:paraId="562FE4B5" w14:textId="77777777" w:rsidTr="002E1A4A">
        <w:trPr>
          <w:trHeight w:val="367"/>
        </w:trPr>
        <w:tc>
          <w:tcPr>
            <w:tcW w:w="1834" w:type="dxa"/>
          </w:tcPr>
          <w:p w14:paraId="6075F011" w14:textId="36B4C489" w:rsidR="002E1A4A" w:rsidRDefault="002E1A4A" w:rsidP="002E1A4A">
            <w:pPr>
              <w:pStyle w:val="TableParagraph"/>
              <w:rPr>
                <w:sz w:val="20"/>
              </w:rPr>
            </w:pPr>
            <w:r>
              <w:rPr>
                <w:sz w:val="20"/>
                <w:szCs w:val="20"/>
              </w:rPr>
              <w:t>9</w:t>
            </w:r>
          </w:p>
        </w:tc>
        <w:tc>
          <w:tcPr>
            <w:tcW w:w="1417" w:type="dxa"/>
          </w:tcPr>
          <w:p w14:paraId="27879B90" w14:textId="0CE729F2" w:rsidR="002E1A4A" w:rsidRPr="00347461" w:rsidRDefault="002E1A4A" w:rsidP="002E1A4A">
            <w:pPr>
              <w:pStyle w:val="TableParagraph"/>
              <w:rPr>
                <w:sz w:val="20"/>
              </w:rPr>
            </w:pPr>
            <w:r>
              <w:rPr>
                <w:sz w:val="20"/>
                <w:szCs w:val="20"/>
              </w:rPr>
              <w:t>9.1</w:t>
            </w:r>
          </w:p>
        </w:tc>
        <w:tc>
          <w:tcPr>
            <w:tcW w:w="708" w:type="dxa"/>
          </w:tcPr>
          <w:p w14:paraId="18679F8F" w14:textId="77777777" w:rsidR="002E1A4A" w:rsidRDefault="002E1A4A" w:rsidP="002E1A4A">
            <w:pPr>
              <w:pStyle w:val="TableParagraph"/>
              <w:rPr>
                <w:sz w:val="20"/>
              </w:rPr>
            </w:pPr>
            <w:r>
              <w:rPr>
                <w:sz w:val="20"/>
                <w:szCs w:val="20"/>
              </w:rPr>
              <w:t>ESRR</w:t>
            </w:r>
          </w:p>
        </w:tc>
        <w:tc>
          <w:tcPr>
            <w:tcW w:w="1701" w:type="dxa"/>
          </w:tcPr>
          <w:p w14:paraId="5A60E5EC" w14:textId="1B40D619" w:rsidR="002E1A4A" w:rsidRDefault="002E1A4A" w:rsidP="002E1A4A">
            <w:pPr>
              <w:pStyle w:val="TableParagraph"/>
              <w:rPr>
                <w:sz w:val="20"/>
                <w:szCs w:val="20"/>
              </w:rPr>
            </w:pPr>
            <w:r>
              <w:rPr>
                <w:sz w:val="20"/>
                <w:szCs w:val="20"/>
              </w:rPr>
              <w:t>Manj razvite regije</w:t>
            </w:r>
          </w:p>
          <w:p w14:paraId="526178AF" w14:textId="216244DE" w:rsidR="002E1A4A" w:rsidRDefault="002E1A4A" w:rsidP="002E1A4A">
            <w:pPr>
              <w:pStyle w:val="TableParagraph"/>
              <w:rPr>
                <w:sz w:val="20"/>
              </w:rPr>
            </w:pPr>
            <w:r>
              <w:rPr>
                <w:sz w:val="20"/>
                <w:szCs w:val="20"/>
              </w:rPr>
              <w:t>Bolj razvite regije</w:t>
            </w:r>
          </w:p>
        </w:tc>
        <w:tc>
          <w:tcPr>
            <w:tcW w:w="778" w:type="dxa"/>
          </w:tcPr>
          <w:p w14:paraId="005FA546" w14:textId="1543BB08" w:rsidR="002E1A4A" w:rsidRPr="00347461" w:rsidRDefault="002E1A4A" w:rsidP="002E1A4A">
            <w:pPr>
              <w:pStyle w:val="TableParagraph"/>
              <w:rPr>
                <w:sz w:val="20"/>
                <w:szCs w:val="20"/>
              </w:rPr>
            </w:pPr>
            <w:r>
              <w:rPr>
                <w:sz w:val="20"/>
                <w:szCs w:val="20"/>
              </w:rPr>
              <w:t>RCO114</w:t>
            </w:r>
          </w:p>
        </w:tc>
        <w:tc>
          <w:tcPr>
            <w:tcW w:w="3475" w:type="dxa"/>
          </w:tcPr>
          <w:p w14:paraId="70541DC8" w14:textId="6AE65429" w:rsidR="002E1A4A" w:rsidRPr="00347461" w:rsidRDefault="002E1A4A" w:rsidP="002E1A4A">
            <w:pPr>
              <w:pStyle w:val="TableParagraph"/>
              <w:rPr>
                <w:sz w:val="20"/>
                <w:szCs w:val="20"/>
              </w:rPr>
            </w:pPr>
            <w:r>
              <w:rPr>
                <w:sz w:val="20"/>
                <w:szCs w:val="20"/>
              </w:rPr>
              <w:t>O</w:t>
            </w:r>
            <w:r w:rsidRPr="005167BD">
              <w:rPr>
                <w:sz w:val="20"/>
                <w:szCs w:val="20"/>
              </w:rPr>
              <w:t>dprt prostor, ustvarjen ali saniran na mestnih območjih.</w:t>
            </w:r>
          </w:p>
        </w:tc>
        <w:tc>
          <w:tcPr>
            <w:tcW w:w="1276" w:type="dxa"/>
          </w:tcPr>
          <w:p w14:paraId="66077A11" w14:textId="77777777" w:rsidR="002E1A4A" w:rsidRPr="00347461" w:rsidRDefault="002E1A4A" w:rsidP="002E1A4A">
            <w:pPr>
              <w:pStyle w:val="TableParagraph"/>
              <w:rPr>
                <w:sz w:val="20"/>
                <w:szCs w:val="20"/>
              </w:rPr>
            </w:pPr>
            <w:r>
              <w:rPr>
                <w:sz w:val="20"/>
                <w:szCs w:val="20"/>
              </w:rPr>
              <w:t>m</w:t>
            </w:r>
            <w:r w:rsidRPr="009F5E40">
              <w:rPr>
                <w:sz w:val="20"/>
                <w:szCs w:val="20"/>
                <w:vertAlign w:val="superscript"/>
              </w:rPr>
              <w:t>2</w:t>
            </w:r>
          </w:p>
        </w:tc>
        <w:tc>
          <w:tcPr>
            <w:tcW w:w="1418" w:type="dxa"/>
          </w:tcPr>
          <w:p w14:paraId="47E2C281" w14:textId="5F9B5460"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614CB105" w14:textId="6500C13D"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bl>
    <w:p w14:paraId="345205DA" w14:textId="77777777" w:rsidR="00DD1BF0" w:rsidRDefault="00DD1BF0" w:rsidP="003F77CE">
      <w:pPr>
        <w:rPr>
          <w:sz w:val="24"/>
        </w:rPr>
      </w:pPr>
    </w:p>
    <w:p w14:paraId="49B741F4" w14:textId="77777777" w:rsidR="00DD1BF0" w:rsidRDefault="00DD1BF0" w:rsidP="003F77CE">
      <w:pPr>
        <w:ind w:left="379"/>
      </w:pPr>
      <w:r>
        <w:rPr>
          <w:spacing w:val="-6"/>
        </w:rPr>
        <w:t>Razpredelnica 3:</w:t>
      </w:r>
      <w:r>
        <w:rPr>
          <w:spacing w:val="-7"/>
        </w:rPr>
        <w:t xml:space="preserve"> </w:t>
      </w:r>
      <w:r>
        <w:rPr>
          <w:spacing w:val="-6"/>
        </w:rPr>
        <w:t>Kazalniki rezultatov</w:t>
      </w:r>
    </w:p>
    <w:p w14:paraId="166A0B9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475EE4"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475EE4" w14:paraId="3A1B1B4C" w14:textId="77777777" w:rsidTr="00E34F84">
        <w:trPr>
          <w:trHeight w:val="353"/>
        </w:trPr>
        <w:tc>
          <w:tcPr>
            <w:tcW w:w="1692" w:type="dxa"/>
          </w:tcPr>
          <w:p w14:paraId="19A927AA" w14:textId="72D75DF8" w:rsidR="00C44683" w:rsidRPr="00347461" w:rsidRDefault="00700518" w:rsidP="00C44683">
            <w:pPr>
              <w:pStyle w:val="TableParagraph"/>
              <w:rPr>
                <w:sz w:val="20"/>
                <w:szCs w:val="20"/>
              </w:rPr>
            </w:pPr>
            <w:r>
              <w:rPr>
                <w:sz w:val="20"/>
                <w:szCs w:val="20"/>
              </w:rPr>
              <w:t>9</w:t>
            </w:r>
          </w:p>
        </w:tc>
        <w:tc>
          <w:tcPr>
            <w:tcW w:w="1417" w:type="dxa"/>
          </w:tcPr>
          <w:p w14:paraId="09635E3B" w14:textId="4C015885" w:rsidR="00C44683" w:rsidRPr="00347461" w:rsidRDefault="00CB1398" w:rsidP="00C44683">
            <w:pPr>
              <w:pStyle w:val="TableParagraph"/>
              <w:rPr>
                <w:sz w:val="20"/>
                <w:szCs w:val="20"/>
              </w:rPr>
            </w:pPr>
            <w:r>
              <w:rPr>
                <w:sz w:val="20"/>
                <w:szCs w:val="20"/>
              </w:rPr>
              <w:t>9.1</w:t>
            </w:r>
          </w:p>
        </w:tc>
        <w:tc>
          <w:tcPr>
            <w:tcW w:w="696" w:type="dxa"/>
          </w:tcPr>
          <w:p w14:paraId="4422BD1F" w14:textId="702000DB" w:rsidR="00C44683" w:rsidRPr="00347461" w:rsidRDefault="00C44683" w:rsidP="00C44683">
            <w:pPr>
              <w:pStyle w:val="TableParagraph"/>
              <w:rPr>
                <w:sz w:val="20"/>
                <w:szCs w:val="20"/>
              </w:rPr>
            </w:pPr>
            <w:r>
              <w:rPr>
                <w:sz w:val="20"/>
                <w:szCs w:val="20"/>
              </w:rPr>
              <w:t>ESRR</w:t>
            </w:r>
          </w:p>
        </w:tc>
        <w:tc>
          <w:tcPr>
            <w:tcW w:w="1572" w:type="dxa"/>
          </w:tcPr>
          <w:p w14:paraId="16CDCD1E" w14:textId="6AADCD57" w:rsidR="00C44683" w:rsidRDefault="00700518" w:rsidP="00C44683">
            <w:pPr>
              <w:pStyle w:val="TableParagraph"/>
              <w:rPr>
                <w:sz w:val="20"/>
                <w:szCs w:val="20"/>
              </w:rPr>
            </w:pPr>
            <w:r>
              <w:rPr>
                <w:sz w:val="20"/>
                <w:szCs w:val="20"/>
              </w:rPr>
              <w:t>Manj razvite regije</w:t>
            </w:r>
          </w:p>
          <w:p w14:paraId="03BE373E" w14:textId="28AB7972" w:rsidR="00C44683" w:rsidRPr="00347461" w:rsidRDefault="00700518" w:rsidP="002062B3">
            <w:pPr>
              <w:pStyle w:val="TableParagraph"/>
              <w:rPr>
                <w:sz w:val="20"/>
                <w:szCs w:val="20"/>
              </w:rPr>
            </w:pPr>
            <w:r>
              <w:rPr>
                <w:sz w:val="20"/>
                <w:szCs w:val="20"/>
              </w:rPr>
              <w:t>Bolj razvite regije</w:t>
            </w:r>
          </w:p>
        </w:tc>
        <w:tc>
          <w:tcPr>
            <w:tcW w:w="709" w:type="dxa"/>
          </w:tcPr>
          <w:p w14:paraId="3359E4FF" w14:textId="5D5FF38A" w:rsidR="00C44683" w:rsidRPr="00347461" w:rsidRDefault="002E1A4A" w:rsidP="00C44683">
            <w:pPr>
              <w:pStyle w:val="TableParagraph"/>
              <w:rPr>
                <w:sz w:val="20"/>
                <w:szCs w:val="20"/>
              </w:rPr>
            </w:pPr>
            <w:r>
              <w:rPr>
                <w:sz w:val="20"/>
                <w:szCs w:val="20"/>
              </w:rPr>
              <w:t>RCR</w:t>
            </w:r>
            <w:r w:rsidR="00C44683">
              <w:rPr>
                <w:sz w:val="20"/>
                <w:szCs w:val="20"/>
              </w:rPr>
              <w:t>95</w:t>
            </w:r>
          </w:p>
        </w:tc>
        <w:tc>
          <w:tcPr>
            <w:tcW w:w="2410" w:type="dxa"/>
          </w:tcPr>
          <w:p w14:paraId="1AB2C934" w14:textId="0A7D5FF8" w:rsidR="00C44683" w:rsidRPr="00347461" w:rsidRDefault="002E1A4A" w:rsidP="00C44683">
            <w:pPr>
              <w:pStyle w:val="TableParagraph"/>
              <w:rPr>
                <w:sz w:val="20"/>
                <w:szCs w:val="20"/>
              </w:rPr>
            </w:pPr>
            <w:r>
              <w:rPr>
                <w:sz w:val="20"/>
                <w:szCs w:val="20"/>
              </w:rPr>
              <w:t>P</w:t>
            </w:r>
            <w:r w:rsidR="00C44683" w:rsidRPr="004F3064">
              <w:rPr>
                <w:sz w:val="20"/>
                <w:szCs w:val="20"/>
              </w:rPr>
              <w:t>rebivalci, ki imajo dostop do nove ali izboljšane zelene infrastruktur</w:t>
            </w:r>
            <w:r w:rsidR="00C44683">
              <w:rPr>
                <w:sz w:val="20"/>
                <w:szCs w:val="20"/>
              </w:rPr>
              <w:t>e</w:t>
            </w:r>
          </w:p>
        </w:tc>
        <w:tc>
          <w:tcPr>
            <w:tcW w:w="708" w:type="dxa"/>
          </w:tcPr>
          <w:p w14:paraId="57DD9D11" w14:textId="08E52D73" w:rsidR="00C44683" w:rsidRPr="00347461" w:rsidRDefault="002E1A4A" w:rsidP="002E1A4A">
            <w:pPr>
              <w:pStyle w:val="TableParagraph"/>
              <w:rPr>
                <w:sz w:val="20"/>
                <w:szCs w:val="20"/>
              </w:rPr>
            </w:pPr>
            <w:r>
              <w:rPr>
                <w:sz w:val="20"/>
                <w:szCs w:val="20"/>
              </w:rPr>
              <w:t>š</w:t>
            </w:r>
            <w:r w:rsidR="00C44683">
              <w:rPr>
                <w:sz w:val="20"/>
                <w:szCs w:val="20"/>
              </w:rPr>
              <w:t>tevilo</w:t>
            </w: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0198C87B" w:rsidR="00C44683" w:rsidRPr="00E34F84" w:rsidRDefault="00E34F84" w:rsidP="00C44683">
            <w:pPr>
              <w:pStyle w:val="TableParagraph"/>
              <w:rPr>
                <w:sz w:val="16"/>
                <w:szCs w:val="16"/>
              </w:rPr>
            </w:pPr>
            <w:r w:rsidRPr="00E34F84">
              <w:rPr>
                <w:rFonts w:cstheme="minorHAnsi"/>
                <w:sz w:val="16"/>
                <w:szCs w:val="16"/>
              </w:rPr>
              <w:t>Ciljna vrednost bo opredeljena naknadno.</w:t>
            </w: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475EE4"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475EE4"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475EE4"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475EE4"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0"/>
          <w:footerReference w:type="first" r:id="rId111"/>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475EE4"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51A411C0" w:rsidR="000F45E1" w:rsidRDefault="000F45E1" w:rsidP="00094E26">
            <w:pPr>
              <w:pStyle w:val="TableParagraph"/>
              <w:rPr>
                <w:sz w:val="20"/>
              </w:rPr>
            </w:pPr>
            <w:r>
              <w:rPr>
                <w:sz w:val="20"/>
              </w:rPr>
              <w:t>17.760.000</w:t>
            </w:r>
          </w:p>
        </w:tc>
      </w:tr>
      <w:tr w:rsidR="00475EE4"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556B30B8" w:rsidR="000F45E1" w:rsidRDefault="000F45E1" w:rsidP="000F45E1">
            <w:pPr>
              <w:pStyle w:val="TableParagraph"/>
              <w:rPr>
                <w:sz w:val="20"/>
              </w:rPr>
            </w:pPr>
            <w:r>
              <w:rPr>
                <w:sz w:val="20"/>
              </w:rPr>
              <w:t>5.000.000</w:t>
            </w:r>
          </w:p>
        </w:tc>
      </w:tr>
      <w:tr w:rsidR="00475EE4" w14:paraId="0B207EC2" w14:textId="77777777" w:rsidTr="00F6549D">
        <w:trPr>
          <w:trHeight w:val="353"/>
        </w:trPr>
        <w:tc>
          <w:tcPr>
            <w:tcW w:w="2088" w:type="dxa"/>
          </w:tcPr>
          <w:p w14:paraId="3E320BD8" w14:textId="43DF9AD4" w:rsidR="004E070C" w:rsidRDefault="004E070C" w:rsidP="00C44683">
            <w:pPr>
              <w:pStyle w:val="TableParagraph"/>
              <w:rPr>
                <w:sz w:val="20"/>
              </w:rPr>
            </w:pPr>
            <w:r>
              <w:rPr>
                <w:sz w:val="20"/>
                <w:szCs w:val="20"/>
              </w:rPr>
              <w:t>9</w:t>
            </w:r>
          </w:p>
        </w:tc>
        <w:tc>
          <w:tcPr>
            <w:tcW w:w="1132" w:type="dxa"/>
          </w:tcPr>
          <w:p w14:paraId="20FD32D0" w14:textId="58E465E0" w:rsidR="004E070C" w:rsidRDefault="004E070C" w:rsidP="00C44683">
            <w:pPr>
              <w:pStyle w:val="TableParagraph"/>
              <w:rPr>
                <w:sz w:val="20"/>
              </w:rPr>
            </w:pPr>
            <w:r>
              <w:rPr>
                <w:sz w:val="20"/>
              </w:rPr>
              <w:t>ESRR</w:t>
            </w:r>
          </w:p>
        </w:tc>
        <w:tc>
          <w:tcPr>
            <w:tcW w:w="3248" w:type="dxa"/>
          </w:tcPr>
          <w:p w14:paraId="4D2525F4" w14:textId="5CE4A424" w:rsidR="004E070C" w:rsidRDefault="004E070C" w:rsidP="00C44683">
            <w:pPr>
              <w:pStyle w:val="TableParagraph"/>
              <w:rPr>
                <w:sz w:val="20"/>
              </w:rPr>
            </w:pPr>
            <w:r>
              <w:rPr>
                <w:sz w:val="20"/>
              </w:rPr>
              <w:t>Manj razvite regije</w:t>
            </w:r>
          </w:p>
          <w:p w14:paraId="2C932B22" w14:textId="77777777" w:rsidR="004E070C" w:rsidRDefault="004E070C" w:rsidP="00C44683">
            <w:pPr>
              <w:pStyle w:val="TableParagraph"/>
              <w:rPr>
                <w:sz w:val="20"/>
              </w:rPr>
            </w:pPr>
          </w:p>
        </w:tc>
        <w:tc>
          <w:tcPr>
            <w:tcW w:w="3098" w:type="dxa"/>
          </w:tcPr>
          <w:p w14:paraId="24EA7B77" w14:textId="4A79DF81" w:rsidR="004E070C" w:rsidRDefault="004E070C" w:rsidP="00C44683">
            <w:pPr>
              <w:pStyle w:val="TableParagraph"/>
              <w:rPr>
                <w:sz w:val="20"/>
              </w:rPr>
            </w:pPr>
            <w:r>
              <w:rPr>
                <w:sz w:val="20"/>
                <w:szCs w:val="20"/>
              </w:rPr>
              <w:t>9.1</w:t>
            </w:r>
          </w:p>
        </w:tc>
        <w:tc>
          <w:tcPr>
            <w:tcW w:w="1160" w:type="dxa"/>
          </w:tcPr>
          <w:p w14:paraId="528F3BFA" w14:textId="3B8DA9CA" w:rsidR="004E070C" w:rsidRPr="000F45E1" w:rsidRDefault="000F45E1" w:rsidP="00C44683">
            <w:pPr>
              <w:pStyle w:val="TableParagraph"/>
              <w:rPr>
                <w:sz w:val="20"/>
              </w:rPr>
            </w:pPr>
            <w:r w:rsidRPr="000F45E1">
              <w:rPr>
                <w:sz w:val="20"/>
              </w:rPr>
              <w:t>24</w:t>
            </w:r>
          </w:p>
        </w:tc>
        <w:tc>
          <w:tcPr>
            <w:tcW w:w="2730" w:type="dxa"/>
          </w:tcPr>
          <w:p w14:paraId="5BFCC50E" w14:textId="67644C0D" w:rsidR="004E070C" w:rsidRDefault="000F45E1" w:rsidP="000F45E1">
            <w:pPr>
              <w:pStyle w:val="TableParagraph"/>
              <w:rPr>
                <w:sz w:val="20"/>
              </w:rPr>
            </w:pPr>
            <w:r>
              <w:rPr>
                <w:sz w:val="20"/>
              </w:rPr>
              <w:t>30</w:t>
            </w:r>
            <w:r w:rsidR="004E070C">
              <w:rPr>
                <w:sz w:val="20"/>
              </w:rPr>
              <w:t>.</w:t>
            </w:r>
            <w:r>
              <w:rPr>
                <w:sz w:val="20"/>
              </w:rPr>
              <w:t>00</w:t>
            </w:r>
            <w:r w:rsidR="004E070C">
              <w:rPr>
                <w:sz w:val="20"/>
              </w:rPr>
              <w:t>0.000</w:t>
            </w:r>
          </w:p>
        </w:tc>
      </w:tr>
      <w:tr w:rsidR="00475EE4" w14:paraId="014DA9A3" w14:textId="77777777" w:rsidTr="00F6549D">
        <w:trPr>
          <w:trHeight w:val="353"/>
        </w:trPr>
        <w:tc>
          <w:tcPr>
            <w:tcW w:w="2088" w:type="dxa"/>
          </w:tcPr>
          <w:p w14:paraId="0E4763B1" w14:textId="4AF5EFB4" w:rsidR="004E070C" w:rsidRDefault="004E070C" w:rsidP="00C44683">
            <w:pPr>
              <w:pStyle w:val="TableParagraph"/>
              <w:rPr>
                <w:sz w:val="20"/>
              </w:rPr>
            </w:pPr>
            <w:r>
              <w:rPr>
                <w:sz w:val="20"/>
                <w:szCs w:val="20"/>
              </w:rPr>
              <w:t>9</w:t>
            </w:r>
          </w:p>
        </w:tc>
        <w:tc>
          <w:tcPr>
            <w:tcW w:w="1132" w:type="dxa"/>
          </w:tcPr>
          <w:p w14:paraId="63C83A11" w14:textId="3207D6B8" w:rsidR="004E070C" w:rsidRDefault="004E070C" w:rsidP="00C44683">
            <w:pPr>
              <w:pStyle w:val="TableParagraph"/>
              <w:rPr>
                <w:sz w:val="20"/>
              </w:rPr>
            </w:pPr>
            <w:r>
              <w:rPr>
                <w:sz w:val="20"/>
              </w:rPr>
              <w:t>ESRR</w:t>
            </w:r>
          </w:p>
        </w:tc>
        <w:tc>
          <w:tcPr>
            <w:tcW w:w="3248" w:type="dxa"/>
          </w:tcPr>
          <w:p w14:paraId="50BECB25" w14:textId="7D1B9440" w:rsidR="004E070C" w:rsidRDefault="004E070C" w:rsidP="00C44683">
            <w:pPr>
              <w:pStyle w:val="TableParagraph"/>
              <w:rPr>
                <w:sz w:val="20"/>
              </w:rPr>
            </w:pPr>
            <w:r>
              <w:rPr>
                <w:sz w:val="20"/>
              </w:rPr>
              <w:t>Bolj razvite regije</w:t>
            </w:r>
          </w:p>
          <w:p w14:paraId="136883EE" w14:textId="64ACB617" w:rsidR="004E070C" w:rsidRDefault="004E070C" w:rsidP="00C44683">
            <w:pPr>
              <w:pStyle w:val="TableParagraph"/>
              <w:rPr>
                <w:sz w:val="20"/>
              </w:rPr>
            </w:pPr>
          </w:p>
        </w:tc>
        <w:tc>
          <w:tcPr>
            <w:tcW w:w="3098" w:type="dxa"/>
          </w:tcPr>
          <w:p w14:paraId="2B9A0E90" w14:textId="2613638C" w:rsidR="004E070C" w:rsidRDefault="004E070C" w:rsidP="00C44683">
            <w:pPr>
              <w:pStyle w:val="TableParagraph"/>
              <w:rPr>
                <w:sz w:val="20"/>
              </w:rPr>
            </w:pPr>
            <w:r>
              <w:rPr>
                <w:sz w:val="20"/>
                <w:szCs w:val="20"/>
              </w:rPr>
              <w:t>9.1</w:t>
            </w:r>
          </w:p>
        </w:tc>
        <w:tc>
          <w:tcPr>
            <w:tcW w:w="1160" w:type="dxa"/>
          </w:tcPr>
          <w:p w14:paraId="502D80A1" w14:textId="6AB60B02" w:rsidR="004E070C" w:rsidRPr="000F45E1" w:rsidRDefault="000F45E1" w:rsidP="00C44683">
            <w:pPr>
              <w:pStyle w:val="TableParagraph"/>
              <w:rPr>
                <w:sz w:val="20"/>
              </w:rPr>
            </w:pPr>
            <w:r w:rsidRPr="000F45E1">
              <w:rPr>
                <w:sz w:val="20"/>
              </w:rPr>
              <w:t>24</w:t>
            </w:r>
          </w:p>
        </w:tc>
        <w:tc>
          <w:tcPr>
            <w:tcW w:w="2730" w:type="dxa"/>
          </w:tcPr>
          <w:p w14:paraId="7CAC83EA" w14:textId="32B82AD5" w:rsidR="004E070C" w:rsidRDefault="000F45E1" w:rsidP="00C44683">
            <w:pPr>
              <w:pStyle w:val="TableParagraph"/>
              <w:rPr>
                <w:sz w:val="20"/>
              </w:rPr>
            </w:pPr>
            <w:r>
              <w:rPr>
                <w:sz w:val="20"/>
              </w:rPr>
              <w:t>3</w:t>
            </w:r>
            <w:r w:rsidR="004E070C">
              <w:rPr>
                <w:sz w:val="20"/>
              </w:rPr>
              <w:t>.330.000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475EE4"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475EE4"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475EE4"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2F45A63" w14:textId="49E7C533" w:rsidR="00DD1BF0" w:rsidRDefault="00DD1BF0" w:rsidP="003F77CE">
      <w:pPr>
        <w:rPr>
          <w:spacing w:val="-2"/>
        </w:rPr>
      </w:pPr>
    </w:p>
    <w:p w14:paraId="5B8508B2" w14:textId="2D8BD60F" w:rsidR="00DD178F" w:rsidRDefault="00DD178F" w:rsidP="00056D91"/>
    <w:p w14:paraId="689FD99C" w14:textId="77777777" w:rsidR="00DD178F" w:rsidRDefault="00DD178F" w:rsidP="00056D91"/>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60" w:name="_Toc96856174"/>
      <w:r>
        <w:lastRenderedPageBreak/>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60"/>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1F082729">
        <w:trPr>
          <w:trHeight w:val="316"/>
        </w:trPr>
        <w:tc>
          <w:tcPr>
            <w:tcW w:w="12758" w:type="dxa"/>
          </w:tcPr>
          <w:p w14:paraId="43E85D54" w14:textId="44428CB0" w:rsidR="00FA0677" w:rsidRDefault="00FA0677" w:rsidP="003F77CE">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p>
          <w:p w14:paraId="481C0AC3" w14:textId="77777777" w:rsidR="00171939" w:rsidRPr="00FA0677" w:rsidRDefault="00171939" w:rsidP="003F77CE">
            <w:pPr>
              <w:jc w:val="both"/>
              <w:rPr>
                <w:rFonts w:cstheme="minorHAnsi"/>
              </w:rPr>
            </w:pPr>
          </w:p>
          <w:p w14:paraId="44513C47" w14:textId="295F7055" w:rsidR="00FA0677" w:rsidRDefault="00171939" w:rsidP="003F77CE">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območjih </w:t>
            </w:r>
            <w:r>
              <w:rPr>
                <w:rFonts w:cstheme="minorHAnsi"/>
                <w:i/>
              </w:rPr>
              <w:t>LAS</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S pristopom bo mogoče nasloviti vse tipe specifičnih ozemelj, pri čemer bo mogoče izvajati celovite in večfunkcionalne operacije.</w:t>
            </w:r>
          </w:p>
          <w:p w14:paraId="25977C20" w14:textId="77777777" w:rsidR="00171939" w:rsidRPr="00FA0677" w:rsidRDefault="00171939" w:rsidP="003F77CE">
            <w:pPr>
              <w:jc w:val="both"/>
              <w:rPr>
                <w:rFonts w:cstheme="minorHAnsi"/>
              </w:rPr>
            </w:pPr>
          </w:p>
          <w:p w14:paraId="7B8244AF" w14:textId="7703E23B" w:rsidR="00FA0677" w:rsidRDefault="00FA0677" w:rsidP="003F77CE">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3F77CE">
            <w:pPr>
              <w:jc w:val="both"/>
              <w:rPr>
                <w:rFonts w:cstheme="minorHAnsi"/>
              </w:rPr>
            </w:pPr>
          </w:p>
          <w:p w14:paraId="4F91E60F" w14:textId="3AFC594F" w:rsidR="00FA0677" w:rsidRDefault="7A1EAE45" w:rsidP="1F082729">
            <w:pPr>
              <w:jc w:val="both"/>
              <w:rPr>
                <w:rFonts w:cstheme="minorBidi"/>
              </w:rPr>
            </w:pPr>
            <w:r w:rsidRPr="1F082729">
              <w:rPr>
                <w:rFonts w:cstheme="minorBidi"/>
              </w:rPr>
              <w:t>SLR</w:t>
            </w:r>
            <w:r w:rsidR="639FEDD8" w:rsidRPr="1F082729">
              <w:rPr>
                <w:rFonts w:cstheme="minorBid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p>
          <w:p w14:paraId="053F5412" w14:textId="77777777" w:rsidR="00171939" w:rsidRPr="00FA0677" w:rsidRDefault="00171939" w:rsidP="003F77CE">
            <w:pPr>
              <w:jc w:val="both"/>
              <w:rPr>
                <w:rFonts w:cstheme="minorHAnsi"/>
              </w:rPr>
            </w:pPr>
          </w:p>
          <w:p w14:paraId="3F10297E" w14:textId="46DCFB63" w:rsidR="00DD1BF0" w:rsidRPr="00B3569A" w:rsidRDefault="00FA0677" w:rsidP="003F77CE">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9E5A19">
        <w:tc>
          <w:tcPr>
            <w:tcW w:w="12763" w:type="dxa"/>
          </w:tcPr>
          <w:p w14:paraId="3C4A0255" w14:textId="41B7D208" w:rsidR="00DD1BF0" w:rsidRPr="00B3569A" w:rsidRDefault="00FA0677" w:rsidP="003F77CE">
            <w:pPr>
              <w:rPr>
                <w:rFonts w:cstheme="minorHAnsi"/>
              </w:rPr>
            </w:pPr>
            <w:r>
              <w:rPr>
                <w:rFonts w:cstheme="minorHAnsi"/>
              </w:rPr>
              <w:t>P</w:t>
            </w:r>
            <w:r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Pr>
                <w:rFonts w:cstheme="minorHAnsi"/>
              </w:rPr>
              <w:t xml:space="preserve"> interesna ali druga združenja.</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9E5A19">
        <w:tc>
          <w:tcPr>
            <w:tcW w:w="12715" w:type="dxa"/>
          </w:tcPr>
          <w:p w14:paraId="522E5C7C" w14:textId="027C1107" w:rsidR="00DD1BF0" w:rsidRPr="00B3569A" w:rsidRDefault="00ED7078" w:rsidP="00ED7078">
            <w:pPr>
              <w:jc w:val="both"/>
              <w:rPr>
                <w:rFonts w:cstheme="minorHAnsi"/>
              </w:rPr>
            </w:pPr>
            <w:r w:rsidRPr="00ED7078">
              <w:rPr>
                <w:rFonts w:cstheme="minorHAnsi"/>
              </w:rPr>
              <w:lastRenderedPageBreak/>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9E5A19">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9E5A19">
        <w:tc>
          <w:tcPr>
            <w:tcW w:w="12763" w:type="dxa"/>
          </w:tcPr>
          <w:p w14:paraId="3A9A2F02" w14:textId="5A39A1B8" w:rsidR="00DD1BF0" w:rsidRPr="00B3569A" w:rsidRDefault="00056D91" w:rsidP="003F77CE">
            <w:pPr>
              <w:rPr>
                <w:rFonts w:cstheme="minorHAnsi"/>
              </w:rPr>
            </w:pPr>
            <w:r w:rsidRPr="00056D91">
              <w:rPr>
                <w:rFonts w:cstheme="minorHAnsi"/>
              </w:rPr>
              <w:t xml:space="preserve">V okviru predmetnega specifičnega cilja </w:t>
            </w:r>
            <w:r>
              <w:rPr>
                <w:rFonts w:cstheme="minorHAnsi"/>
              </w:rPr>
              <w:t>m</w:t>
            </w:r>
            <w:r w:rsidRPr="00056D91">
              <w:rPr>
                <w:rFonts w:cstheme="minorHAnsi"/>
              </w:rPr>
              <w:t>edregionalni, čezmejni in transnacionalni ukrepi</w:t>
            </w:r>
            <w:r>
              <w:rPr>
                <w:rFonts w:cstheme="minorHAnsi"/>
              </w:rPr>
              <w:t xml:space="preserve"> niso predvideni.</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9E5A19">
        <w:tc>
          <w:tcPr>
            <w:tcW w:w="12758" w:type="dxa"/>
          </w:tcPr>
          <w:p w14:paraId="3879332A" w14:textId="26CA80D7" w:rsidR="00DD1BF0" w:rsidRPr="00B3569A" w:rsidRDefault="00F02FB5" w:rsidP="00C039E1">
            <w:pPr>
              <w:rPr>
                <w:rFonts w:cstheme="minorHAnsi"/>
              </w:rPr>
            </w:pPr>
            <w:r w:rsidRPr="00F02FB5">
              <w:rPr>
                <w:rFonts w:cstheme="minorHAnsi"/>
              </w:rPr>
              <w:t xml:space="preserve">V okviru predmetnega specifičnega cilja </w:t>
            </w:r>
            <w:r w:rsidR="00C039E1">
              <w:rPr>
                <w:rFonts w:cstheme="minorHAnsi"/>
              </w:rPr>
              <w:t xml:space="preserve">se </w:t>
            </w:r>
            <w:r w:rsidR="00C039E1" w:rsidRPr="00C039E1">
              <w:rPr>
                <w:rFonts w:cstheme="minorHAnsi"/>
              </w:rPr>
              <w:t>predvido</w:t>
            </w:r>
            <w:r w:rsidR="00C039E1">
              <w:rPr>
                <w:rFonts w:cstheme="minorHAnsi"/>
              </w:rPr>
              <w:t xml:space="preserve">ma načrtujejo </w:t>
            </w:r>
            <w:r w:rsidR="00C039E1" w:rsidRPr="00C039E1">
              <w:rPr>
                <w:rFonts w:cstheme="minorHAnsi"/>
              </w:rPr>
              <w:t xml:space="preserve">garancije </w:t>
            </w:r>
            <w:r w:rsidR="00C039E1">
              <w:rPr>
                <w:rFonts w:cstheme="minorHAnsi"/>
              </w:rPr>
              <w:t>v višini</w:t>
            </w:r>
            <w:r w:rsidR="00C039E1" w:rsidRPr="00C039E1">
              <w:rPr>
                <w:rFonts w:cstheme="minorHAnsi"/>
              </w:rPr>
              <w:t xml:space="preserve"> 5 mio EUR</w:t>
            </w:r>
            <w:r w:rsidR="00C039E1">
              <w:rPr>
                <w:rFonts w:cstheme="minorHAnsi"/>
              </w:rPr>
              <w:t>.</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5645C8" w14:paraId="0B74CC77" w14:textId="77777777" w:rsidTr="00D32306">
        <w:trPr>
          <w:trHeight w:val="367"/>
        </w:trPr>
        <w:tc>
          <w:tcPr>
            <w:tcW w:w="1834" w:type="dxa"/>
          </w:tcPr>
          <w:p w14:paraId="733FC202" w14:textId="4FDABF5F" w:rsidR="000F45E1" w:rsidRPr="00FA0677" w:rsidRDefault="000F45E1" w:rsidP="00094E26">
            <w:pPr>
              <w:pStyle w:val="TableParagraph"/>
              <w:rPr>
                <w:sz w:val="20"/>
                <w:szCs w:val="20"/>
              </w:rPr>
            </w:pPr>
            <w:r>
              <w:rPr>
                <w:sz w:val="20"/>
                <w:szCs w:val="20"/>
              </w:rPr>
              <w:t>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5645C8" w14:paraId="3D879AB9" w14:textId="77777777" w:rsidTr="00D32306">
        <w:trPr>
          <w:trHeight w:val="367"/>
        </w:trPr>
        <w:tc>
          <w:tcPr>
            <w:tcW w:w="1834" w:type="dxa"/>
          </w:tcPr>
          <w:p w14:paraId="542E127A" w14:textId="30FF0699" w:rsidR="00B529A3" w:rsidRPr="00FA0677" w:rsidRDefault="00CB1398" w:rsidP="003F77CE">
            <w:pPr>
              <w:pStyle w:val="TableParagraph"/>
              <w:rPr>
                <w:sz w:val="20"/>
                <w:szCs w:val="20"/>
              </w:rPr>
            </w:pPr>
            <w:r>
              <w:rPr>
                <w:sz w:val="20"/>
                <w:szCs w:val="20"/>
              </w:rPr>
              <w:t>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475EE4"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475EE4"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475EE4"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475EE4"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047C7D" w14:paraId="62D82288" w14:textId="77777777" w:rsidTr="004E070C">
        <w:trPr>
          <w:trHeight w:val="449"/>
        </w:trPr>
        <w:tc>
          <w:tcPr>
            <w:tcW w:w="2088" w:type="dxa"/>
          </w:tcPr>
          <w:p w14:paraId="7685F360" w14:textId="09E47EDC" w:rsidR="00047C7D" w:rsidRDefault="00047C7D" w:rsidP="00047C7D">
            <w:pPr>
              <w:pStyle w:val="TableParagraph"/>
              <w:rPr>
                <w:sz w:val="20"/>
              </w:rPr>
            </w:pPr>
            <w:r>
              <w:rPr>
                <w:sz w:val="20"/>
                <w:szCs w:val="20"/>
              </w:rPr>
              <w:t>9</w:t>
            </w:r>
          </w:p>
        </w:tc>
        <w:tc>
          <w:tcPr>
            <w:tcW w:w="1133" w:type="dxa"/>
          </w:tcPr>
          <w:p w14:paraId="0BD6A210" w14:textId="38C19064" w:rsidR="00047C7D" w:rsidRDefault="00047C7D" w:rsidP="00047C7D">
            <w:pPr>
              <w:pStyle w:val="TableParagraph"/>
              <w:rPr>
                <w:sz w:val="20"/>
              </w:rPr>
            </w:pPr>
            <w:r>
              <w:rPr>
                <w:sz w:val="20"/>
              </w:rPr>
              <w:t>ESRR</w:t>
            </w:r>
          </w:p>
        </w:tc>
        <w:tc>
          <w:tcPr>
            <w:tcW w:w="3249" w:type="dxa"/>
          </w:tcPr>
          <w:p w14:paraId="441400C7" w14:textId="7E4F2501" w:rsidR="00047C7D" w:rsidRDefault="00047C7D" w:rsidP="00047C7D">
            <w:pPr>
              <w:pStyle w:val="TableParagraph"/>
              <w:rPr>
                <w:sz w:val="20"/>
              </w:rPr>
            </w:pPr>
            <w:r>
              <w:rPr>
                <w:sz w:val="20"/>
              </w:rPr>
              <w:t>Manj razvite regije</w:t>
            </w:r>
          </w:p>
        </w:tc>
        <w:tc>
          <w:tcPr>
            <w:tcW w:w="3099" w:type="dxa"/>
          </w:tcPr>
          <w:p w14:paraId="4E6E9847" w14:textId="16C635A7" w:rsidR="00047C7D" w:rsidRDefault="00047C7D" w:rsidP="00047C7D">
            <w:pPr>
              <w:pStyle w:val="TableParagraph"/>
              <w:rPr>
                <w:sz w:val="20"/>
              </w:rPr>
            </w:pPr>
            <w:r>
              <w:rPr>
                <w:sz w:val="20"/>
                <w:szCs w:val="20"/>
              </w:rPr>
              <w:t>9.2</w:t>
            </w:r>
          </w:p>
        </w:tc>
        <w:tc>
          <w:tcPr>
            <w:tcW w:w="1161" w:type="dxa"/>
          </w:tcPr>
          <w:p w14:paraId="03D4A84C" w14:textId="11114438" w:rsidR="00047C7D" w:rsidRDefault="00047C7D" w:rsidP="00047C7D">
            <w:pPr>
              <w:pStyle w:val="TableParagraph"/>
              <w:rPr>
                <w:sz w:val="20"/>
              </w:rPr>
            </w:pPr>
            <w:r>
              <w:rPr>
                <w:sz w:val="20"/>
              </w:rPr>
              <w:t>01</w:t>
            </w:r>
          </w:p>
        </w:tc>
        <w:tc>
          <w:tcPr>
            <w:tcW w:w="2731" w:type="dxa"/>
          </w:tcPr>
          <w:p w14:paraId="1049308C" w14:textId="10E8505D" w:rsidR="00047C7D" w:rsidRDefault="00047C7D" w:rsidP="00047C7D">
            <w:pPr>
              <w:pStyle w:val="TableParagraph"/>
              <w:rPr>
                <w:sz w:val="20"/>
              </w:rPr>
            </w:pPr>
            <w:r>
              <w:rPr>
                <w:sz w:val="20"/>
              </w:rPr>
              <w:t>19.840.000</w:t>
            </w:r>
          </w:p>
        </w:tc>
      </w:tr>
      <w:tr w:rsidR="00047C7D" w14:paraId="4A1BBD34" w14:textId="77777777" w:rsidTr="004E070C">
        <w:trPr>
          <w:trHeight w:val="427"/>
        </w:trPr>
        <w:tc>
          <w:tcPr>
            <w:tcW w:w="2088" w:type="dxa"/>
          </w:tcPr>
          <w:p w14:paraId="6C205BF7" w14:textId="432B5752" w:rsidR="00047C7D" w:rsidRDefault="00047C7D" w:rsidP="00047C7D">
            <w:pPr>
              <w:pStyle w:val="TableParagraph"/>
              <w:rPr>
                <w:sz w:val="20"/>
                <w:szCs w:val="20"/>
              </w:rPr>
            </w:pPr>
            <w:r>
              <w:rPr>
                <w:sz w:val="20"/>
                <w:szCs w:val="20"/>
              </w:rPr>
              <w:t>9</w:t>
            </w:r>
          </w:p>
        </w:tc>
        <w:tc>
          <w:tcPr>
            <w:tcW w:w="1133" w:type="dxa"/>
          </w:tcPr>
          <w:p w14:paraId="30751661" w14:textId="70C1CDE9" w:rsidR="00047C7D" w:rsidRDefault="00047C7D" w:rsidP="00047C7D">
            <w:pPr>
              <w:pStyle w:val="TableParagraph"/>
              <w:rPr>
                <w:sz w:val="20"/>
              </w:rPr>
            </w:pPr>
            <w:r>
              <w:rPr>
                <w:sz w:val="20"/>
              </w:rPr>
              <w:t>ESRR</w:t>
            </w:r>
          </w:p>
        </w:tc>
        <w:tc>
          <w:tcPr>
            <w:tcW w:w="3249" w:type="dxa"/>
          </w:tcPr>
          <w:p w14:paraId="16E866A0" w14:textId="56055DC7" w:rsidR="00047C7D" w:rsidRDefault="00047C7D" w:rsidP="00047C7D">
            <w:pPr>
              <w:pStyle w:val="TableParagraph"/>
              <w:rPr>
                <w:sz w:val="20"/>
              </w:rPr>
            </w:pPr>
            <w:r>
              <w:rPr>
                <w:sz w:val="20"/>
              </w:rPr>
              <w:t>Bolj razvite regije</w:t>
            </w:r>
          </w:p>
        </w:tc>
        <w:tc>
          <w:tcPr>
            <w:tcW w:w="3099" w:type="dxa"/>
          </w:tcPr>
          <w:p w14:paraId="6CB5C45D" w14:textId="26EB7822" w:rsidR="00047C7D" w:rsidRDefault="00047C7D" w:rsidP="00047C7D">
            <w:pPr>
              <w:pStyle w:val="TableParagraph"/>
              <w:rPr>
                <w:sz w:val="20"/>
              </w:rPr>
            </w:pPr>
            <w:r>
              <w:rPr>
                <w:sz w:val="20"/>
                <w:szCs w:val="20"/>
              </w:rPr>
              <w:t>9.2</w:t>
            </w:r>
          </w:p>
        </w:tc>
        <w:tc>
          <w:tcPr>
            <w:tcW w:w="1161" w:type="dxa"/>
          </w:tcPr>
          <w:p w14:paraId="143B257D" w14:textId="0583E4E5" w:rsidR="00047C7D" w:rsidRDefault="00047C7D" w:rsidP="00047C7D">
            <w:pPr>
              <w:pStyle w:val="TableParagraph"/>
              <w:rPr>
                <w:sz w:val="20"/>
              </w:rPr>
            </w:pPr>
            <w:r>
              <w:rPr>
                <w:sz w:val="20"/>
              </w:rPr>
              <w:t>01</w:t>
            </w:r>
          </w:p>
        </w:tc>
        <w:tc>
          <w:tcPr>
            <w:tcW w:w="2731" w:type="dxa"/>
          </w:tcPr>
          <w:p w14:paraId="3C19F012" w14:textId="3B5FB85B" w:rsidR="00047C7D" w:rsidRDefault="00047C7D" w:rsidP="00047C7D">
            <w:pPr>
              <w:pStyle w:val="TableParagraph"/>
              <w:rPr>
                <w:sz w:val="20"/>
              </w:rPr>
            </w:pPr>
            <w:r>
              <w:rPr>
                <w:sz w:val="20"/>
              </w:rPr>
              <w:t>9.300.000</w:t>
            </w:r>
          </w:p>
        </w:tc>
      </w:tr>
    </w:tbl>
    <w:p w14:paraId="18B193AD" w14:textId="77777777" w:rsidR="00DD1BF0" w:rsidRDefault="00DD1BF0" w:rsidP="003F77CE">
      <w:pPr>
        <w:rPr>
          <w:sz w:val="20"/>
        </w:rPr>
        <w:sectPr w:rsidR="00DD1BF0" w:rsidSect="00BD3536">
          <w:headerReference w:type="default" r:id="rId112"/>
          <w:footerReference w:type="first" r:id="rId113"/>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475EE4"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475EE4"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475EE4"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475EE4"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475EE4"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D48B65" w14:textId="77777777" w:rsidR="000C3ED4" w:rsidRDefault="000C3ED4" w:rsidP="001E5966"/>
    <w:p w14:paraId="0072F53E" w14:textId="77777777" w:rsidR="001E5966" w:rsidRDefault="001E5966" w:rsidP="001E5966">
      <w:r>
        <w:br w:type="page"/>
      </w:r>
    </w:p>
    <w:p w14:paraId="6BC30F67" w14:textId="16A5E29C" w:rsidR="00DD1BF0" w:rsidRDefault="001E5966" w:rsidP="000C3ED4">
      <w:pPr>
        <w:pStyle w:val="Naslov3"/>
      </w:pPr>
      <w:bookmarkStart w:id="61" w:name="_Toc96856175"/>
      <w:r>
        <w:lastRenderedPageBreak/>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61"/>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848C57F">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848C57F">
        <w:tc>
          <w:tcPr>
            <w:tcW w:w="13994" w:type="dxa"/>
          </w:tcPr>
          <w:p w14:paraId="3CD92A4E" w14:textId="351546A8" w:rsidR="00DD1BF0" w:rsidRPr="006A1DD0" w:rsidRDefault="4EE50BAA" w:rsidP="003F77CE">
            <w:pPr>
              <w:rPr>
                <w:rFonts w:eastAsia="Calibri"/>
              </w:rPr>
            </w:pPr>
            <w:r>
              <w:rPr>
                <w:noProof/>
                <w:lang w:eastAsia="sl-SI"/>
              </w:rPr>
              <w:drawing>
                <wp:inline distT="0" distB="0" distL="0" distR="0" wp14:anchorId="562DABD5" wp14:editId="2071168D">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76D48E69" w14:textId="77777777" w:rsidTr="0848C57F">
        <w:tc>
          <w:tcPr>
            <w:tcW w:w="13994" w:type="dxa"/>
          </w:tcPr>
          <w:p w14:paraId="063D4033" w14:textId="4C65B25A" w:rsidR="00DD1BF0" w:rsidRPr="006A1DD0" w:rsidRDefault="4EE50BAA" w:rsidP="003F77CE">
            <w:pPr>
              <w:rPr>
                <w:rFonts w:eastAsia="Calibri"/>
              </w:rPr>
            </w:pPr>
            <w:r>
              <w:rPr>
                <w:noProof/>
                <w:lang w:eastAsia="sl-SI"/>
              </w:rPr>
              <w:drawing>
                <wp:inline distT="0" distB="0" distL="0" distR="0" wp14:anchorId="1768D63B" wp14:editId="43B14FA5">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6182B0CD" w14:textId="77777777" w:rsidTr="0848C57F">
        <w:tc>
          <w:tcPr>
            <w:tcW w:w="13994" w:type="dxa"/>
          </w:tcPr>
          <w:p w14:paraId="53684097" w14:textId="0A982997" w:rsidR="00DD1BF0" w:rsidRPr="006A1DD0" w:rsidRDefault="4EE50BAA" w:rsidP="003F77CE">
            <w:pPr>
              <w:rPr>
                <w:rFonts w:eastAsia="Calibri"/>
              </w:rPr>
            </w:pPr>
            <w:r>
              <w:rPr>
                <w:noProof/>
                <w:lang w:eastAsia="sl-SI"/>
              </w:rPr>
              <w:drawing>
                <wp:inline distT="0" distB="0" distL="0" distR="0" wp14:anchorId="18FA5FB8" wp14:editId="452BFFFC">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64F29662" w14:textId="77777777" w:rsidTr="0848C57F">
        <w:tc>
          <w:tcPr>
            <w:tcW w:w="13994" w:type="dxa"/>
          </w:tcPr>
          <w:p w14:paraId="6DC5A168" w14:textId="1E41DE4A" w:rsidR="00DD1BF0" w:rsidRPr="006A1DD0" w:rsidRDefault="4EE50BAA" w:rsidP="003F77CE">
            <w:pPr>
              <w:rPr>
                <w:rFonts w:eastAsia="Calibri"/>
              </w:rPr>
            </w:pPr>
            <w:r>
              <w:rPr>
                <w:noProof/>
                <w:lang w:eastAsia="sl-SI"/>
              </w:rPr>
              <w:drawing>
                <wp:inline distT="0" distB="0" distL="0" distR="0" wp14:anchorId="4C375989" wp14:editId="05E4EAF0">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848C57F">
        <w:trPr>
          <w:trHeight w:val="83"/>
        </w:trPr>
        <w:tc>
          <w:tcPr>
            <w:tcW w:w="13994" w:type="dxa"/>
          </w:tcPr>
          <w:p w14:paraId="49802B2E" w14:textId="7D11EDA0" w:rsidR="00DD1BF0" w:rsidRPr="00DD1BF0" w:rsidRDefault="4EE50BAA" w:rsidP="003F77CE">
            <w:pPr>
              <w:rPr>
                <w:rFonts w:eastAsia="Calibri"/>
              </w:rPr>
            </w:pPr>
            <w:r>
              <w:rPr>
                <w:noProof/>
                <w:lang w:eastAsia="sl-SI"/>
              </w:rPr>
              <w:drawing>
                <wp:inline distT="0" distB="0" distL="0" distR="0" wp14:anchorId="03D7873D" wp14:editId="11C0BB78">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62" w:name="_Toc96856176"/>
      <w:r w:rsidRPr="00BD3536">
        <w:t>Specifični cilj 1</w:t>
      </w:r>
      <w:r w:rsidR="00F02FB5">
        <w:t>0</w:t>
      </w:r>
      <w:r w:rsidRPr="00BD3536">
        <w:t xml:space="preserve">.1: </w:t>
      </w:r>
      <w:r w:rsidR="00AA63AC" w:rsidRPr="00F02FB5">
        <w:rPr>
          <w:bCs/>
        </w:rPr>
        <w:t>Sklad za pravični prehod</w:t>
      </w:r>
      <w:bookmarkEnd w:id="62"/>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9E5A19">
        <w:trPr>
          <w:trHeight w:val="316"/>
        </w:trPr>
        <w:tc>
          <w:tcPr>
            <w:tcW w:w="12758" w:type="dxa"/>
          </w:tcPr>
          <w:p w14:paraId="4EDE0F8B" w14:textId="324DE3AC" w:rsidR="00676E33" w:rsidRPr="00171939" w:rsidRDefault="00676E33" w:rsidP="00676E33">
            <w:pPr>
              <w:jc w:val="both"/>
              <w:rPr>
                <w:rFonts w:cstheme="minorHAnsi"/>
              </w:rPr>
            </w:pPr>
            <w:r w:rsidRPr="00171939">
              <w:rPr>
                <w:rFonts w:cstheme="minorHAnsi"/>
              </w:rPr>
              <w:t xml:space="preserve">Koncept pravičnega prehoda </w:t>
            </w:r>
            <w:r w:rsidR="00EE7044" w:rsidRPr="00EE7044">
              <w:rPr>
                <w:rFonts w:cstheme="minorHAnsi"/>
              </w:rPr>
              <w:t>je namenjen regijam in ljudem, da se spopadejo s socialnimi, zaposlitvenimi, gospodarskimi in okoljskimi vplivi prehoda na energetske in podnebne cilje Unije do leta 2030 ter podnebno nevtralno gospodarstvo Unije do leta 2050 na podlagi Pariškega sporazuma</w:t>
            </w:r>
            <w:r w:rsidR="00EE7044">
              <w:rPr>
                <w:rFonts w:cstheme="minorHAnsi"/>
              </w:rPr>
              <w:t>.</w:t>
            </w:r>
            <w:r w:rsidR="00EE7044" w:rsidRPr="00EE7044">
              <w:rPr>
                <w:rFonts w:cstheme="minorHAnsi"/>
              </w:rPr>
              <w:t xml:space="preserve"> </w:t>
            </w:r>
            <w:r w:rsidR="00EE7044">
              <w:rPr>
                <w:rFonts w:cstheme="minorHAnsi"/>
              </w:rPr>
              <w:t xml:space="preserve">Le-ta </w:t>
            </w:r>
            <w:r w:rsidRPr="00171939">
              <w:rPr>
                <w:rFonts w:cstheme="minorHAnsi"/>
              </w:rPr>
              <w:t>obravnava uravnotežen prehod štirih ključnih področij, tj. energetike, okolja, človeških virov in gospodarstva. Gre za izredno kompleksne, dolgotrajne in finančno zahtevne projekte, saj gre za spreminjanje podobe celotne regije, ne samo</w:t>
            </w:r>
            <w:r w:rsidR="00EE7044">
              <w:rPr>
                <w:rFonts w:cstheme="minorHAnsi"/>
              </w:rPr>
              <w:t xml:space="preserve"> okoljsko in</w:t>
            </w:r>
            <w:r w:rsidRPr="00171939">
              <w:rPr>
                <w:rFonts w:cstheme="minorHAnsi"/>
              </w:rPr>
              <w:t xml:space="preserve"> gospodarsko, ampak tudi z vidika izobraževanja ter socialnih vidikov.</w:t>
            </w:r>
          </w:p>
          <w:p w14:paraId="38073006" w14:textId="77777777" w:rsidR="00676E33" w:rsidRDefault="00676E33" w:rsidP="00676E33">
            <w:pPr>
              <w:jc w:val="both"/>
              <w:rPr>
                <w:rFonts w:cstheme="minorHAnsi"/>
              </w:rPr>
            </w:pPr>
          </w:p>
          <w:p w14:paraId="06CA1892" w14:textId="77777777" w:rsidR="00676E33" w:rsidRPr="009C6321" w:rsidRDefault="00676E33" w:rsidP="00676E3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Pr="00A07ECB">
              <w:rPr>
                <w:rFonts w:cstheme="minorHAnsi"/>
              </w:rPr>
              <w:t>Nacionaln</w:t>
            </w:r>
            <w:r>
              <w:rPr>
                <w:rFonts w:cstheme="minorHAnsi"/>
              </w:rPr>
              <w:t>o</w:t>
            </w:r>
            <w:r w:rsidRPr="00A07ECB">
              <w:rPr>
                <w:rFonts w:cstheme="minorHAnsi"/>
              </w:rPr>
              <w:t xml:space="preserve"> strategij</w:t>
            </w:r>
            <w:r>
              <w:rPr>
                <w:rFonts w:cstheme="minorHAnsi"/>
              </w:rPr>
              <w:t>o</w:t>
            </w:r>
            <w:r w:rsidRPr="00A07ECB">
              <w:rPr>
                <w:rFonts w:cstheme="minorHAnsi"/>
              </w:rPr>
              <w:t xml:space="preserve"> za izstop iz premoga in prestrukturiranje premogovnih regij v skladu z načeli pravičnega prehoda,</w:t>
            </w:r>
            <w:r>
              <w:rPr>
                <w:rFonts w:cstheme="minorHAnsi"/>
              </w:rPr>
              <w:t xml:space="preserve"> </w:t>
            </w:r>
            <w:r w:rsidRPr="00A07ECB">
              <w:rPr>
                <w:rFonts w:cstheme="minorHAnsi"/>
              </w:rPr>
              <w:t xml:space="preserve">za območje obeh premogovnih regiji,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121D49F8" w14:textId="0DC57DAD" w:rsidR="00676E33" w:rsidRDefault="00676E33" w:rsidP="00676E33">
            <w:pPr>
              <w:jc w:val="both"/>
              <w:rPr>
                <w:rFonts w:cstheme="minorHAnsi"/>
              </w:rPr>
            </w:pPr>
            <w:r>
              <w:rPr>
                <w:rFonts w:cstheme="minorHAnsi"/>
              </w:rPr>
              <w:t>Na tej osnovi s</w:t>
            </w:r>
            <w:r w:rsidR="00EE7044">
              <w:rPr>
                <w:rFonts w:cstheme="minorHAnsi"/>
              </w:rPr>
              <w:t>ta</w:t>
            </w:r>
            <w:r>
              <w:rPr>
                <w:rFonts w:cstheme="minorHAnsi"/>
              </w:rPr>
              <w:t xml:space="preserve"> pripravlj</w:t>
            </w:r>
            <w:r w:rsidR="00EE7044">
              <w:rPr>
                <w:rFonts w:cstheme="minorHAnsi"/>
              </w:rPr>
              <w:t>en</w:t>
            </w:r>
            <w:r>
              <w:rPr>
                <w:rFonts w:cstheme="minorHAnsi"/>
              </w:rPr>
              <w:t xml:space="preserve">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Pr>
                <w:rFonts w:cstheme="minorHAnsi"/>
              </w:rPr>
              <w:t>obeh</w:t>
            </w:r>
            <w:r w:rsidRPr="00542465">
              <w:rPr>
                <w:rFonts w:cstheme="minorHAnsi"/>
              </w:rPr>
              <w:t xml:space="preserve"> regij, </w:t>
            </w:r>
            <w:r>
              <w:rPr>
                <w:rFonts w:cstheme="minorHAnsi"/>
              </w:rPr>
              <w:t xml:space="preserve">ki bosta </w:t>
            </w:r>
            <w:r w:rsidRPr="00542465">
              <w:rPr>
                <w:rFonts w:cstheme="minorHAnsi"/>
              </w:rPr>
              <w:t>določ</w:t>
            </w:r>
            <w:r>
              <w:rPr>
                <w:rFonts w:cstheme="minorHAnsi"/>
              </w:rPr>
              <w:t>ila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razvojnih potreb. </w:t>
            </w:r>
          </w:p>
          <w:p w14:paraId="08AB7A07" w14:textId="77777777" w:rsidR="00676E33" w:rsidRPr="006F22EB" w:rsidRDefault="00676E33" w:rsidP="00676E33">
            <w:pPr>
              <w:jc w:val="both"/>
            </w:pPr>
          </w:p>
          <w:p w14:paraId="32139DEB" w14:textId="77777777" w:rsidR="00773F84" w:rsidRPr="00773F84" w:rsidRDefault="00773F84" w:rsidP="00773F84">
            <w:pPr>
              <w:jc w:val="both"/>
            </w:pPr>
            <w:r w:rsidRPr="00773F84">
              <w:t xml:space="preserve">V </w:t>
            </w:r>
            <w:r w:rsidRPr="00773F84">
              <w:rPr>
                <w:b/>
                <w:u w:val="single"/>
              </w:rPr>
              <w:t>Območnem načrtu za pravični prehod SAŠA regije</w:t>
            </w:r>
            <w:r w:rsidRPr="00773F84">
              <w:t xml:space="preserve"> </w:t>
            </w:r>
          </w:p>
          <w:p w14:paraId="359E0648" w14:textId="77777777" w:rsidR="00773F84" w:rsidRPr="00773F84" w:rsidRDefault="00773F84" w:rsidP="00773F84">
            <w:pPr>
              <w:jc w:val="both"/>
            </w:pPr>
          </w:p>
          <w:p w14:paraId="0A63BDB1" w14:textId="77777777" w:rsidR="00773F84" w:rsidRPr="00773F84" w:rsidRDefault="00773F84" w:rsidP="00773F84">
            <w:pPr>
              <w:jc w:val="both"/>
            </w:pPr>
            <w:r w:rsidRPr="00773F84">
              <w:lastRenderedPageBreak/>
              <w:t xml:space="preserve">Energetsko prestrukturiranje regije je eden od ključnih izzivov in hkrati temelj za njeno razogljičenje. Za doseganje cilja </w:t>
            </w:r>
            <w:r w:rsidRPr="00773F84">
              <w:rPr>
                <w:b/>
              </w:rPr>
              <w:t>pravični energetski prehod</w:t>
            </w:r>
            <w:r w:rsidRPr="00773F84">
              <w:t xml:space="preserve"> smo identificirali tri sklope ukrepov:</w:t>
            </w:r>
          </w:p>
          <w:p w14:paraId="2F70F85B" w14:textId="77777777" w:rsidR="00773F84" w:rsidRPr="00773F84" w:rsidRDefault="00773F84" w:rsidP="00773F84">
            <w:pPr>
              <w:numPr>
                <w:ilvl w:val="0"/>
                <w:numId w:val="53"/>
              </w:numPr>
              <w:jc w:val="both"/>
              <w:rPr>
                <w:rFonts w:eastAsia="Cambria"/>
              </w:rPr>
            </w:pPr>
            <w:r w:rsidRPr="00773F84">
              <w:rPr>
                <w:rFonts w:eastAsia="Cambria"/>
              </w:rPr>
              <w:t>celovito preureditev sistema daljinskega ogrevanja, ki bo zagotavljal cenovno dostopen vir energije za ogrevanje in hlajenje ob hkratnem ohranjanju kakovosti zraka;</w:t>
            </w:r>
          </w:p>
          <w:p w14:paraId="1BF498B9" w14:textId="77777777" w:rsidR="00773F84" w:rsidRPr="00773F84" w:rsidRDefault="00773F84" w:rsidP="00773F84">
            <w:pPr>
              <w:numPr>
                <w:ilvl w:val="0"/>
                <w:numId w:val="53"/>
              </w:numPr>
              <w:jc w:val="both"/>
              <w:rPr>
                <w:rFonts w:eastAsia="Cambria"/>
              </w:rPr>
            </w:pPr>
            <w:r w:rsidRPr="00773F84">
              <w:rPr>
                <w:rFonts w:eastAsia="Cambria"/>
              </w:rPr>
              <w:t>naložbam v dvig proizvodnih zmogljivosti za zanesljivo  proizvodnjo električne energije iz OVE, vključno z zmogljivostjo distribucijskega omrežja, zlasti na območju TEŠ in na degradiranih območjih;</w:t>
            </w:r>
          </w:p>
          <w:p w14:paraId="1193A6A2" w14:textId="77777777" w:rsidR="00773F84" w:rsidRPr="00773F84" w:rsidRDefault="00773F84" w:rsidP="00773F84">
            <w:pPr>
              <w:numPr>
                <w:ilvl w:val="0"/>
                <w:numId w:val="53"/>
              </w:numPr>
              <w:jc w:val="both"/>
              <w:rPr>
                <w:rFonts w:eastAsia="Cambria"/>
              </w:rPr>
            </w:pPr>
            <w:r w:rsidRPr="00773F84">
              <w:rPr>
                <w:rFonts w:eastAsia="Cambria"/>
              </w:rPr>
              <w:t xml:space="preserve">vzpostavitvi OVE skupnosti z namenom zmanjšanja energetske revščine in revitalizacije prostorsko in okoljsko degradiranih območij; </w:t>
            </w:r>
          </w:p>
          <w:p w14:paraId="686C5BE2" w14:textId="77777777" w:rsidR="00773F84" w:rsidRPr="00773F84" w:rsidRDefault="00773F84" w:rsidP="00773F84">
            <w:pPr>
              <w:numPr>
                <w:ilvl w:val="0"/>
                <w:numId w:val="53"/>
              </w:numPr>
              <w:jc w:val="both"/>
              <w:rPr>
                <w:rFonts w:eastAsia="Cambria"/>
              </w:rPr>
            </w:pPr>
            <w:r w:rsidRPr="00773F84">
              <w:rPr>
                <w:rFonts w:eastAsia="Cambria"/>
              </w:rPr>
              <w:t>podpora digitalizaciji in vzpostavitvi pametne energetske infrastrukture v kombinaciji z mobilnostjo in porabniki;</w:t>
            </w:r>
          </w:p>
          <w:p w14:paraId="200DCE70" w14:textId="77777777" w:rsidR="00773F84" w:rsidRPr="00773F84" w:rsidRDefault="00773F84" w:rsidP="00773F84">
            <w:pPr>
              <w:numPr>
                <w:ilvl w:val="0"/>
                <w:numId w:val="53"/>
              </w:numPr>
              <w:jc w:val="both"/>
              <w:rPr>
                <w:rFonts w:eastAsia="Cambria"/>
              </w:rPr>
            </w:pPr>
            <w:r w:rsidRPr="00773F84">
              <w:rPr>
                <w:rFonts w:eastAsia="Cambria"/>
              </w:rPr>
              <w:t xml:space="preserve">naložbam v kapacitete za shranjevanje viškov energije iz OVE, zlasti na območju TEŠ; </w:t>
            </w:r>
          </w:p>
          <w:p w14:paraId="4CB5504A" w14:textId="77777777" w:rsidR="00773F84" w:rsidRPr="00773F84" w:rsidRDefault="00773F84" w:rsidP="00773F84">
            <w:pPr>
              <w:numPr>
                <w:ilvl w:val="0"/>
                <w:numId w:val="53"/>
              </w:numPr>
              <w:jc w:val="both"/>
              <w:rPr>
                <w:rFonts w:eastAsia="Cambria"/>
              </w:rPr>
            </w:pPr>
            <w:r w:rsidRPr="00773F84">
              <w:rPr>
                <w:rFonts w:eastAsia="Cambria"/>
              </w:rPr>
              <w:t xml:space="preserve">Podpora projektom za proizvodnjo energije iz OVE, vključno z naprednimi biogorivi, oziroma razvoj rešitev na področju shranjevanja električne energije tudi v povezavi s spodbujanjem e-mobilnosti, pilotnih projektov za proizvodnjo sintetičnega metana in vodika, zlasti na območju TEŠ.  </w:t>
            </w:r>
          </w:p>
          <w:p w14:paraId="62D60A29" w14:textId="77777777" w:rsidR="00773F84" w:rsidRPr="00773F84" w:rsidRDefault="00773F84" w:rsidP="00773F84">
            <w:pPr>
              <w:jc w:val="both"/>
            </w:pPr>
          </w:p>
          <w:p w14:paraId="4850BA95" w14:textId="77777777" w:rsidR="00773F84" w:rsidRPr="00773F84" w:rsidRDefault="00773F84" w:rsidP="00773F84">
            <w:pPr>
              <w:jc w:val="both"/>
              <w:rPr>
                <w:b/>
              </w:rPr>
            </w:pPr>
            <w:r w:rsidRPr="00773F84">
              <w:t xml:space="preserve">Za doseganje cilja </w:t>
            </w:r>
            <w:r w:rsidRPr="00773F84">
              <w:rPr>
                <w:b/>
              </w:rPr>
              <w:t xml:space="preserve">zaposlitve in veščine za vse </w:t>
            </w:r>
            <w:r w:rsidRPr="00773F84">
              <w:t>smo opredelili naslednje sklope ukrepov</w:t>
            </w:r>
            <w:r w:rsidRPr="00773F84">
              <w:rPr>
                <w:b/>
              </w:rPr>
              <w:t>:</w:t>
            </w:r>
          </w:p>
          <w:p w14:paraId="5C12D15A" w14:textId="77777777" w:rsidR="00773F84" w:rsidRPr="00773F84" w:rsidRDefault="00773F84" w:rsidP="00773F84">
            <w:pPr>
              <w:numPr>
                <w:ilvl w:val="0"/>
                <w:numId w:val="75"/>
              </w:numPr>
              <w:jc w:val="both"/>
              <w:rPr>
                <w:rFonts w:eastAsia="Cambria"/>
              </w:rPr>
            </w:pPr>
            <w:r w:rsidRPr="00773F84">
              <w:rPr>
                <w:rFonts w:eastAsia="Cambria"/>
              </w:rPr>
              <w:t xml:space="preserve">ukrepi za  krepitev kompetenc za vse starostne skupine v formalnem in neformalnem okolju vključno s poklicnim usmerjanjem in validiranjem kompetenc za zmanjšanje neskladij med usposobljenostjo in trgom dela; </w:t>
            </w:r>
          </w:p>
          <w:p w14:paraId="58F640C3" w14:textId="77777777" w:rsidR="00773F84" w:rsidRPr="00773F84" w:rsidRDefault="00773F84" w:rsidP="00773F84">
            <w:pPr>
              <w:numPr>
                <w:ilvl w:val="0"/>
                <w:numId w:val="75"/>
              </w:numPr>
              <w:jc w:val="both"/>
              <w:rPr>
                <w:rFonts w:eastAsia="Cambria"/>
              </w:rPr>
            </w:pPr>
            <w:r w:rsidRPr="00773F84">
              <w:rPr>
                <w:rFonts w:eastAsia="Cambria"/>
              </w:rPr>
              <w:t>ukrepi za  zmanjševanje brezposelnosti kot posledica prehoda iz premogovništva ter vzpostavitev podpornega okolja in partnerstva za kadre za ustvarjanje novih delovnih mest  ter;</w:t>
            </w:r>
          </w:p>
          <w:p w14:paraId="7A1F5539" w14:textId="77777777" w:rsidR="00773F84" w:rsidRPr="00773F84" w:rsidRDefault="00773F84" w:rsidP="00773F84">
            <w:pPr>
              <w:numPr>
                <w:ilvl w:val="0"/>
                <w:numId w:val="75"/>
              </w:numPr>
              <w:jc w:val="both"/>
              <w:rPr>
                <w:rFonts w:ascii="Cambria" w:eastAsia="Cambria" w:hAnsi="Cambria" w:cs="Cambria"/>
              </w:rPr>
            </w:pPr>
            <w:r w:rsidRPr="00773F84">
              <w:rPr>
                <w:rFonts w:ascii="Cambria" w:eastAsia="Cambria" w:hAnsi="Cambria" w:cs="Cambria"/>
              </w:rPr>
              <w:t>ukrepi za socialno vključevanje ranljivih družbenih skupin ter preprečevane zdrsa v socialno izključenost in revščino.</w:t>
            </w:r>
          </w:p>
          <w:p w14:paraId="1F156A7D" w14:textId="77777777" w:rsidR="00773F84" w:rsidRPr="00773F84" w:rsidRDefault="00773F84" w:rsidP="00773F84">
            <w:pPr>
              <w:jc w:val="both"/>
            </w:pPr>
          </w:p>
          <w:p w14:paraId="13A2FDC7" w14:textId="77777777" w:rsidR="00773F84" w:rsidRPr="00773F84" w:rsidRDefault="00773F84" w:rsidP="00773F84">
            <w:pPr>
              <w:jc w:val="both"/>
              <w:rPr>
                <w:rFonts w:eastAsia="Cambria"/>
              </w:rPr>
            </w:pPr>
            <w:r w:rsidRPr="00773F84">
              <w:t xml:space="preserve">Sredstva sklada za pravični prehod bomo </w:t>
            </w:r>
            <w:r w:rsidRPr="00773F84">
              <w:rPr>
                <w:b/>
              </w:rPr>
              <w:t>za boljšo regionalno povezljivost in trajnostno mobilnost</w:t>
            </w:r>
            <w:r w:rsidRPr="00773F84">
              <w:t xml:space="preserve"> usmerjali v spodbujanje naložb v trajnostno lokalno mobilnost s poudarkom na javnem potniškem prometu (Polnilnice za e-kolesarjenje, e-vozila, polnilnice za vodik, …)</w:t>
            </w:r>
            <w:r w:rsidRPr="00773F84">
              <w:rPr>
                <w:rFonts w:eastAsia="Cambria"/>
              </w:rPr>
              <w:t>.</w:t>
            </w:r>
          </w:p>
          <w:p w14:paraId="6EEE6FE4" w14:textId="77777777" w:rsidR="00773F84" w:rsidRPr="00773F84" w:rsidRDefault="00773F84" w:rsidP="00773F84">
            <w:pPr>
              <w:jc w:val="both"/>
            </w:pPr>
          </w:p>
          <w:p w14:paraId="4C476B4C"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Sredstva sklada za pravični prehod bodo zato namenjena podpori naslednjim (sklopom) ukrepov: </w:t>
            </w:r>
          </w:p>
          <w:p w14:paraId="6AEC2AFB" w14:textId="77777777" w:rsidR="00773F84" w:rsidRPr="00773F84" w:rsidRDefault="00773F84" w:rsidP="00773F84">
            <w:pPr>
              <w:numPr>
                <w:ilvl w:val="0"/>
                <w:numId w:val="80"/>
              </w:numPr>
              <w:jc w:val="both"/>
              <w:rPr>
                <w:rFonts w:eastAsia="Cambria"/>
              </w:rPr>
            </w:pPr>
            <w:r w:rsidRPr="00773F84">
              <w:rPr>
                <w:rFonts w:eastAsia="Cambria"/>
              </w:rPr>
              <w:t>naložbe v raziskave, razvoj in inovacije ter proizvodne zmogljivosti predvsem v podjetjih z odločujočim regionalnim vplivom ter v malih in srednjih podjetjih (predvsem proizvodni sektor): v sklopu tega ukrepa bo podpora namenjena tako tistim strateškim podjetjem, ki bodo zaradi izstopa iz premoga predstavljala steber gospodarske in socialne stabilnosti v regiji kot tudi malim in srednjim podjetjem;</w:t>
            </w:r>
          </w:p>
          <w:p w14:paraId="0139E05D" w14:textId="77777777" w:rsidR="00773F84" w:rsidRPr="00773F84" w:rsidRDefault="00773F84" w:rsidP="00773F84">
            <w:pPr>
              <w:numPr>
                <w:ilvl w:val="0"/>
                <w:numId w:val="77"/>
              </w:numPr>
              <w:jc w:val="both"/>
              <w:rPr>
                <w:rFonts w:eastAsia="Cambria"/>
              </w:rPr>
            </w:pPr>
            <w:r w:rsidRPr="00773F84">
              <w:rPr>
                <w:rFonts w:eastAsia="Cambria"/>
              </w:rPr>
              <w:t>produktivne naložbe za diverzifikacijo v podjetjih (MSP, upravičena tudi podjetja regionalnega pomena), ki bodo na področjih, skladnih s S5, krepila proizvodne, storitvene in/ali raziskovalno razvojne dejavnosti za pospeševanje dvojnega prehoda ter;</w:t>
            </w:r>
          </w:p>
          <w:p w14:paraId="246108F5" w14:textId="77777777" w:rsidR="00773F84" w:rsidRPr="00773F84" w:rsidRDefault="00773F84" w:rsidP="00773F84">
            <w:pPr>
              <w:numPr>
                <w:ilvl w:val="0"/>
                <w:numId w:val="77"/>
              </w:numPr>
              <w:rPr>
                <w:rFonts w:eastAsia="Cambria"/>
              </w:rPr>
            </w:pPr>
            <w:r w:rsidRPr="00773F84">
              <w:rPr>
                <w:rFonts w:eastAsia="Cambria"/>
              </w:rPr>
              <w:t xml:space="preserve">razvoj start-up ekosistema ter spodbujanje podjetij s potencialom hitre rasti, vključno z ekonomsko poslovno infrastrukturo. </w:t>
            </w:r>
          </w:p>
          <w:p w14:paraId="39A1692F" w14:textId="77777777" w:rsidR="00773F84" w:rsidRPr="00773F84" w:rsidRDefault="00773F84" w:rsidP="00773F84">
            <w:pPr>
              <w:jc w:val="both"/>
            </w:pPr>
          </w:p>
          <w:p w14:paraId="004D0EAD" w14:textId="77777777" w:rsidR="00773F84" w:rsidRPr="00773F84" w:rsidRDefault="00773F84" w:rsidP="00773F84">
            <w:pPr>
              <w:jc w:val="both"/>
            </w:pPr>
            <w:r w:rsidRPr="00773F84">
              <w:t xml:space="preserve">Za doseganje cilja </w:t>
            </w:r>
            <w:r w:rsidRPr="00773F84">
              <w:rPr>
                <w:b/>
              </w:rPr>
              <w:t>postopne sanacije in revitalizacije prostorsko in okoljsko degradiranih območij</w:t>
            </w:r>
            <w:r w:rsidRPr="00773F84">
              <w:t>, ki so povezana s premogovništvom in rabo premoga, bodo, ob upoštevanju načela »onesnaževalec plača«, izvedeni naslednji ukrepi:</w:t>
            </w:r>
            <w:r w:rsidRPr="00773F84">
              <w:rPr>
                <w:rFonts w:eastAsia="Cambria"/>
              </w:rPr>
              <w:t xml:space="preserve"> </w:t>
            </w:r>
          </w:p>
          <w:p w14:paraId="2738AF82" w14:textId="77777777" w:rsidR="00773F84" w:rsidRPr="00773F84" w:rsidRDefault="00773F84" w:rsidP="00773F84">
            <w:pPr>
              <w:numPr>
                <w:ilvl w:val="0"/>
                <w:numId w:val="79"/>
              </w:numPr>
              <w:spacing w:line="276" w:lineRule="auto"/>
              <w:contextualSpacing/>
              <w:jc w:val="both"/>
            </w:pPr>
            <w:r w:rsidRPr="00773F84">
              <w:lastRenderedPageBreak/>
              <w:t>Razgradnja in sprememba namena objektov, povezanih z rabo premoga, potrebna za izvedbo naložb v dvig proizvodnih zmogljivosti iz OVE (Stara elektrarna -  Velenje,   Blok 1-3 - Šoštanj, Blok 4 – Šoštanj, Hladilni stolp 4 - Šoštanj),</w:t>
            </w:r>
          </w:p>
          <w:p w14:paraId="44B1CB98" w14:textId="77777777" w:rsidR="00773F84" w:rsidRPr="00773F84" w:rsidRDefault="00773F84" w:rsidP="00773F84">
            <w:pPr>
              <w:numPr>
                <w:ilvl w:val="0"/>
                <w:numId w:val="79"/>
              </w:numPr>
              <w:spacing w:line="276" w:lineRule="auto"/>
              <w:contextualSpacing/>
              <w:jc w:val="both"/>
            </w:pPr>
            <w:r w:rsidRPr="00773F84">
              <w:t>sanacija pregrade oziroma nasipa med Velenjskim in Družmirskim jezerom, ki se nahaja nad odkopno jamo Preloge, ki bo postopno zaprta do leta 2025, s čimer se bo zagotavljala poplavna varnost območja Šoštanja.</w:t>
            </w:r>
          </w:p>
          <w:p w14:paraId="73DC6560" w14:textId="77777777" w:rsidR="00773F84" w:rsidRPr="00773F84" w:rsidRDefault="00773F84" w:rsidP="00773F84">
            <w:pPr>
              <w:jc w:val="both"/>
            </w:pPr>
          </w:p>
          <w:p w14:paraId="692A07F0" w14:textId="77777777" w:rsidR="00773F84" w:rsidRPr="00773F84" w:rsidRDefault="00773F84" w:rsidP="00773F84">
            <w:pPr>
              <w:jc w:val="both"/>
            </w:pPr>
            <w:r w:rsidRPr="00773F84">
              <w:t>Načrtovani ukrepi se dopolnjujejo z ukrepi v okviru cilja „naložbe za delovna mesta in rast“, drugimi finančnimi instrumenti  in drugima dvema stebroma mehanizma za pravičen prehod ter dveh zakonov v pripravi: o postopnem zapiranju Premogovnika Velenje ter o gospodarskem prestrukturiranju Savinjsko-šaleške regije.</w:t>
            </w:r>
          </w:p>
          <w:p w14:paraId="0C7F69F7" w14:textId="77777777" w:rsidR="00773F84" w:rsidRPr="00773F84" w:rsidRDefault="00773F84" w:rsidP="00773F84">
            <w:pPr>
              <w:jc w:val="both"/>
            </w:pPr>
          </w:p>
          <w:p w14:paraId="0F10F22A" w14:textId="77777777" w:rsidR="00773F84" w:rsidRPr="00773F84" w:rsidRDefault="00773F84" w:rsidP="00773F84">
            <w:pPr>
              <w:jc w:val="both"/>
            </w:pPr>
            <w:r w:rsidRPr="00773F84">
              <w:t xml:space="preserve">V </w:t>
            </w:r>
            <w:r w:rsidRPr="00773F84">
              <w:rPr>
                <w:b/>
                <w:u w:val="single"/>
              </w:rPr>
              <w:t>Območnem načrtu za pravični prehod Zasavske regije</w:t>
            </w:r>
            <w:r w:rsidRPr="00773F84">
              <w:t xml:space="preserve"> smo predvideli naslednje vrste ukrepov:</w:t>
            </w:r>
          </w:p>
          <w:p w14:paraId="1826E909" w14:textId="77777777" w:rsidR="00773F84" w:rsidRPr="00773F84" w:rsidRDefault="00773F84" w:rsidP="00773F84">
            <w:pPr>
              <w:jc w:val="both"/>
            </w:pPr>
          </w:p>
          <w:p w14:paraId="27C6C574" w14:textId="77777777" w:rsidR="00773F84" w:rsidRPr="00773F84" w:rsidRDefault="00773F84" w:rsidP="00773F84">
            <w:pPr>
              <w:jc w:val="both"/>
            </w:pPr>
            <w:r w:rsidRPr="00773F84">
              <w:t xml:space="preserve">Zmanjševanje emisij toplogrednih plinov v regiji bo prispevalo k razogljičenju celotnega gospodarstva v državi. Za doseganje največjega možnega prispevka k nacionalnim ciljem bomo s sredstvi tega sklada v okviru cilja </w:t>
            </w:r>
            <w:r w:rsidRPr="00773F84">
              <w:rPr>
                <w:b/>
              </w:rPr>
              <w:t>izkoriščanje potencialov za razogljičenje regije</w:t>
            </w:r>
            <w:r w:rsidRPr="00773F84">
              <w:t>, podprli aktivnosti naslednjih ukrepov:</w:t>
            </w:r>
          </w:p>
          <w:p w14:paraId="0F91BC0D" w14:textId="77777777" w:rsidR="00773F84" w:rsidRPr="00773F84" w:rsidRDefault="00773F84" w:rsidP="00773F84">
            <w:pPr>
              <w:numPr>
                <w:ilvl w:val="0"/>
                <w:numId w:val="79"/>
              </w:numPr>
              <w:jc w:val="both"/>
              <w:rPr>
                <w:rFonts w:eastAsia="Cambria"/>
              </w:rPr>
            </w:pPr>
            <w:r w:rsidRPr="00773F84">
              <w:rPr>
                <w:rFonts w:eastAsia="Cambria"/>
              </w:rPr>
              <w:t>izgradnja kapacitet za proizvodnjo energije iz obnovljivih virov,</w:t>
            </w:r>
          </w:p>
          <w:p w14:paraId="64E7E815" w14:textId="77777777" w:rsidR="00773F84" w:rsidRPr="00773F84" w:rsidRDefault="00773F84" w:rsidP="00773F84">
            <w:pPr>
              <w:numPr>
                <w:ilvl w:val="0"/>
                <w:numId w:val="79"/>
              </w:numPr>
              <w:jc w:val="both"/>
              <w:rPr>
                <w:rFonts w:eastAsia="Cambria"/>
              </w:rPr>
            </w:pPr>
            <w:r w:rsidRPr="00773F84">
              <w:rPr>
                <w:rFonts w:eastAsia="Cambria"/>
              </w:rPr>
              <w:t>izboljšanje energetske učinkovitosti se bo podpora osredotočala na podporo gospodarstvu.</w:t>
            </w:r>
          </w:p>
          <w:p w14:paraId="2FBF51A9" w14:textId="77777777" w:rsidR="00773F84" w:rsidRPr="00773F84" w:rsidRDefault="00773F84" w:rsidP="00773F84">
            <w:pPr>
              <w:jc w:val="both"/>
            </w:pPr>
          </w:p>
          <w:p w14:paraId="59AC86AD" w14:textId="77777777" w:rsidR="00773F84" w:rsidRPr="00773F84" w:rsidRDefault="00773F84" w:rsidP="00773F84">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Načrtovana kombinacija ukrepov bo usmerjena v gospodarsko prestrukturiranje regije, skladno z NEPN in Slovensko strategijo pametne specializacije ter regionalnim razvojnim programom Zasavja, v smeri prehoda v nizkoogljično, krožno, digitalizirano gospodarstvo z izkoriščanjem oziroma preobrazbo obstoječih dejavnosti, vezanih na preteklo premogovno intenzivno gospodarsko aktivnost. Sredstva sklada za pravični prehod bodo zato namenjena podpori naslednjim (sklopom) ukrepov: </w:t>
            </w:r>
          </w:p>
          <w:p w14:paraId="4AB78339" w14:textId="77777777" w:rsidR="00773F84" w:rsidRPr="00773F84" w:rsidRDefault="00773F84" w:rsidP="00773F84">
            <w:pPr>
              <w:numPr>
                <w:ilvl w:val="0"/>
                <w:numId w:val="79"/>
              </w:numPr>
              <w:jc w:val="both"/>
              <w:rPr>
                <w:rFonts w:eastAsia="Cambria"/>
              </w:rPr>
            </w:pPr>
            <w:r w:rsidRPr="00773F84">
              <w:rPr>
                <w:rFonts w:eastAsia="Cambria"/>
              </w:rPr>
              <w:t>naložbe v raziskave, razvoj in inovacije ter proizvodne zmogljivosti regije predvsem v podjetjih z odločujočim regionalnim vplivom ter v malih in srednjih podjetjih (proizvodni sektor),</w:t>
            </w:r>
          </w:p>
          <w:p w14:paraId="7D31FC84" w14:textId="77777777" w:rsidR="00773F84" w:rsidRPr="00773F84" w:rsidRDefault="00773F84" w:rsidP="00773F84">
            <w:pPr>
              <w:numPr>
                <w:ilvl w:val="0"/>
                <w:numId w:val="79"/>
              </w:numPr>
              <w:jc w:val="both"/>
              <w:rPr>
                <w:rFonts w:eastAsia="Cambria"/>
              </w:rPr>
            </w:pPr>
            <w:r w:rsidRPr="00773F84">
              <w:rPr>
                <w:rFonts w:eastAsia="Cambria"/>
              </w:rPr>
              <w:t>podpora produktivnim naložbam za diverzifikacijo v podjetjih (MSP, upravičena tudi podjetja regionalnega pomena), ki bodo na področjih, skladnih s S5, krepila proizvodne, storitvene in/ali raziskovalno razvojne dejavnosti za pospeševanje dvojnega prehoda ter;</w:t>
            </w:r>
          </w:p>
          <w:p w14:paraId="01B159DB" w14:textId="77777777" w:rsidR="00773F84" w:rsidRPr="00773F84" w:rsidRDefault="00773F84" w:rsidP="00773F84">
            <w:pPr>
              <w:numPr>
                <w:ilvl w:val="0"/>
                <w:numId w:val="79"/>
              </w:numPr>
              <w:jc w:val="both"/>
              <w:rPr>
                <w:rFonts w:eastAsia="Cambria"/>
              </w:rPr>
            </w:pPr>
            <w:r w:rsidRPr="00773F84">
              <w:rPr>
                <w:rFonts w:eastAsia="Cambria"/>
              </w:rPr>
              <w:t>razvoj start-up ekosistema ter spodbujanje podjetij s potencialom hitre rasti, vključno z ekonomsko poslovno infrastrukturo.</w:t>
            </w:r>
          </w:p>
          <w:p w14:paraId="0BD0CA74" w14:textId="77777777" w:rsidR="00773F84" w:rsidRPr="00773F84" w:rsidRDefault="00773F84" w:rsidP="00773F84">
            <w:pPr>
              <w:ind w:left="720"/>
              <w:jc w:val="both"/>
              <w:rPr>
                <w:rFonts w:eastAsia="Cambria"/>
              </w:rPr>
            </w:pPr>
          </w:p>
          <w:p w14:paraId="63F377D7" w14:textId="77777777" w:rsidR="00773F84" w:rsidRPr="00773F84" w:rsidRDefault="00773F84" w:rsidP="00773F84">
            <w:pPr>
              <w:jc w:val="both"/>
            </w:pPr>
            <w:r w:rsidRPr="00773F84">
              <w:t xml:space="preserve">Za </w:t>
            </w:r>
            <w:r w:rsidRPr="00773F84">
              <w:rPr>
                <w:b/>
              </w:rPr>
              <w:t>izboljšanje znotraj in zunaj-regijske povezljivosti</w:t>
            </w:r>
            <w:r w:rsidRPr="00773F84">
              <w:t xml:space="preserve">, bodo iz sredstev SPP podprti predvsem ukrepi za trajnostno reševanje </w:t>
            </w:r>
            <w:r w:rsidRPr="00773F84">
              <w:rPr>
                <w:rFonts w:eastAsia="Cambria"/>
              </w:rPr>
              <w:t>prvih milj dnevnih migracij.</w:t>
            </w:r>
            <w:r w:rsidRPr="00773F84">
              <w:t xml:space="preserve"> </w:t>
            </w:r>
          </w:p>
          <w:p w14:paraId="0E4970AE" w14:textId="77777777" w:rsidR="00773F84" w:rsidRPr="00773F84" w:rsidRDefault="00773F84" w:rsidP="00773F84">
            <w:pPr>
              <w:jc w:val="both"/>
            </w:pPr>
          </w:p>
          <w:p w14:paraId="327477E3" w14:textId="77777777" w:rsidR="00773F84" w:rsidRPr="00773F84" w:rsidRDefault="00773F84" w:rsidP="00773F84">
            <w:pPr>
              <w:jc w:val="both"/>
            </w:pPr>
            <w:r w:rsidRPr="00773F84">
              <w:t xml:space="preserve">Za doseganje cilja </w:t>
            </w:r>
            <w:r w:rsidRPr="00773F84">
              <w:rPr>
                <w:b/>
              </w:rPr>
              <w:t>visoko motivirani in usposobljeni prebivalci</w:t>
            </w:r>
            <w:r w:rsidRPr="00773F84">
              <w:t xml:space="preserve"> bo podpora namenjena naslednjim sklopom ukrepov:</w:t>
            </w:r>
          </w:p>
          <w:p w14:paraId="39280D8A" w14:textId="77777777" w:rsidR="00773F84" w:rsidRPr="00773F84" w:rsidRDefault="00773F84" w:rsidP="00773F84">
            <w:pPr>
              <w:numPr>
                <w:ilvl w:val="0"/>
                <w:numId w:val="81"/>
              </w:numPr>
              <w:jc w:val="both"/>
              <w:rPr>
                <w:rFonts w:eastAsia="Cambria"/>
              </w:rPr>
            </w:pPr>
            <w:r w:rsidRPr="00773F84">
              <w:rPr>
                <w:rFonts w:eastAsia="Cambria"/>
              </w:rPr>
              <w:t>ukrepi za krepitev kompetenc za vse starostne skupine v formalnem in neformalnem okolju vključno s poklicnim usmerjanjem za zmanjšanje neskladij med usposobljenostjo in trgom dela in</w:t>
            </w:r>
          </w:p>
          <w:p w14:paraId="509C4B50" w14:textId="77777777" w:rsidR="00773F84" w:rsidRPr="00773F84" w:rsidRDefault="00773F84" w:rsidP="00773F84">
            <w:pPr>
              <w:numPr>
                <w:ilvl w:val="0"/>
                <w:numId w:val="81"/>
              </w:numPr>
              <w:jc w:val="both"/>
              <w:rPr>
                <w:rFonts w:eastAsia="Cambria"/>
              </w:rPr>
            </w:pPr>
            <w:r w:rsidRPr="00773F84">
              <w:rPr>
                <w:rFonts w:eastAsia="Cambria"/>
              </w:rPr>
              <w:t>ukrepi za večanje zaposljivosti v regiji in vzpostavitve podpornega okolja in partnerstva za kadre za ustvarjanje novih delovnih mest;</w:t>
            </w:r>
          </w:p>
          <w:p w14:paraId="17021049" w14:textId="77777777" w:rsidR="00773F84" w:rsidRPr="00773F84" w:rsidRDefault="00773F84" w:rsidP="00773F84">
            <w:pPr>
              <w:numPr>
                <w:ilvl w:val="0"/>
                <w:numId w:val="81"/>
              </w:numPr>
              <w:jc w:val="both"/>
              <w:rPr>
                <w:rFonts w:eastAsia="Cambria"/>
              </w:rPr>
            </w:pPr>
            <w:r w:rsidRPr="00773F84">
              <w:rPr>
                <w:rFonts w:eastAsia="Cambria"/>
              </w:rPr>
              <w:lastRenderedPageBreak/>
              <w:t>ukrepi a socialno vključevanje ranljivih družbenih skupin ter preprečevane zdrsa v socialno izključenost in revščino.</w:t>
            </w:r>
          </w:p>
          <w:p w14:paraId="45377A4A" w14:textId="77777777" w:rsidR="00773F84" w:rsidRPr="00773F84" w:rsidRDefault="00773F84" w:rsidP="00773F84">
            <w:pPr>
              <w:jc w:val="both"/>
            </w:pPr>
          </w:p>
          <w:p w14:paraId="61D2A145" w14:textId="7C5B4471" w:rsidR="007124A4" w:rsidRPr="009C6321" w:rsidRDefault="00773F84" w:rsidP="00773F84">
            <w:pPr>
              <w:jc w:val="both"/>
              <w:rPr>
                <w:rFonts w:cstheme="minorHAnsi"/>
              </w:rPr>
            </w:pPr>
            <w:r w:rsidRPr="00773F84">
              <w:t>Ukrepi se dopolnjujejo in povezujejo s podporo ukrepom v okviru relevantnih ciljev politik v okviru cilja „naložbe za delovna mesta in rast“ ter drugimi finančnimi instrumenti  in drugima dvema stebroma mehanizma za pravičen prehod.</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9E5A19">
        <w:tc>
          <w:tcPr>
            <w:tcW w:w="12763" w:type="dxa"/>
          </w:tcPr>
          <w:p w14:paraId="109C6C82" w14:textId="40103A80" w:rsidR="00DD1BF0" w:rsidRPr="00B3569A" w:rsidRDefault="009C6321" w:rsidP="003F77CE">
            <w:pPr>
              <w:rPr>
                <w:rFonts w:cstheme="minorHAnsi"/>
              </w:rPr>
            </w:pPr>
            <w:r>
              <w:rPr>
                <w:rFonts w:cstheme="minorHAnsi"/>
              </w:rPr>
              <w:t>G</w:t>
            </w:r>
            <w:r w:rsidRPr="009C6321">
              <w:rPr>
                <w:rFonts w:cstheme="minorHAnsi"/>
              </w:rPr>
              <w:t>ospodarski subjekti, javni sektor, posamezniki na območjih, opredeljenih v območnih načrtih</w:t>
            </w:r>
            <w:r>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9E5A19">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9E5A19">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9E5A19">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9E5A19">
        <w:tc>
          <w:tcPr>
            <w:tcW w:w="12758" w:type="dxa"/>
          </w:tcPr>
          <w:p w14:paraId="13F1F82F" w14:textId="0CC39753"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5"/>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73F84" w:rsidRPr="00773F84" w14:paraId="194283FE" w14:textId="77777777" w:rsidTr="00773F84">
        <w:trPr>
          <w:trHeight w:val="254"/>
        </w:trPr>
        <w:tc>
          <w:tcPr>
            <w:tcW w:w="2401" w:type="dxa"/>
            <w:vAlign w:val="center"/>
          </w:tcPr>
          <w:p w14:paraId="09952218" w14:textId="77777777" w:rsidR="00773F84" w:rsidRPr="00773F84" w:rsidRDefault="00773F84" w:rsidP="00773F84">
            <w:pPr>
              <w:ind w:right="82"/>
              <w:rPr>
                <w:sz w:val="20"/>
                <w:szCs w:val="20"/>
              </w:rPr>
            </w:pPr>
            <w:r w:rsidRPr="00773F84">
              <w:rPr>
                <w:sz w:val="20"/>
                <w:szCs w:val="20"/>
              </w:rPr>
              <w:t>Prednostna naloga</w:t>
            </w:r>
          </w:p>
        </w:tc>
        <w:tc>
          <w:tcPr>
            <w:tcW w:w="2268" w:type="dxa"/>
            <w:vAlign w:val="center"/>
          </w:tcPr>
          <w:p w14:paraId="3949AAB1" w14:textId="77777777" w:rsidR="00773F84" w:rsidRPr="00773F84" w:rsidRDefault="00773F84" w:rsidP="00773F84">
            <w:pPr>
              <w:rPr>
                <w:sz w:val="20"/>
                <w:szCs w:val="20"/>
              </w:rPr>
            </w:pPr>
            <w:r w:rsidRPr="00773F84">
              <w:rPr>
                <w:sz w:val="20"/>
                <w:szCs w:val="20"/>
              </w:rPr>
              <w:t>Specifični cilj</w:t>
            </w:r>
          </w:p>
        </w:tc>
        <w:tc>
          <w:tcPr>
            <w:tcW w:w="708" w:type="dxa"/>
            <w:vAlign w:val="center"/>
          </w:tcPr>
          <w:p w14:paraId="5A261613" w14:textId="77777777" w:rsidR="00773F84" w:rsidRPr="00773F84" w:rsidRDefault="00773F84" w:rsidP="00773F84">
            <w:pPr>
              <w:rPr>
                <w:sz w:val="20"/>
                <w:szCs w:val="20"/>
              </w:rPr>
            </w:pPr>
            <w:r w:rsidRPr="00773F84">
              <w:rPr>
                <w:sz w:val="20"/>
                <w:szCs w:val="20"/>
              </w:rPr>
              <w:t>Sklad</w:t>
            </w:r>
          </w:p>
        </w:tc>
        <w:tc>
          <w:tcPr>
            <w:tcW w:w="1701" w:type="dxa"/>
            <w:vAlign w:val="center"/>
          </w:tcPr>
          <w:p w14:paraId="0229C593" w14:textId="77777777" w:rsidR="00773F84" w:rsidRPr="00773F84" w:rsidRDefault="00773F84" w:rsidP="00773F84">
            <w:pPr>
              <w:rPr>
                <w:sz w:val="20"/>
                <w:szCs w:val="20"/>
              </w:rPr>
            </w:pPr>
            <w:r w:rsidRPr="00773F84">
              <w:rPr>
                <w:sz w:val="20"/>
                <w:szCs w:val="20"/>
              </w:rPr>
              <w:t>Kategorija regije</w:t>
            </w:r>
          </w:p>
        </w:tc>
        <w:tc>
          <w:tcPr>
            <w:tcW w:w="778" w:type="dxa"/>
            <w:vAlign w:val="center"/>
          </w:tcPr>
          <w:p w14:paraId="178D56BF" w14:textId="77777777" w:rsidR="00773F84" w:rsidRPr="00773F84" w:rsidRDefault="00773F84" w:rsidP="00773F84">
            <w:pPr>
              <w:rPr>
                <w:sz w:val="20"/>
                <w:szCs w:val="20"/>
              </w:rPr>
            </w:pPr>
            <w:r w:rsidRPr="00773F84">
              <w:rPr>
                <w:sz w:val="20"/>
                <w:szCs w:val="20"/>
              </w:rPr>
              <w:t>ID</w:t>
            </w:r>
          </w:p>
        </w:tc>
        <w:tc>
          <w:tcPr>
            <w:tcW w:w="2057" w:type="dxa"/>
            <w:vAlign w:val="center"/>
          </w:tcPr>
          <w:p w14:paraId="244595AA" w14:textId="77777777" w:rsidR="00773F84" w:rsidRPr="00773F84" w:rsidRDefault="00773F84" w:rsidP="00773F84">
            <w:pPr>
              <w:rPr>
                <w:sz w:val="20"/>
                <w:szCs w:val="20"/>
              </w:rPr>
            </w:pPr>
            <w:r w:rsidRPr="00773F84">
              <w:rPr>
                <w:sz w:val="20"/>
                <w:szCs w:val="20"/>
              </w:rPr>
              <w:t>Kazalniki</w:t>
            </w:r>
          </w:p>
        </w:tc>
        <w:tc>
          <w:tcPr>
            <w:tcW w:w="1276" w:type="dxa"/>
            <w:vAlign w:val="center"/>
          </w:tcPr>
          <w:p w14:paraId="1C8B4EB0" w14:textId="77777777" w:rsidR="00773F84" w:rsidRPr="00773F84" w:rsidRDefault="00773F84" w:rsidP="00773F84">
            <w:pPr>
              <w:rPr>
                <w:sz w:val="20"/>
                <w:szCs w:val="20"/>
              </w:rPr>
            </w:pPr>
            <w:r w:rsidRPr="00773F84">
              <w:rPr>
                <w:sz w:val="20"/>
                <w:szCs w:val="20"/>
              </w:rPr>
              <w:t>Merska enota</w:t>
            </w:r>
          </w:p>
        </w:tc>
        <w:tc>
          <w:tcPr>
            <w:tcW w:w="1418" w:type="dxa"/>
            <w:vAlign w:val="center"/>
          </w:tcPr>
          <w:p w14:paraId="275664B2" w14:textId="77777777" w:rsidR="00773F84" w:rsidRPr="00773F84" w:rsidRDefault="00773F84" w:rsidP="00773F84">
            <w:pPr>
              <w:rPr>
                <w:sz w:val="20"/>
                <w:szCs w:val="20"/>
              </w:rPr>
            </w:pPr>
            <w:r w:rsidRPr="00773F84">
              <w:rPr>
                <w:sz w:val="20"/>
                <w:szCs w:val="20"/>
              </w:rPr>
              <w:t>Mejnik (2024)</w:t>
            </w:r>
          </w:p>
        </w:tc>
        <w:tc>
          <w:tcPr>
            <w:tcW w:w="1134" w:type="dxa"/>
            <w:vAlign w:val="center"/>
          </w:tcPr>
          <w:p w14:paraId="3861C154" w14:textId="77777777" w:rsidR="00773F84" w:rsidRPr="00773F84" w:rsidRDefault="00773F84" w:rsidP="00773F84">
            <w:pPr>
              <w:rPr>
                <w:sz w:val="20"/>
                <w:szCs w:val="20"/>
              </w:rPr>
            </w:pPr>
            <w:r w:rsidRPr="00773F84">
              <w:rPr>
                <w:sz w:val="20"/>
                <w:szCs w:val="20"/>
              </w:rPr>
              <w:t>Cilj (2029)</w:t>
            </w:r>
          </w:p>
        </w:tc>
      </w:tr>
      <w:tr w:rsidR="00773F84" w:rsidRPr="00773F84" w14:paraId="537D165A" w14:textId="77777777" w:rsidTr="00773F84">
        <w:trPr>
          <w:trHeight w:val="367"/>
        </w:trPr>
        <w:tc>
          <w:tcPr>
            <w:tcW w:w="2401" w:type="dxa"/>
          </w:tcPr>
          <w:p w14:paraId="27CE5DE6" w14:textId="6C4F0AD9" w:rsidR="00773F84" w:rsidRPr="00773F84" w:rsidRDefault="00D768BF" w:rsidP="00773F84">
            <w:pPr>
              <w:rPr>
                <w:sz w:val="20"/>
                <w:szCs w:val="20"/>
              </w:rPr>
            </w:pPr>
            <w:r>
              <w:rPr>
                <w:sz w:val="20"/>
                <w:szCs w:val="20"/>
              </w:rPr>
              <w:lastRenderedPageBreak/>
              <w:t>10</w:t>
            </w:r>
          </w:p>
        </w:tc>
        <w:tc>
          <w:tcPr>
            <w:tcW w:w="2268" w:type="dxa"/>
          </w:tcPr>
          <w:p w14:paraId="32F503FE" w14:textId="1E72C782" w:rsidR="00773F84" w:rsidRPr="00773F84" w:rsidRDefault="00D768BF" w:rsidP="00773F84">
            <w:pPr>
              <w:rPr>
                <w:sz w:val="20"/>
                <w:szCs w:val="20"/>
              </w:rPr>
            </w:pPr>
            <w:r>
              <w:rPr>
                <w:sz w:val="20"/>
                <w:szCs w:val="20"/>
              </w:rPr>
              <w:t>10.1</w:t>
            </w:r>
          </w:p>
        </w:tc>
        <w:tc>
          <w:tcPr>
            <w:tcW w:w="708" w:type="dxa"/>
          </w:tcPr>
          <w:p w14:paraId="7CA6ED07" w14:textId="77777777" w:rsidR="00773F84" w:rsidRPr="00773F84" w:rsidRDefault="00773F84" w:rsidP="00773F84">
            <w:pPr>
              <w:rPr>
                <w:sz w:val="20"/>
                <w:szCs w:val="20"/>
              </w:rPr>
            </w:pPr>
            <w:r w:rsidRPr="00773F84">
              <w:rPr>
                <w:sz w:val="20"/>
                <w:szCs w:val="20"/>
              </w:rPr>
              <w:t>SPP</w:t>
            </w:r>
          </w:p>
        </w:tc>
        <w:tc>
          <w:tcPr>
            <w:tcW w:w="1701" w:type="dxa"/>
          </w:tcPr>
          <w:p w14:paraId="2AE029DE" w14:textId="074E6E2C" w:rsidR="00773F84" w:rsidRPr="00773F84" w:rsidRDefault="00D768BF" w:rsidP="00773F84">
            <w:pPr>
              <w:rPr>
                <w:sz w:val="20"/>
                <w:szCs w:val="20"/>
              </w:rPr>
            </w:pPr>
            <w:r>
              <w:rPr>
                <w:color w:val="000000"/>
                <w:sz w:val="20"/>
                <w:szCs w:val="20"/>
                <w:lang w:eastAsia="sl-SI"/>
              </w:rPr>
              <w:t>Manj razvite regije</w:t>
            </w:r>
          </w:p>
        </w:tc>
        <w:tc>
          <w:tcPr>
            <w:tcW w:w="778" w:type="dxa"/>
          </w:tcPr>
          <w:p w14:paraId="74B2FB18" w14:textId="77777777" w:rsidR="00773F84" w:rsidRPr="00773F84" w:rsidRDefault="00773F84" w:rsidP="00773F84">
            <w:pPr>
              <w:rPr>
                <w:sz w:val="20"/>
                <w:szCs w:val="20"/>
              </w:rPr>
            </w:pPr>
            <w:r w:rsidRPr="00773F84">
              <w:rPr>
                <w:sz w:val="20"/>
                <w:szCs w:val="20"/>
              </w:rPr>
              <w:t>RCO01</w:t>
            </w:r>
          </w:p>
        </w:tc>
        <w:tc>
          <w:tcPr>
            <w:tcW w:w="2057" w:type="dxa"/>
          </w:tcPr>
          <w:p w14:paraId="1157B292" w14:textId="77777777" w:rsidR="00773F84" w:rsidRPr="00773F84" w:rsidRDefault="00773F84" w:rsidP="00773F84">
            <w:pPr>
              <w:spacing w:line="276" w:lineRule="auto"/>
              <w:rPr>
                <w:b/>
                <w:sz w:val="20"/>
                <w:szCs w:val="20"/>
              </w:rPr>
            </w:pPr>
            <w:r w:rsidRPr="00773F84">
              <w:rPr>
                <w:sz w:val="20"/>
                <w:szCs w:val="20"/>
              </w:rPr>
              <w:t>Podprta podjetja (od tega: mikro, mala, srednja, velika)</w:t>
            </w:r>
          </w:p>
        </w:tc>
        <w:tc>
          <w:tcPr>
            <w:tcW w:w="1276" w:type="dxa"/>
          </w:tcPr>
          <w:p w14:paraId="6C6A3F69" w14:textId="77777777" w:rsidR="00773F84" w:rsidRPr="00773F84" w:rsidRDefault="00773F84" w:rsidP="00773F84">
            <w:pPr>
              <w:spacing w:line="276" w:lineRule="auto"/>
              <w:rPr>
                <w:b/>
                <w:sz w:val="20"/>
                <w:szCs w:val="20"/>
              </w:rPr>
            </w:pPr>
            <w:r w:rsidRPr="00773F84">
              <w:rPr>
                <w:sz w:val="20"/>
                <w:szCs w:val="20"/>
              </w:rPr>
              <w:t>število</w:t>
            </w:r>
          </w:p>
        </w:tc>
        <w:tc>
          <w:tcPr>
            <w:tcW w:w="1418" w:type="dxa"/>
          </w:tcPr>
          <w:p w14:paraId="430F9E13" w14:textId="77777777" w:rsidR="00773F84" w:rsidRPr="00773F84" w:rsidRDefault="00773F84" w:rsidP="00773F84">
            <w:pPr>
              <w:rPr>
                <w:sz w:val="20"/>
                <w:szCs w:val="20"/>
              </w:rPr>
            </w:pPr>
          </w:p>
        </w:tc>
        <w:tc>
          <w:tcPr>
            <w:tcW w:w="1134" w:type="dxa"/>
          </w:tcPr>
          <w:p w14:paraId="49300D5A" w14:textId="77777777" w:rsidR="00773F84" w:rsidRPr="00773F84" w:rsidRDefault="00773F84" w:rsidP="00773F84">
            <w:pPr>
              <w:rPr>
                <w:sz w:val="20"/>
                <w:szCs w:val="20"/>
              </w:rPr>
            </w:pPr>
          </w:p>
        </w:tc>
      </w:tr>
      <w:tr w:rsidR="00D768BF" w:rsidRPr="00773F84" w14:paraId="3536205D" w14:textId="77777777" w:rsidTr="00773F84">
        <w:trPr>
          <w:trHeight w:val="367"/>
        </w:trPr>
        <w:tc>
          <w:tcPr>
            <w:tcW w:w="2401" w:type="dxa"/>
          </w:tcPr>
          <w:p w14:paraId="00CF60AD" w14:textId="43FF209C" w:rsidR="00D768BF" w:rsidRPr="00773F84" w:rsidRDefault="00D768BF" w:rsidP="00D768BF">
            <w:pPr>
              <w:rPr>
                <w:sz w:val="20"/>
                <w:szCs w:val="20"/>
              </w:rPr>
            </w:pPr>
            <w:r w:rsidRPr="0089754D">
              <w:rPr>
                <w:sz w:val="20"/>
                <w:szCs w:val="20"/>
              </w:rPr>
              <w:t>10</w:t>
            </w:r>
          </w:p>
        </w:tc>
        <w:tc>
          <w:tcPr>
            <w:tcW w:w="2268" w:type="dxa"/>
          </w:tcPr>
          <w:p w14:paraId="2EBC887E" w14:textId="71409470" w:rsidR="00D768BF" w:rsidRPr="00773F84" w:rsidRDefault="00D768BF" w:rsidP="00D768BF">
            <w:pPr>
              <w:rPr>
                <w:sz w:val="20"/>
                <w:szCs w:val="20"/>
              </w:rPr>
            </w:pPr>
            <w:r w:rsidRPr="00246615">
              <w:rPr>
                <w:sz w:val="20"/>
                <w:szCs w:val="20"/>
              </w:rPr>
              <w:t>10.1</w:t>
            </w:r>
          </w:p>
        </w:tc>
        <w:tc>
          <w:tcPr>
            <w:tcW w:w="708" w:type="dxa"/>
          </w:tcPr>
          <w:p w14:paraId="11CD13BB" w14:textId="77777777" w:rsidR="00D768BF" w:rsidRPr="00773F84" w:rsidRDefault="00D768BF" w:rsidP="00D768BF">
            <w:pPr>
              <w:rPr>
                <w:sz w:val="20"/>
                <w:szCs w:val="20"/>
              </w:rPr>
            </w:pPr>
            <w:r w:rsidRPr="00773F84">
              <w:rPr>
                <w:sz w:val="20"/>
                <w:szCs w:val="20"/>
              </w:rPr>
              <w:t>SPP</w:t>
            </w:r>
          </w:p>
        </w:tc>
        <w:tc>
          <w:tcPr>
            <w:tcW w:w="1701" w:type="dxa"/>
          </w:tcPr>
          <w:p w14:paraId="037AB6A1" w14:textId="116D2ED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5BCF779" w14:textId="77777777" w:rsidR="00D768BF" w:rsidRPr="00773F84" w:rsidRDefault="00D768BF" w:rsidP="00D768BF">
            <w:pPr>
              <w:rPr>
                <w:sz w:val="20"/>
                <w:szCs w:val="20"/>
              </w:rPr>
            </w:pPr>
            <w:r w:rsidRPr="00773F84">
              <w:rPr>
                <w:sz w:val="20"/>
                <w:szCs w:val="20"/>
              </w:rPr>
              <w:t>RCO02</w:t>
            </w:r>
          </w:p>
        </w:tc>
        <w:tc>
          <w:tcPr>
            <w:tcW w:w="2057" w:type="dxa"/>
          </w:tcPr>
          <w:p w14:paraId="0D6EA8E6" w14:textId="77777777" w:rsidR="00D768BF" w:rsidRPr="00773F84" w:rsidRDefault="00D768BF" w:rsidP="00D768BF">
            <w:pPr>
              <w:spacing w:line="276" w:lineRule="auto"/>
              <w:rPr>
                <w:b/>
                <w:sz w:val="20"/>
                <w:szCs w:val="20"/>
              </w:rPr>
            </w:pPr>
            <w:r w:rsidRPr="00773F84">
              <w:rPr>
                <w:sz w:val="20"/>
                <w:szCs w:val="20"/>
              </w:rPr>
              <w:t>Podjetja, podprta z nepovratnimi sredstvi</w:t>
            </w:r>
          </w:p>
        </w:tc>
        <w:tc>
          <w:tcPr>
            <w:tcW w:w="1276" w:type="dxa"/>
          </w:tcPr>
          <w:p w14:paraId="695249C5" w14:textId="4EB5E910" w:rsidR="00D768BF" w:rsidRPr="00773F84" w:rsidRDefault="00D768BF" w:rsidP="00D768BF">
            <w:pPr>
              <w:spacing w:line="276" w:lineRule="auto"/>
              <w:rPr>
                <w:b/>
                <w:sz w:val="20"/>
                <w:szCs w:val="20"/>
              </w:rPr>
            </w:pPr>
            <w:r w:rsidRPr="000C2354">
              <w:rPr>
                <w:sz w:val="20"/>
                <w:szCs w:val="20"/>
              </w:rPr>
              <w:t>število</w:t>
            </w:r>
          </w:p>
        </w:tc>
        <w:tc>
          <w:tcPr>
            <w:tcW w:w="1418" w:type="dxa"/>
          </w:tcPr>
          <w:p w14:paraId="14E4F455" w14:textId="77777777" w:rsidR="00D768BF" w:rsidRPr="00773F84" w:rsidRDefault="00D768BF" w:rsidP="00D768BF">
            <w:pPr>
              <w:rPr>
                <w:sz w:val="20"/>
                <w:szCs w:val="20"/>
              </w:rPr>
            </w:pPr>
          </w:p>
        </w:tc>
        <w:tc>
          <w:tcPr>
            <w:tcW w:w="1134" w:type="dxa"/>
          </w:tcPr>
          <w:p w14:paraId="2E7E0FEF" w14:textId="77777777" w:rsidR="00D768BF" w:rsidRPr="00773F84" w:rsidRDefault="00D768BF" w:rsidP="00D768BF">
            <w:pPr>
              <w:rPr>
                <w:sz w:val="20"/>
                <w:szCs w:val="20"/>
              </w:rPr>
            </w:pPr>
          </w:p>
        </w:tc>
      </w:tr>
      <w:tr w:rsidR="00D768BF" w:rsidRPr="00773F84" w14:paraId="7F3604B4" w14:textId="77777777" w:rsidTr="00773F84">
        <w:trPr>
          <w:trHeight w:val="367"/>
        </w:trPr>
        <w:tc>
          <w:tcPr>
            <w:tcW w:w="2401" w:type="dxa"/>
          </w:tcPr>
          <w:p w14:paraId="78844FC5" w14:textId="2D92D245" w:rsidR="00D768BF" w:rsidRPr="00773F84" w:rsidRDefault="00D768BF" w:rsidP="00D768BF">
            <w:pPr>
              <w:rPr>
                <w:sz w:val="20"/>
                <w:szCs w:val="20"/>
              </w:rPr>
            </w:pPr>
            <w:r w:rsidRPr="0089754D">
              <w:rPr>
                <w:sz w:val="20"/>
                <w:szCs w:val="20"/>
              </w:rPr>
              <w:t>10</w:t>
            </w:r>
          </w:p>
        </w:tc>
        <w:tc>
          <w:tcPr>
            <w:tcW w:w="2268" w:type="dxa"/>
          </w:tcPr>
          <w:p w14:paraId="06F53D6B" w14:textId="633634C4" w:rsidR="00D768BF" w:rsidRPr="00773F84" w:rsidRDefault="00D768BF" w:rsidP="00D768BF">
            <w:pPr>
              <w:rPr>
                <w:sz w:val="20"/>
                <w:szCs w:val="20"/>
              </w:rPr>
            </w:pPr>
            <w:r w:rsidRPr="00246615">
              <w:rPr>
                <w:sz w:val="20"/>
                <w:szCs w:val="20"/>
              </w:rPr>
              <w:t>10.1</w:t>
            </w:r>
          </w:p>
        </w:tc>
        <w:tc>
          <w:tcPr>
            <w:tcW w:w="708" w:type="dxa"/>
          </w:tcPr>
          <w:p w14:paraId="0941E74C" w14:textId="77777777" w:rsidR="00D768BF" w:rsidRPr="00773F84" w:rsidRDefault="00D768BF" w:rsidP="00D768BF">
            <w:pPr>
              <w:rPr>
                <w:sz w:val="20"/>
                <w:szCs w:val="20"/>
              </w:rPr>
            </w:pPr>
            <w:r w:rsidRPr="00773F84">
              <w:rPr>
                <w:sz w:val="20"/>
                <w:szCs w:val="20"/>
              </w:rPr>
              <w:t>SPP</w:t>
            </w:r>
          </w:p>
        </w:tc>
        <w:tc>
          <w:tcPr>
            <w:tcW w:w="1701" w:type="dxa"/>
          </w:tcPr>
          <w:p w14:paraId="405315A4" w14:textId="2629D82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E7215E9" w14:textId="77777777" w:rsidR="00D768BF" w:rsidRPr="00773F84" w:rsidRDefault="00D768BF" w:rsidP="00D768BF">
            <w:pPr>
              <w:rPr>
                <w:sz w:val="20"/>
                <w:szCs w:val="20"/>
              </w:rPr>
            </w:pPr>
            <w:r w:rsidRPr="00773F84">
              <w:rPr>
                <w:sz w:val="20"/>
                <w:szCs w:val="20"/>
              </w:rPr>
              <w:t>RCR01</w:t>
            </w:r>
          </w:p>
        </w:tc>
        <w:tc>
          <w:tcPr>
            <w:tcW w:w="2057" w:type="dxa"/>
          </w:tcPr>
          <w:p w14:paraId="09BF639D" w14:textId="77777777" w:rsidR="00D768BF" w:rsidRPr="00773F84" w:rsidRDefault="00D768BF" w:rsidP="00D768BF">
            <w:pPr>
              <w:spacing w:line="276" w:lineRule="auto"/>
              <w:rPr>
                <w:sz w:val="20"/>
                <w:szCs w:val="20"/>
              </w:rPr>
            </w:pPr>
            <w:r w:rsidRPr="00773F84">
              <w:rPr>
                <w:sz w:val="20"/>
                <w:szCs w:val="20"/>
              </w:rPr>
              <w:t>Ustvarjena delovna mesta v podprtih subjektih</w:t>
            </w:r>
          </w:p>
        </w:tc>
        <w:tc>
          <w:tcPr>
            <w:tcW w:w="1276" w:type="dxa"/>
          </w:tcPr>
          <w:p w14:paraId="0E5D3AF5" w14:textId="254FBBEB" w:rsidR="00D768BF" w:rsidRPr="00773F84" w:rsidRDefault="00D768BF" w:rsidP="00D768BF">
            <w:pPr>
              <w:spacing w:line="276" w:lineRule="auto"/>
              <w:rPr>
                <w:sz w:val="20"/>
                <w:szCs w:val="20"/>
              </w:rPr>
            </w:pPr>
            <w:r w:rsidRPr="000C2354">
              <w:rPr>
                <w:sz w:val="20"/>
                <w:szCs w:val="20"/>
              </w:rPr>
              <w:t>število</w:t>
            </w:r>
          </w:p>
        </w:tc>
        <w:tc>
          <w:tcPr>
            <w:tcW w:w="1418" w:type="dxa"/>
          </w:tcPr>
          <w:p w14:paraId="29AB6FF8" w14:textId="77777777" w:rsidR="00D768BF" w:rsidRPr="00773F84" w:rsidRDefault="00D768BF" w:rsidP="00D768BF">
            <w:pPr>
              <w:rPr>
                <w:sz w:val="20"/>
                <w:szCs w:val="20"/>
              </w:rPr>
            </w:pPr>
          </w:p>
        </w:tc>
        <w:tc>
          <w:tcPr>
            <w:tcW w:w="1134" w:type="dxa"/>
          </w:tcPr>
          <w:p w14:paraId="30F341F4" w14:textId="77777777" w:rsidR="00D768BF" w:rsidRPr="00773F84" w:rsidRDefault="00D768BF" w:rsidP="00D768BF">
            <w:pPr>
              <w:rPr>
                <w:sz w:val="20"/>
                <w:szCs w:val="20"/>
              </w:rPr>
            </w:pPr>
          </w:p>
        </w:tc>
      </w:tr>
      <w:tr w:rsidR="00D768BF" w:rsidRPr="00773F84" w14:paraId="674568D6" w14:textId="77777777" w:rsidTr="00773F84">
        <w:trPr>
          <w:trHeight w:val="367"/>
        </w:trPr>
        <w:tc>
          <w:tcPr>
            <w:tcW w:w="2401" w:type="dxa"/>
          </w:tcPr>
          <w:p w14:paraId="565F7024" w14:textId="7499737C" w:rsidR="00D768BF" w:rsidRPr="00773F84" w:rsidRDefault="00D768BF" w:rsidP="00D768BF">
            <w:pPr>
              <w:rPr>
                <w:sz w:val="20"/>
                <w:szCs w:val="20"/>
              </w:rPr>
            </w:pPr>
            <w:r w:rsidRPr="0089754D">
              <w:rPr>
                <w:sz w:val="20"/>
                <w:szCs w:val="20"/>
              </w:rPr>
              <w:t>10</w:t>
            </w:r>
          </w:p>
        </w:tc>
        <w:tc>
          <w:tcPr>
            <w:tcW w:w="2268" w:type="dxa"/>
          </w:tcPr>
          <w:p w14:paraId="265DED92" w14:textId="772F39BD" w:rsidR="00D768BF" w:rsidRPr="00773F84" w:rsidRDefault="00D768BF" w:rsidP="00D768BF">
            <w:pPr>
              <w:rPr>
                <w:sz w:val="20"/>
                <w:szCs w:val="20"/>
              </w:rPr>
            </w:pPr>
            <w:r w:rsidRPr="00246615">
              <w:rPr>
                <w:sz w:val="20"/>
                <w:szCs w:val="20"/>
              </w:rPr>
              <w:t>10.1</w:t>
            </w:r>
          </w:p>
        </w:tc>
        <w:tc>
          <w:tcPr>
            <w:tcW w:w="708" w:type="dxa"/>
          </w:tcPr>
          <w:p w14:paraId="7C6FC15E" w14:textId="77777777" w:rsidR="00D768BF" w:rsidRPr="00773F84" w:rsidRDefault="00D768BF" w:rsidP="00D768BF">
            <w:pPr>
              <w:rPr>
                <w:sz w:val="20"/>
                <w:szCs w:val="20"/>
              </w:rPr>
            </w:pPr>
            <w:r w:rsidRPr="00773F84">
              <w:rPr>
                <w:sz w:val="20"/>
                <w:szCs w:val="20"/>
              </w:rPr>
              <w:t>SPP</w:t>
            </w:r>
          </w:p>
        </w:tc>
        <w:tc>
          <w:tcPr>
            <w:tcW w:w="1701" w:type="dxa"/>
          </w:tcPr>
          <w:p w14:paraId="665A305A" w14:textId="3480667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CFDDA9E" w14:textId="77777777" w:rsidR="00D768BF" w:rsidRPr="00773F84" w:rsidRDefault="00D768BF" w:rsidP="00D768BF">
            <w:pPr>
              <w:rPr>
                <w:sz w:val="20"/>
                <w:szCs w:val="20"/>
              </w:rPr>
            </w:pPr>
            <w:r w:rsidRPr="00773F84">
              <w:rPr>
                <w:noProof/>
                <w:sz w:val="20"/>
                <w:szCs w:val="20"/>
              </w:rPr>
              <w:t>RCO04</w:t>
            </w:r>
          </w:p>
        </w:tc>
        <w:tc>
          <w:tcPr>
            <w:tcW w:w="2057" w:type="dxa"/>
          </w:tcPr>
          <w:p w14:paraId="21B8A4C9" w14:textId="77777777" w:rsidR="00D768BF" w:rsidRPr="00773F84" w:rsidRDefault="00D768BF" w:rsidP="00D768BF">
            <w:pPr>
              <w:spacing w:line="276" w:lineRule="auto"/>
              <w:rPr>
                <w:b/>
                <w:noProof/>
                <w:sz w:val="20"/>
                <w:szCs w:val="20"/>
              </w:rPr>
            </w:pPr>
            <w:r w:rsidRPr="00773F84">
              <w:rPr>
                <w:noProof/>
                <w:sz w:val="20"/>
                <w:szCs w:val="20"/>
              </w:rPr>
              <w:t>podjetja za nefinančno podporo</w:t>
            </w:r>
          </w:p>
        </w:tc>
        <w:tc>
          <w:tcPr>
            <w:tcW w:w="1276" w:type="dxa"/>
          </w:tcPr>
          <w:p w14:paraId="43966E23" w14:textId="47F6F49D" w:rsidR="00D768BF" w:rsidRPr="00773F84" w:rsidRDefault="00D768BF" w:rsidP="00D768BF">
            <w:pPr>
              <w:spacing w:line="276" w:lineRule="auto"/>
              <w:rPr>
                <w:b/>
                <w:noProof/>
                <w:sz w:val="20"/>
                <w:szCs w:val="20"/>
              </w:rPr>
            </w:pPr>
            <w:r w:rsidRPr="000C2354">
              <w:rPr>
                <w:sz w:val="20"/>
                <w:szCs w:val="20"/>
              </w:rPr>
              <w:t>število</w:t>
            </w:r>
          </w:p>
        </w:tc>
        <w:tc>
          <w:tcPr>
            <w:tcW w:w="1418" w:type="dxa"/>
          </w:tcPr>
          <w:p w14:paraId="7D0C1A9D" w14:textId="77777777" w:rsidR="00D768BF" w:rsidRPr="00773F84" w:rsidRDefault="00D768BF" w:rsidP="00D768BF">
            <w:pPr>
              <w:rPr>
                <w:sz w:val="20"/>
                <w:szCs w:val="20"/>
              </w:rPr>
            </w:pPr>
          </w:p>
        </w:tc>
        <w:tc>
          <w:tcPr>
            <w:tcW w:w="1134" w:type="dxa"/>
          </w:tcPr>
          <w:p w14:paraId="5465FA6F" w14:textId="77777777" w:rsidR="00D768BF" w:rsidRPr="00773F84" w:rsidRDefault="00D768BF" w:rsidP="00D768BF">
            <w:pPr>
              <w:rPr>
                <w:sz w:val="20"/>
                <w:szCs w:val="20"/>
              </w:rPr>
            </w:pPr>
          </w:p>
        </w:tc>
      </w:tr>
      <w:tr w:rsidR="00D768BF" w:rsidRPr="00773F84" w14:paraId="3EA9AB2C" w14:textId="77777777" w:rsidTr="00773F84">
        <w:trPr>
          <w:trHeight w:val="367"/>
        </w:trPr>
        <w:tc>
          <w:tcPr>
            <w:tcW w:w="2401" w:type="dxa"/>
          </w:tcPr>
          <w:p w14:paraId="6CD3C4E3" w14:textId="3DF054C2" w:rsidR="00D768BF" w:rsidRPr="00773F84" w:rsidRDefault="00D768BF" w:rsidP="00D768BF">
            <w:pPr>
              <w:rPr>
                <w:sz w:val="20"/>
                <w:szCs w:val="20"/>
              </w:rPr>
            </w:pPr>
            <w:r w:rsidRPr="0089754D">
              <w:rPr>
                <w:sz w:val="20"/>
                <w:szCs w:val="20"/>
              </w:rPr>
              <w:t>10</w:t>
            </w:r>
          </w:p>
        </w:tc>
        <w:tc>
          <w:tcPr>
            <w:tcW w:w="2268" w:type="dxa"/>
          </w:tcPr>
          <w:p w14:paraId="13352EEE" w14:textId="1188B200" w:rsidR="00D768BF" w:rsidRPr="00773F84" w:rsidRDefault="00D768BF" w:rsidP="00D768BF">
            <w:pPr>
              <w:rPr>
                <w:sz w:val="20"/>
                <w:szCs w:val="20"/>
              </w:rPr>
            </w:pPr>
            <w:r w:rsidRPr="00246615">
              <w:rPr>
                <w:sz w:val="20"/>
                <w:szCs w:val="20"/>
              </w:rPr>
              <w:t>10.1</w:t>
            </w:r>
          </w:p>
        </w:tc>
        <w:tc>
          <w:tcPr>
            <w:tcW w:w="708" w:type="dxa"/>
          </w:tcPr>
          <w:p w14:paraId="7A561AAD" w14:textId="77777777" w:rsidR="00D768BF" w:rsidRPr="00773F84" w:rsidRDefault="00D768BF" w:rsidP="00D768BF">
            <w:pPr>
              <w:rPr>
                <w:sz w:val="20"/>
                <w:szCs w:val="20"/>
              </w:rPr>
            </w:pPr>
            <w:r w:rsidRPr="00773F84">
              <w:rPr>
                <w:sz w:val="20"/>
                <w:szCs w:val="20"/>
              </w:rPr>
              <w:t>SPP</w:t>
            </w:r>
          </w:p>
        </w:tc>
        <w:tc>
          <w:tcPr>
            <w:tcW w:w="1701" w:type="dxa"/>
          </w:tcPr>
          <w:p w14:paraId="544A6438" w14:textId="4AC1CFB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4F39E79" w14:textId="77777777" w:rsidR="00D768BF" w:rsidRPr="00773F84" w:rsidRDefault="00D768BF" w:rsidP="00D768BF">
            <w:pPr>
              <w:rPr>
                <w:sz w:val="20"/>
                <w:szCs w:val="20"/>
              </w:rPr>
            </w:pPr>
            <w:r w:rsidRPr="00773F84">
              <w:rPr>
                <w:sz w:val="20"/>
                <w:szCs w:val="20"/>
              </w:rPr>
              <w:t>RCO10</w:t>
            </w:r>
          </w:p>
        </w:tc>
        <w:tc>
          <w:tcPr>
            <w:tcW w:w="2057" w:type="dxa"/>
          </w:tcPr>
          <w:p w14:paraId="51135189" w14:textId="77777777" w:rsidR="00D768BF" w:rsidRPr="00773F84" w:rsidRDefault="00D768BF" w:rsidP="00D768BF">
            <w:pPr>
              <w:spacing w:line="276" w:lineRule="auto"/>
              <w:rPr>
                <w:sz w:val="20"/>
                <w:szCs w:val="20"/>
              </w:rPr>
            </w:pPr>
            <w:r w:rsidRPr="00773F84">
              <w:rPr>
                <w:sz w:val="20"/>
                <w:szCs w:val="20"/>
              </w:rPr>
              <w:t>Podjetja, ki sodelujejo z raziskovalnimi organizacijami</w:t>
            </w:r>
          </w:p>
        </w:tc>
        <w:tc>
          <w:tcPr>
            <w:tcW w:w="1276" w:type="dxa"/>
          </w:tcPr>
          <w:p w14:paraId="6D2BDCD8" w14:textId="3C8C5899" w:rsidR="00D768BF" w:rsidRPr="00773F84" w:rsidRDefault="00D768BF" w:rsidP="00D768BF">
            <w:pPr>
              <w:spacing w:line="276" w:lineRule="auto"/>
              <w:rPr>
                <w:sz w:val="20"/>
                <w:szCs w:val="20"/>
              </w:rPr>
            </w:pPr>
            <w:r w:rsidRPr="000C2354">
              <w:rPr>
                <w:sz w:val="20"/>
                <w:szCs w:val="20"/>
              </w:rPr>
              <w:t>število</w:t>
            </w:r>
          </w:p>
        </w:tc>
        <w:tc>
          <w:tcPr>
            <w:tcW w:w="1418" w:type="dxa"/>
          </w:tcPr>
          <w:p w14:paraId="46C42FC6" w14:textId="77777777" w:rsidR="00D768BF" w:rsidRPr="00773F84" w:rsidRDefault="00D768BF" w:rsidP="00D768BF">
            <w:pPr>
              <w:rPr>
                <w:sz w:val="20"/>
                <w:szCs w:val="20"/>
              </w:rPr>
            </w:pPr>
          </w:p>
        </w:tc>
        <w:tc>
          <w:tcPr>
            <w:tcW w:w="1134" w:type="dxa"/>
          </w:tcPr>
          <w:p w14:paraId="6F698895" w14:textId="77777777" w:rsidR="00D768BF" w:rsidRPr="00773F84" w:rsidRDefault="00D768BF" w:rsidP="00D768BF">
            <w:pPr>
              <w:rPr>
                <w:sz w:val="20"/>
                <w:szCs w:val="20"/>
              </w:rPr>
            </w:pPr>
          </w:p>
        </w:tc>
      </w:tr>
      <w:tr w:rsidR="00D768BF" w:rsidRPr="00773F84" w14:paraId="7A47333E" w14:textId="77777777" w:rsidTr="00773F84">
        <w:trPr>
          <w:trHeight w:val="367"/>
        </w:trPr>
        <w:tc>
          <w:tcPr>
            <w:tcW w:w="2401" w:type="dxa"/>
          </w:tcPr>
          <w:p w14:paraId="0E189852" w14:textId="47F061EE" w:rsidR="00D768BF" w:rsidRPr="00773F84" w:rsidRDefault="00D768BF" w:rsidP="00D768BF">
            <w:pPr>
              <w:rPr>
                <w:sz w:val="20"/>
                <w:szCs w:val="20"/>
              </w:rPr>
            </w:pPr>
            <w:r w:rsidRPr="0089754D">
              <w:rPr>
                <w:sz w:val="20"/>
                <w:szCs w:val="20"/>
              </w:rPr>
              <w:t>10</w:t>
            </w:r>
          </w:p>
        </w:tc>
        <w:tc>
          <w:tcPr>
            <w:tcW w:w="2268" w:type="dxa"/>
          </w:tcPr>
          <w:p w14:paraId="60983364" w14:textId="51256ACF" w:rsidR="00D768BF" w:rsidRPr="00773F84" w:rsidRDefault="00D768BF" w:rsidP="00D768BF">
            <w:pPr>
              <w:rPr>
                <w:sz w:val="20"/>
                <w:szCs w:val="20"/>
              </w:rPr>
            </w:pPr>
            <w:r w:rsidRPr="00246615">
              <w:rPr>
                <w:sz w:val="20"/>
                <w:szCs w:val="20"/>
              </w:rPr>
              <w:t>10.1</w:t>
            </w:r>
          </w:p>
        </w:tc>
        <w:tc>
          <w:tcPr>
            <w:tcW w:w="708" w:type="dxa"/>
          </w:tcPr>
          <w:p w14:paraId="49F8669C" w14:textId="77777777" w:rsidR="00D768BF" w:rsidRPr="00773F84" w:rsidRDefault="00D768BF" w:rsidP="00D768BF">
            <w:pPr>
              <w:rPr>
                <w:sz w:val="20"/>
                <w:szCs w:val="20"/>
              </w:rPr>
            </w:pPr>
            <w:r w:rsidRPr="00773F84">
              <w:rPr>
                <w:sz w:val="20"/>
                <w:szCs w:val="20"/>
              </w:rPr>
              <w:t>SPP</w:t>
            </w:r>
          </w:p>
        </w:tc>
        <w:tc>
          <w:tcPr>
            <w:tcW w:w="1701" w:type="dxa"/>
          </w:tcPr>
          <w:p w14:paraId="59853BFF" w14:textId="50D4A991"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75B90DB" w14:textId="77777777" w:rsidR="00D768BF" w:rsidRPr="00773F84" w:rsidRDefault="00D768BF" w:rsidP="00D768BF">
            <w:pPr>
              <w:rPr>
                <w:sz w:val="20"/>
                <w:szCs w:val="20"/>
              </w:rPr>
            </w:pPr>
            <w:r w:rsidRPr="00773F84">
              <w:rPr>
                <w:sz w:val="20"/>
                <w:szCs w:val="20"/>
              </w:rPr>
              <w:t>RCO 22</w:t>
            </w:r>
          </w:p>
        </w:tc>
        <w:tc>
          <w:tcPr>
            <w:tcW w:w="2057" w:type="dxa"/>
          </w:tcPr>
          <w:p w14:paraId="3ED11EFD" w14:textId="77777777" w:rsidR="00D768BF" w:rsidRPr="00773F84" w:rsidRDefault="00D768BF" w:rsidP="00D768BF">
            <w:pPr>
              <w:spacing w:line="276" w:lineRule="auto"/>
              <w:rPr>
                <w:sz w:val="20"/>
                <w:szCs w:val="20"/>
              </w:rPr>
            </w:pPr>
            <w:r w:rsidRPr="00773F84">
              <w:rPr>
                <w:sz w:val="20"/>
                <w:szCs w:val="20"/>
              </w:rPr>
              <w:t>dodatna proizvodna zmogljivost za energijo iz obnovljivih virov (od tega: električna energija, toplotna energija)</w:t>
            </w:r>
          </w:p>
        </w:tc>
        <w:tc>
          <w:tcPr>
            <w:tcW w:w="1276" w:type="dxa"/>
          </w:tcPr>
          <w:p w14:paraId="779EAC4B" w14:textId="77777777" w:rsidR="00D768BF" w:rsidRPr="00773F84" w:rsidRDefault="00D768BF" w:rsidP="00D768BF">
            <w:pPr>
              <w:spacing w:line="276" w:lineRule="auto"/>
              <w:rPr>
                <w:sz w:val="20"/>
                <w:szCs w:val="20"/>
              </w:rPr>
            </w:pPr>
            <w:r w:rsidRPr="00773F84">
              <w:rPr>
                <w:sz w:val="20"/>
                <w:szCs w:val="20"/>
              </w:rPr>
              <w:t>MW</w:t>
            </w:r>
          </w:p>
        </w:tc>
        <w:tc>
          <w:tcPr>
            <w:tcW w:w="1418" w:type="dxa"/>
          </w:tcPr>
          <w:p w14:paraId="1D44B807" w14:textId="77777777" w:rsidR="00D768BF" w:rsidRPr="00773F84" w:rsidRDefault="00D768BF" w:rsidP="00D768BF">
            <w:pPr>
              <w:rPr>
                <w:sz w:val="20"/>
                <w:szCs w:val="20"/>
              </w:rPr>
            </w:pPr>
          </w:p>
        </w:tc>
        <w:tc>
          <w:tcPr>
            <w:tcW w:w="1134" w:type="dxa"/>
          </w:tcPr>
          <w:p w14:paraId="7054A4E7" w14:textId="77777777" w:rsidR="00D768BF" w:rsidRPr="00773F84" w:rsidRDefault="00D768BF" w:rsidP="00D768BF">
            <w:pPr>
              <w:rPr>
                <w:sz w:val="20"/>
                <w:szCs w:val="20"/>
              </w:rPr>
            </w:pPr>
          </w:p>
        </w:tc>
      </w:tr>
      <w:tr w:rsidR="00D768BF" w:rsidRPr="00773F84" w14:paraId="31A20A8E" w14:textId="77777777" w:rsidTr="00773F84">
        <w:trPr>
          <w:trHeight w:val="367"/>
        </w:trPr>
        <w:tc>
          <w:tcPr>
            <w:tcW w:w="2401" w:type="dxa"/>
          </w:tcPr>
          <w:p w14:paraId="1885BF25" w14:textId="6BE9BDED" w:rsidR="00D768BF" w:rsidRPr="00773F84" w:rsidRDefault="00D768BF" w:rsidP="00D768BF">
            <w:pPr>
              <w:rPr>
                <w:sz w:val="20"/>
                <w:szCs w:val="20"/>
              </w:rPr>
            </w:pPr>
            <w:r w:rsidRPr="0089754D">
              <w:rPr>
                <w:sz w:val="20"/>
                <w:szCs w:val="20"/>
              </w:rPr>
              <w:t>10</w:t>
            </w:r>
          </w:p>
        </w:tc>
        <w:tc>
          <w:tcPr>
            <w:tcW w:w="2268" w:type="dxa"/>
          </w:tcPr>
          <w:p w14:paraId="5E02BE63" w14:textId="6827F4E6" w:rsidR="00D768BF" w:rsidRPr="00773F84" w:rsidRDefault="00D768BF" w:rsidP="00D768BF">
            <w:pPr>
              <w:rPr>
                <w:sz w:val="20"/>
                <w:szCs w:val="20"/>
              </w:rPr>
            </w:pPr>
            <w:r w:rsidRPr="00246615">
              <w:rPr>
                <w:sz w:val="20"/>
                <w:szCs w:val="20"/>
              </w:rPr>
              <w:t>10.1</w:t>
            </w:r>
          </w:p>
        </w:tc>
        <w:tc>
          <w:tcPr>
            <w:tcW w:w="708" w:type="dxa"/>
          </w:tcPr>
          <w:p w14:paraId="2A4ED4E7" w14:textId="77777777" w:rsidR="00D768BF" w:rsidRPr="00773F84" w:rsidRDefault="00D768BF" w:rsidP="00D768BF">
            <w:pPr>
              <w:rPr>
                <w:sz w:val="20"/>
                <w:szCs w:val="20"/>
              </w:rPr>
            </w:pPr>
            <w:r w:rsidRPr="00773F84">
              <w:rPr>
                <w:sz w:val="20"/>
                <w:szCs w:val="20"/>
              </w:rPr>
              <w:t>SPP</w:t>
            </w:r>
          </w:p>
        </w:tc>
        <w:tc>
          <w:tcPr>
            <w:tcW w:w="1701" w:type="dxa"/>
          </w:tcPr>
          <w:p w14:paraId="2D4A5BD7" w14:textId="25C82140"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8B20A3E" w14:textId="77777777" w:rsidR="00D768BF" w:rsidRPr="00773F84" w:rsidRDefault="00D768BF" w:rsidP="00D768BF">
            <w:pPr>
              <w:rPr>
                <w:sz w:val="20"/>
                <w:szCs w:val="20"/>
              </w:rPr>
            </w:pPr>
            <w:r w:rsidRPr="00773F84">
              <w:rPr>
                <w:sz w:val="20"/>
                <w:szCs w:val="20"/>
              </w:rPr>
              <w:t>RCO38</w:t>
            </w:r>
          </w:p>
        </w:tc>
        <w:tc>
          <w:tcPr>
            <w:tcW w:w="2057" w:type="dxa"/>
          </w:tcPr>
          <w:p w14:paraId="013FBCC7" w14:textId="77777777" w:rsidR="00D768BF" w:rsidRPr="00773F84" w:rsidRDefault="00D768BF" w:rsidP="00D768BF">
            <w:pPr>
              <w:spacing w:line="276" w:lineRule="auto"/>
              <w:rPr>
                <w:sz w:val="20"/>
                <w:szCs w:val="20"/>
              </w:rPr>
            </w:pPr>
            <w:r w:rsidRPr="00773F84">
              <w:rPr>
                <w:sz w:val="20"/>
                <w:szCs w:val="20"/>
              </w:rPr>
              <w:t xml:space="preserve">površina podprtih saniranih zemljišč </w:t>
            </w:r>
          </w:p>
        </w:tc>
        <w:tc>
          <w:tcPr>
            <w:tcW w:w="1276" w:type="dxa"/>
          </w:tcPr>
          <w:p w14:paraId="0539C004" w14:textId="77777777" w:rsidR="00D768BF" w:rsidRPr="00773F84" w:rsidRDefault="00D768BF" w:rsidP="00D768BF">
            <w:pPr>
              <w:spacing w:line="276" w:lineRule="auto"/>
              <w:rPr>
                <w:sz w:val="20"/>
                <w:szCs w:val="20"/>
              </w:rPr>
            </w:pPr>
            <w:r w:rsidRPr="00773F84">
              <w:rPr>
                <w:sz w:val="20"/>
                <w:szCs w:val="20"/>
              </w:rPr>
              <w:t>ha</w:t>
            </w:r>
          </w:p>
        </w:tc>
        <w:tc>
          <w:tcPr>
            <w:tcW w:w="1418" w:type="dxa"/>
          </w:tcPr>
          <w:p w14:paraId="138802E5" w14:textId="77777777" w:rsidR="00D768BF" w:rsidRPr="00773F84" w:rsidRDefault="00D768BF" w:rsidP="00D768BF">
            <w:pPr>
              <w:rPr>
                <w:sz w:val="20"/>
                <w:szCs w:val="20"/>
              </w:rPr>
            </w:pPr>
          </w:p>
        </w:tc>
        <w:tc>
          <w:tcPr>
            <w:tcW w:w="1134" w:type="dxa"/>
          </w:tcPr>
          <w:p w14:paraId="63E3B4F5" w14:textId="77777777" w:rsidR="00D768BF" w:rsidRPr="00773F84" w:rsidRDefault="00D768BF" w:rsidP="00D768BF">
            <w:pPr>
              <w:rPr>
                <w:sz w:val="20"/>
                <w:szCs w:val="20"/>
              </w:rPr>
            </w:pPr>
          </w:p>
        </w:tc>
      </w:tr>
      <w:tr w:rsidR="00D768BF" w:rsidRPr="00773F84" w14:paraId="5DCE1D34" w14:textId="77777777" w:rsidTr="00773F84">
        <w:trPr>
          <w:trHeight w:val="367"/>
        </w:trPr>
        <w:tc>
          <w:tcPr>
            <w:tcW w:w="2401" w:type="dxa"/>
          </w:tcPr>
          <w:p w14:paraId="307BB6B0" w14:textId="01281E78" w:rsidR="00D768BF" w:rsidRPr="00773F84" w:rsidRDefault="00D768BF" w:rsidP="00D768BF">
            <w:pPr>
              <w:rPr>
                <w:sz w:val="20"/>
                <w:szCs w:val="20"/>
              </w:rPr>
            </w:pPr>
            <w:r w:rsidRPr="0089754D">
              <w:rPr>
                <w:sz w:val="20"/>
                <w:szCs w:val="20"/>
              </w:rPr>
              <w:t>10</w:t>
            </w:r>
          </w:p>
        </w:tc>
        <w:tc>
          <w:tcPr>
            <w:tcW w:w="2268" w:type="dxa"/>
          </w:tcPr>
          <w:p w14:paraId="151C5442" w14:textId="5683F674" w:rsidR="00D768BF" w:rsidRPr="00773F84" w:rsidRDefault="00D768BF" w:rsidP="00D768BF">
            <w:pPr>
              <w:rPr>
                <w:sz w:val="20"/>
                <w:szCs w:val="20"/>
              </w:rPr>
            </w:pPr>
            <w:r w:rsidRPr="00246615">
              <w:rPr>
                <w:sz w:val="20"/>
                <w:szCs w:val="20"/>
              </w:rPr>
              <w:t>10.1</w:t>
            </w:r>
          </w:p>
        </w:tc>
        <w:tc>
          <w:tcPr>
            <w:tcW w:w="708" w:type="dxa"/>
          </w:tcPr>
          <w:p w14:paraId="7AD9250A" w14:textId="77777777" w:rsidR="00D768BF" w:rsidRPr="00773F84" w:rsidRDefault="00D768BF" w:rsidP="00D768BF">
            <w:pPr>
              <w:rPr>
                <w:sz w:val="20"/>
                <w:szCs w:val="20"/>
              </w:rPr>
            </w:pPr>
            <w:r w:rsidRPr="00773F84">
              <w:rPr>
                <w:sz w:val="20"/>
                <w:szCs w:val="20"/>
              </w:rPr>
              <w:t>SPP</w:t>
            </w:r>
          </w:p>
        </w:tc>
        <w:tc>
          <w:tcPr>
            <w:tcW w:w="1701" w:type="dxa"/>
          </w:tcPr>
          <w:p w14:paraId="776EF241" w14:textId="4D5D1DFB"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650B11B" w14:textId="77777777" w:rsidR="00D768BF" w:rsidRPr="00773F84" w:rsidRDefault="00D768BF" w:rsidP="00D768BF">
            <w:pPr>
              <w:rPr>
                <w:sz w:val="20"/>
                <w:szCs w:val="20"/>
              </w:rPr>
            </w:pPr>
            <w:r w:rsidRPr="00773F84">
              <w:rPr>
                <w:sz w:val="20"/>
                <w:szCs w:val="20"/>
              </w:rPr>
              <w:t>RCO 54</w:t>
            </w:r>
          </w:p>
        </w:tc>
        <w:tc>
          <w:tcPr>
            <w:tcW w:w="2057" w:type="dxa"/>
          </w:tcPr>
          <w:p w14:paraId="10A73EA4" w14:textId="77777777" w:rsidR="00D768BF" w:rsidRPr="00773F84" w:rsidRDefault="00D768BF" w:rsidP="00D768BF">
            <w:pPr>
              <w:spacing w:line="276" w:lineRule="auto"/>
              <w:rPr>
                <w:sz w:val="20"/>
                <w:szCs w:val="20"/>
              </w:rPr>
            </w:pPr>
            <w:r w:rsidRPr="00773F84">
              <w:rPr>
                <w:sz w:val="20"/>
                <w:szCs w:val="20"/>
              </w:rPr>
              <w:t>nove ali posodobljene intermodalne povezave</w:t>
            </w:r>
          </w:p>
        </w:tc>
        <w:tc>
          <w:tcPr>
            <w:tcW w:w="1276" w:type="dxa"/>
          </w:tcPr>
          <w:p w14:paraId="7B1AC75B" w14:textId="77777777" w:rsidR="00D768BF" w:rsidRPr="00773F84" w:rsidRDefault="00D768BF" w:rsidP="00D768BF">
            <w:pPr>
              <w:spacing w:line="276" w:lineRule="auto"/>
              <w:rPr>
                <w:sz w:val="20"/>
                <w:szCs w:val="20"/>
              </w:rPr>
            </w:pPr>
            <w:r w:rsidRPr="00773F84">
              <w:rPr>
                <w:sz w:val="20"/>
                <w:szCs w:val="20"/>
              </w:rPr>
              <w:t>število</w:t>
            </w:r>
          </w:p>
        </w:tc>
        <w:tc>
          <w:tcPr>
            <w:tcW w:w="1418" w:type="dxa"/>
          </w:tcPr>
          <w:p w14:paraId="4D5EED96" w14:textId="77777777" w:rsidR="00D768BF" w:rsidRPr="00773F84" w:rsidRDefault="00D768BF" w:rsidP="00D768BF">
            <w:pPr>
              <w:rPr>
                <w:sz w:val="20"/>
                <w:szCs w:val="20"/>
              </w:rPr>
            </w:pPr>
          </w:p>
        </w:tc>
        <w:tc>
          <w:tcPr>
            <w:tcW w:w="1134" w:type="dxa"/>
          </w:tcPr>
          <w:p w14:paraId="4DCD7353" w14:textId="77777777" w:rsidR="00D768BF" w:rsidRPr="00773F84" w:rsidRDefault="00D768BF" w:rsidP="00D768BF">
            <w:pPr>
              <w:rPr>
                <w:sz w:val="20"/>
                <w:szCs w:val="20"/>
              </w:rPr>
            </w:pPr>
          </w:p>
        </w:tc>
      </w:tr>
      <w:tr w:rsidR="00D768BF" w:rsidRPr="00773F84" w14:paraId="09DFC953" w14:textId="77777777" w:rsidTr="00773F84">
        <w:trPr>
          <w:trHeight w:val="367"/>
        </w:trPr>
        <w:tc>
          <w:tcPr>
            <w:tcW w:w="2401" w:type="dxa"/>
          </w:tcPr>
          <w:p w14:paraId="47433CDD" w14:textId="7B258E53" w:rsidR="00D768BF" w:rsidRPr="00773F84" w:rsidRDefault="00D768BF" w:rsidP="00D768BF">
            <w:pPr>
              <w:rPr>
                <w:sz w:val="20"/>
                <w:szCs w:val="20"/>
              </w:rPr>
            </w:pPr>
            <w:r w:rsidRPr="0089754D">
              <w:rPr>
                <w:sz w:val="20"/>
                <w:szCs w:val="20"/>
              </w:rPr>
              <w:t>10</w:t>
            </w:r>
          </w:p>
        </w:tc>
        <w:tc>
          <w:tcPr>
            <w:tcW w:w="2268" w:type="dxa"/>
          </w:tcPr>
          <w:p w14:paraId="7982D67A" w14:textId="57F8CF08" w:rsidR="00D768BF" w:rsidRPr="00773F84" w:rsidRDefault="00D768BF" w:rsidP="00D768BF">
            <w:pPr>
              <w:rPr>
                <w:sz w:val="20"/>
                <w:szCs w:val="20"/>
              </w:rPr>
            </w:pPr>
            <w:r w:rsidRPr="00246615">
              <w:rPr>
                <w:sz w:val="20"/>
                <w:szCs w:val="20"/>
              </w:rPr>
              <w:t>10.1</w:t>
            </w:r>
          </w:p>
        </w:tc>
        <w:tc>
          <w:tcPr>
            <w:tcW w:w="708" w:type="dxa"/>
          </w:tcPr>
          <w:p w14:paraId="2B6B119D" w14:textId="77777777" w:rsidR="00D768BF" w:rsidRPr="00773F84" w:rsidRDefault="00D768BF" w:rsidP="00D768BF">
            <w:pPr>
              <w:rPr>
                <w:sz w:val="20"/>
                <w:szCs w:val="20"/>
              </w:rPr>
            </w:pPr>
            <w:r w:rsidRPr="00773F84">
              <w:rPr>
                <w:sz w:val="20"/>
                <w:szCs w:val="20"/>
              </w:rPr>
              <w:t>SPP</w:t>
            </w:r>
          </w:p>
        </w:tc>
        <w:tc>
          <w:tcPr>
            <w:tcW w:w="1701" w:type="dxa"/>
          </w:tcPr>
          <w:p w14:paraId="458F8149" w14:textId="18B741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2D5FB1C6" w14:textId="77777777" w:rsidR="00D768BF" w:rsidRPr="00773F84" w:rsidRDefault="00D768BF" w:rsidP="00D768BF">
            <w:pPr>
              <w:rPr>
                <w:sz w:val="20"/>
                <w:szCs w:val="20"/>
              </w:rPr>
            </w:pPr>
            <w:r w:rsidRPr="00773F84">
              <w:rPr>
                <w:sz w:val="20"/>
                <w:szCs w:val="20"/>
              </w:rPr>
              <w:t>RCO113</w:t>
            </w:r>
          </w:p>
        </w:tc>
        <w:tc>
          <w:tcPr>
            <w:tcW w:w="2057" w:type="dxa"/>
          </w:tcPr>
          <w:p w14:paraId="4B33D41E" w14:textId="77777777" w:rsidR="00D768BF" w:rsidRPr="00773F84" w:rsidRDefault="00D768BF" w:rsidP="00D768BF">
            <w:pPr>
              <w:spacing w:line="276" w:lineRule="auto"/>
              <w:rPr>
                <w:noProof/>
                <w:sz w:val="20"/>
                <w:szCs w:val="20"/>
              </w:rPr>
            </w:pPr>
            <w:r w:rsidRPr="00773F84">
              <w:rPr>
                <w:sz w:val="20"/>
                <w:szCs w:val="20"/>
              </w:rPr>
              <w:t>Prebivalci, zajeti v projektih v okviru celostnih ukrepov za socialno in ekonomsko vključevanje marginaliziranih skupnosti, gospodinjstev z nizkimi dohodki in prikrajšanih skupin</w:t>
            </w:r>
          </w:p>
        </w:tc>
        <w:tc>
          <w:tcPr>
            <w:tcW w:w="1276" w:type="dxa"/>
          </w:tcPr>
          <w:p w14:paraId="1E5D5EEA" w14:textId="4DA81851" w:rsidR="00D768BF" w:rsidRPr="00773F84" w:rsidRDefault="00D768BF" w:rsidP="00D768BF">
            <w:pPr>
              <w:spacing w:line="276" w:lineRule="auto"/>
              <w:rPr>
                <w:noProof/>
                <w:sz w:val="20"/>
                <w:szCs w:val="20"/>
              </w:rPr>
            </w:pPr>
            <w:r w:rsidRPr="00F82763">
              <w:rPr>
                <w:sz w:val="20"/>
                <w:szCs w:val="20"/>
              </w:rPr>
              <w:t>število</w:t>
            </w:r>
          </w:p>
        </w:tc>
        <w:tc>
          <w:tcPr>
            <w:tcW w:w="1418" w:type="dxa"/>
          </w:tcPr>
          <w:p w14:paraId="7F0EEC94" w14:textId="77777777" w:rsidR="00D768BF" w:rsidRPr="00773F84" w:rsidRDefault="00D768BF" w:rsidP="00D768BF">
            <w:pPr>
              <w:rPr>
                <w:sz w:val="20"/>
                <w:szCs w:val="20"/>
              </w:rPr>
            </w:pPr>
          </w:p>
        </w:tc>
        <w:tc>
          <w:tcPr>
            <w:tcW w:w="1134" w:type="dxa"/>
          </w:tcPr>
          <w:p w14:paraId="7A96E518" w14:textId="77777777" w:rsidR="00D768BF" w:rsidRPr="00773F84" w:rsidRDefault="00D768BF" w:rsidP="00D768BF">
            <w:pPr>
              <w:rPr>
                <w:sz w:val="20"/>
                <w:szCs w:val="20"/>
              </w:rPr>
            </w:pPr>
          </w:p>
        </w:tc>
      </w:tr>
      <w:tr w:rsidR="00D768BF" w:rsidRPr="00773F84" w14:paraId="5879250F" w14:textId="77777777" w:rsidTr="00773F84">
        <w:trPr>
          <w:trHeight w:val="367"/>
        </w:trPr>
        <w:tc>
          <w:tcPr>
            <w:tcW w:w="2401" w:type="dxa"/>
          </w:tcPr>
          <w:p w14:paraId="693B3583" w14:textId="6AD1F0D9" w:rsidR="00D768BF" w:rsidRPr="00773F84" w:rsidRDefault="00D768BF" w:rsidP="00D768BF">
            <w:pPr>
              <w:rPr>
                <w:sz w:val="20"/>
                <w:szCs w:val="20"/>
              </w:rPr>
            </w:pPr>
            <w:r w:rsidRPr="0089754D">
              <w:rPr>
                <w:sz w:val="20"/>
                <w:szCs w:val="20"/>
              </w:rPr>
              <w:t>10</w:t>
            </w:r>
          </w:p>
        </w:tc>
        <w:tc>
          <w:tcPr>
            <w:tcW w:w="2268" w:type="dxa"/>
          </w:tcPr>
          <w:p w14:paraId="1F80E3EB" w14:textId="3D35C626" w:rsidR="00D768BF" w:rsidRPr="00773F84" w:rsidRDefault="00D768BF" w:rsidP="00D768BF">
            <w:pPr>
              <w:rPr>
                <w:sz w:val="20"/>
                <w:szCs w:val="20"/>
              </w:rPr>
            </w:pPr>
            <w:r w:rsidRPr="00246615">
              <w:rPr>
                <w:sz w:val="20"/>
                <w:szCs w:val="20"/>
              </w:rPr>
              <w:t>10.1</w:t>
            </w:r>
          </w:p>
        </w:tc>
        <w:tc>
          <w:tcPr>
            <w:tcW w:w="708" w:type="dxa"/>
          </w:tcPr>
          <w:p w14:paraId="2EB4757B" w14:textId="77777777" w:rsidR="00D768BF" w:rsidRPr="00773F84" w:rsidRDefault="00D768BF" w:rsidP="00D768BF">
            <w:pPr>
              <w:rPr>
                <w:sz w:val="20"/>
                <w:szCs w:val="20"/>
              </w:rPr>
            </w:pPr>
            <w:r w:rsidRPr="00773F84">
              <w:rPr>
                <w:sz w:val="20"/>
                <w:szCs w:val="20"/>
              </w:rPr>
              <w:t>SPP</w:t>
            </w:r>
          </w:p>
        </w:tc>
        <w:tc>
          <w:tcPr>
            <w:tcW w:w="1701" w:type="dxa"/>
          </w:tcPr>
          <w:p w14:paraId="5C0BB19E" w14:textId="72201C4E"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7A9F49B" w14:textId="77777777" w:rsidR="00D768BF" w:rsidRPr="00773F84" w:rsidRDefault="00D768BF" w:rsidP="00D768BF">
            <w:pPr>
              <w:rPr>
                <w:sz w:val="20"/>
                <w:szCs w:val="20"/>
              </w:rPr>
            </w:pPr>
            <w:r w:rsidRPr="00773F84">
              <w:rPr>
                <w:sz w:val="20"/>
                <w:szCs w:val="20"/>
              </w:rPr>
              <w:t>EECO 01</w:t>
            </w:r>
          </w:p>
        </w:tc>
        <w:tc>
          <w:tcPr>
            <w:tcW w:w="2057" w:type="dxa"/>
          </w:tcPr>
          <w:p w14:paraId="5E19C1F6" w14:textId="77777777" w:rsidR="00D768BF" w:rsidRPr="00773F84" w:rsidRDefault="00D768BF" w:rsidP="00D768BF">
            <w:pPr>
              <w:spacing w:line="276" w:lineRule="auto"/>
              <w:rPr>
                <w:sz w:val="20"/>
                <w:szCs w:val="20"/>
              </w:rPr>
            </w:pPr>
            <w:r w:rsidRPr="00773F84">
              <w:rPr>
                <w:sz w:val="20"/>
                <w:szCs w:val="20"/>
              </w:rPr>
              <w:t xml:space="preserve">Brezposelni, vključno z dolgotrajno </w:t>
            </w:r>
            <w:r w:rsidRPr="00773F84">
              <w:rPr>
                <w:sz w:val="20"/>
                <w:szCs w:val="20"/>
              </w:rPr>
              <w:lastRenderedPageBreak/>
              <w:t>brezposelnimi</w:t>
            </w:r>
          </w:p>
        </w:tc>
        <w:tc>
          <w:tcPr>
            <w:tcW w:w="1276" w:type="dxa"/>
          </w:tcPr>
          <w:p w14:paraId="1D32EA8A" w14:textId="225AAFAA" w:rsidR="00D768BF" w:rsidRPr="00773F84" w:rsidRDefault="00D768BF" w:rsidP="00D768BF">
            <w:pPr>
              <w:spacing w:line="276" w:lineRule="auto"/>
              <w:rPr>
                <w:sz w:val="20"/>
                <w:szCs w:val="20"/>
              </w:rPr>
            </w:pPr>
            <w:r w:rsidRPr="00F82763">
              <w:rPr>
                <w:sz w:val="20"/>
                <w:szCs w:val="20"/>
              </w:rPr>
              <w:lastRenderedPageBreak/>
              <w:t>število</w:t>
            </w:r>
          </w:p>
        </w:tc>
        <w:tc>
          <w:tcPr>
            <w:tcW w:w="1418" w:type="dxa"/>
          </w:tcPr>
          <w:p w14:paraId="455C6063" w14:textId="77777777" w:rsidR="00D768BF" w:rsidRPr="00773F84" w:rsidRDefault="00D768BF" w:rsidP="00D768BF">
            <w:pPr>
              <w:rPr>
                <w:sz w:val="20"/>
                <w:szCs w:val="20"/>
              </w:rPr>
            </w:pPr>
          </w:p>
        </w:tc>
        <w:tc>
          <w:tcPr>
            <w:tcW w:w="1134" w:type="dxa"/>
          </w:tcPr>
          <w:p w14:paraId="03EA8EE9" w14:textId="77777777" w:rsidR="00D768BF" w:rsidRPr="00773F84" w:rsidRDefault="00D768BF" w:rsidP="00D768BF">
            <w:pPr>
              <w:rPr>
                <w:sz w:val="20"/>
                <w:szCs w:val="20"/>
              </w:rPr>
            </w:pPr>
          </w:p>
        </w:tc>
      </w:tr>
      <w:tr w:rsidR="00D768BF" w:rsidRPr="00773F84" w14:paraId="7530A034" w14:textId="77777777" w:rsidTr="00773F84">
        <w:trPr>
          <w:trHeight w:val="367"/>
        </w:trPr>
        <w:tc>
          <w:tcPr>
            <w:tcW w:w="2401" w:type="dxa"/>
          </w:tcPr>
          <w:p w14:paraId="3A8F94EE" w14:textId="1311B364" w:rsidR="00D768BF" w:rsidRPr="00773F84" w:rsidRDefault="00D768BF" w:rsidP="00D768BF">
            <w:pPr>
              <w:rPr>
                <w:sz w:val="20"/>
                <w:szCs w:val="20"/>
              </w:rPr>
            </w:pPr>
            <w:r w:rsidRPr="0089754D">
              <w:rPr>
                <w:sz w:val="20"/>
                <w:szCs w:val="20"/>
              </w:rPr>
              <w:lastRenderedPageBreak/>
              <w:t>10</w:t>
            </w:r>
          </w:p>
        </w:tc>
        <w:tc>
          <w:tcPr>
            <w:tcW w:w="2268" w:type="dxa"/>
          </w:tcPr>
          <w:p w14:paraId="31513831" w14:textId="2D15CA2F" w:rsidR="00D768BF" w:rsidRPr="00773F84" w:rsidRDefault="00D768BF" w:rsidP="00D768BF">
            <w:pPr>
              <w:rPr>
                <w:sz w:val="20"/>
                <w:szCs w:val="20"/>
              </w:rPr>
            </w:pPr>
            <w:r w:rsidRPr="00246615">
              <w:rPr>
                <w:sz w:val="20"/>
                <w:szCs w:val="20"/>
              </w:rPr>
              <w:t>10.1</w:t>
            </w:r>
          </w:p>
        </w:tc>
        <w:tc>
          <w:tcPr>
            <w:tcW w:w="708" w:type="dxa"/>
          </w:tcPr>
          <w:p w14:paraId="13E57F74" w14:textId="77777777" w:rsidR="00D768BF" w:rsidRPr="00773F84" w:rsidRDefault="00D768BF" w:rsidP="00D768BF">
            <w:pPr>
              <w:rPr>
                <w:sz w:val="20"/>
                <w:szCs w:val="20"/>
              </w:rPr>
            </w:pPr>
            <w:r w:rsidRPr="00773F84">
              <w:rPr>
                <w:sz w:val="20"/>
                <w:szCs w:val="20"/>
              </w:rPr>
              <w:t>SPP</w:t>
            </w:r>
          </w:p>
        </w:tc>
        <w:tc>
          <w:tcPr>
            <w:tcW w:w="1701" w:type="dxa"/>
          </w:tcPr>
          <w:p w14:paraId="66573BD6" w14:textId="4EDC85B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B9F7183" w14:textId="77777777" w:rsidR="00D768BF" w:rsidRPr="00773F84" w:rsidRDefault="00D768BF" w:rsidP="00D768BF">
            <w:pPr>
              <w:rPr>
                <w:sz w:val="20"/>
                <w:szCs w:val="20"/>
              </w:rPr>
            </w:pPr>
            <w:r w:rsidRPr="00773F84">
              <w:rPr>
                <w:sz w:val="20"/>
                <w:szCs w:val="20"/>
              </w:rPr>
              <w:t>EECO 02</w:t>
            </w:r>
          </w:p>
        </w:tc>
        <w:tc>
          <w:tcPr>
            <w:tcW w:w="2057" w:type="dxa"/>
          </w:tcPr>
          <w:p w14:paraId="6ED27039" w14:textId="77777777" w:rsidR="00D768BF" w:rsidRPr="00773F84" w:rsidRDefault="00D768BF" w:rsidP="00D768BF">
            <w:pPr>
              <w:spacing w:line="276" w:lineRule="auto"/>
              <w:rPr>
                <w:sz w:val="20"/>
                <w:szCs w:val="20"/>
              </w:rPr>
            </w:pPr>
            <w:r w:rsidRPr="00773F84">
              <w:rPr>
                <w:sz w:val="20"/>
                <w:szCs w:val="20"/>
              </w:rPr>
              <w:t>Dolgotrajno brezposelni</w:t>
            </w:r>
          </w:p>
        </w:tc>
        <w:tc>
          <w:tcPr>
            <w:tcW w:w="1276" w:type="dxa"/>
          </w:tcPr>
          <w:p w14:paraId="1A283F68" w14:textId="212522AB" w:rsidR="00D768BF" w:rsidRPr="00773F84" w:rsidRDefault="00D768BF" w:rsidP="00D768BF">
            <w:pPr>
              <w:spacing w:line="276" w:lineRule="auto"/>
              <w:rPr>
                <w:sz w:val="20"/>
                <w:szCs w:val="20"/>
              </w:rPr>
            </w:pPr>
            <w:r w:rsidRPr="00F82763">
              <w:rPr>
                <w:sz w:val="20"/>
                <w:szCs w:val="20"/>
              </w:rPr>
              <w:t>število</w:t>
            </w:r>
          </w:p>
        </w:tc>
        <w:tc>
          <w:tcPr>
            <w:tcW w:w="1418" w:type="dxa"/>
          </w:tcPr>
          <w:p w14:paraId="151546A2" w14:textId="77777777" w:rsidR="00D768BF" w:rsidRPr="00773F84" w:rsidRDefault="00D768BF" w:rsidP="00D768BF">
            <w:pPr>
              <w:rPr>
                <w:sz w:val="20"/>
                <w:szCs w:val="20"/>
              </w:rPr>
            </w:pPr>
          </w:p>
        </w:tc>
        <w:tc>
          <w:tcPr>
            <w:tcW w:w="1134" w:type="dxa"/>
          </w:tcPr>
          <w:p w14:paraId="6C438420" w14:textId="77777777" w:rsidR="00D768BF" w:rsidRPr="00773F84" w:rsidRDefault="00D768BF" w:rsidP="00D768BF">
            <w:pPr>
              <w:rPr>
                <w:sz w:val="20"/>
                <w:szCs w:val="20"/>
              </w:rPr>
            </w:pPr>
          </w:p>
        </w:tc>
      </w:tr>
      <w:tr w:rsidR="00D768BF" w:rsidRPr="00773F84" w14:paraId="432C2E79" w14:textId="77777777" w:rsidTr="00773F84">
        <w:trPr>
          <w:trHeight w:val="367"/>
        </w:trPr>
        <w:tc>
          <w:tcPr>
            <w:tcW w:w="2401" w:type="dxa"/>
          </w:tcPr>
          <w:p w14:paraId="657EF056" w14:textId="291BAEDD" w:rsidR="00D768BF" w:rsidRPr="00773F84" w:rsidRDefault="00D768BF" w:rsidP="00D768BF">
            <w:pPr>
              <w:rPr>
                <w:sz w:val="20"/>
                <w:szCs w:val="20"/>
              </w:rPr>
            </w:pPr>
            <w:r w:rsidRPr="0089754D">
              <w:rPr>
                <w:sz w:val="20"/>
                <w:szCs w:val="20"/>
              </w:rPr>
              <w:t>10</w:t>
            </w:r>
          </w:p>
        </w:tc>
        <w:tc>
          <w:tcPr>
            <w:tcW w:w="2268" w:type="dxa"/>
          </w:tcPr>
          <w:p w14:paraId="51D70069" w14:textId="172354D2" w:rsidR="00D768BF" w:rsidRPr="00773F84" w:rsidRDefault="00D768BF" w:rsidP="00D768BF">
            <w:pPr>
              <w:rPr>
                <w:sz w:val="20"/>
                <w:szCs w:val="20"/>
              </w:rPr>
            </w:pPr>
            <w:r w:rsidRPr="00246615">
              <w:rPr>
                <w:sz w:val="20"/>
                <w:szCs w:val="20"/>
              </w:rPr>
              <w:t>10.1</w:t>
            </w:r>
          </w:p>
        </w:tc>
        <w:tc>
          <w:tcPr>
            <w:tcW w:w="708" w:type="dxa"/>
          </w:tcPr>
          <w:p w14:paraId="4037AEEF" w14:textId="77777777" w:rsidR="00D768BF" w:rsidRPr="00773F84" w:rsidRDefault="00D768BF" w:rsidP="00D768BF">
            <w:pPr>
              <w:rPr>
                <w:sz w:val="20"/>
                <w:szCs w:val="20"/>
              </w:rPr>
            </w:pPr>
            <w:r w:rsidRPr="00773F84">
              <w:rPr>
                <w:sz w:val="20"/>
                <w:szCs w:val="20"/>
              </w:rPr>
              <w:t>SPP</w:t>
            </w:r>
          </w:p>
        </w:tc>
        <w:tc>
          <w:tcPr>
            <w:tcW w:w="1701" w:type="dxa"/>
          </w:tcPr>
          <w:p w14:paraId="333EEB28" w14:textId="13751BA3"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0FD01954" w14:textId="77777777" w:rsidR="00D768BF" w:rsidRPr="00773F84" w:rsidRDefault="00D768BF" w:rsidP="00D768BF">
            <w:pPr>
              <w:rPr>
                <w:sz w:val="20"/>
                <w:szCs w:val="20"/>
              </w:rPr>
            </w:pPr>
            <w:r w:rsidRPr="00773F84">
              <w:rPr>
                <w:sz w:val="20"/>
                <w:szCs w:val="20"/>
              </w:rPr>
              <w:t>EECO 03</w:t>
            </w:r>
          </w:p>
        </w:tc>
        <w:tc>
          <w:tcPr>
            <w:tcW w:w="2057" w:type="dxa"/>
          </w:tcPr>
          <w:p w14:paraId="3D685D0B" w14:textId="77777777" w:rsidR="00D768BF" w:rsidRPr="00773F84" w:rsidRDefault="00D768BF" w:rsidP="00D768BF">
            <w:pPr>
              <w:spacing w:line="276" w:lineRule="auto"/>
              <w:rPr>
                <w:sz w:val="20"/>
                <w:szCs w:val="20"/>
              </w:rPr>
            </w:pPr>
            <w:r w:rsidRPr="00773F84">
              <w:rPr>
                <w:sz w:val="20"/>
                <w:szCs w:val="20"/>
              </w:rPr>
              <w:t>neaktivni</w:t>
            </w:r>
          </w:p>
        </w:tc>
        <w:tc>
          <w:tcPr>
            <w:tcW w:w="1276" w:type="dxa"/>
          </w:tcPr>
          <w:p w14:paraId="67C64B4E" w14:textId="635D3B30" w:rsidR="00D768BF" w:rsidRPr="00773F84" w:rsidRDefault="00D768BF" w:rsidP="00D768BF">
            <w:pPr>
              <w:spacing w:line="276" w:lineRule="auto"/>
              <w:rPr>
                <w:sz w:val="20"/>
                <w:szCs w:val="20"/>
              </w:rPr>
            </w:pPr>
            <w:r w:rsidRPr="00F9536B">
              <w:rPr>
                <w:sz w:val="20"/>
                <w:szCs w:val="20"/>
              </w:rPr>
              <w:t>število</w:t>
            </w:r>
          </w:p>
        </w:tc>
        <w:tc>
          <w:tcPr>
            <w:tcW w:w="1418" w:type="dxa"/>
          </w:tcPr>
          <w:p w14:paraId="3D43E726" w14:textId="77777777" w:rsidR="00D768BF" w:rsidRPr="00773F84" w:rsidRDefault="00D768BF" w:rsidP="00D768BF">
            <w:pPr>
              <w:rPr>
                <w:sz w:val="20"/>
                <w:szCs w:val="20"/>
              </w:rPr>
            </w:pPr>
          </w:p>
        </w:tc>
        <w:tc>
          <w:tcPr>
            <w:tcW w:w="1134" w:type="dxa"/>
          </w:tcPr>
          <w:p w14:paraId="71076149" w14:textId="77777777" w:rsidR="00D768BF" w:rsidRPr="00773F84" w:rsidRDefault="00D768BF" w:rsidP="00D768BF">
            <w:pPr>
              <w:rPr>
                <w:sz w:val="20"/>
                <w:szCs w:val="20"/>
              </w:rPr>
            </w:pPr>
          </w:p>
        </w:tc>
      </w:tr>
      <w:tr w:rsidR="00D768BF" w:rsidRPr="00773F84" w14:paraId="707EC4C5" w14:textId="77777777" w:rsidTr="00773F84">
        <w:trPr>
          <w:trHeight w:val="367"/>
        </w:trPr>
        <w:tc>
          <w:tcPr>
            <w:tcW w:w="2401" w:type="dxa"/>
          </w:tcPr>
          <w:p w14:paraId="10FFA2AA" w14:textId="26101C38" w:rsidR="00D768BF" w:rsidRPr="00773F84" w:rsidRDefault="00D768BF" w:rsidP="00D768BF">
            <w:pPr>
              <w:rPr>
                <w:sz w:val="20"/>
                <w:szCs w:val="20"/>
              </w:rPr>
            </w:pPr>
            <w:r w:rsidRPr="0089754D">
              <w:rPr>
                <w:sz w:val="20"/>
                <w:szCs w:val="20"/>
              </w:rPr>
              <w:t>10</w:t>
            </w:r>
          </w:p>
        </w:tc>
        <w:tc>
          <w:tcPr>
            <w:tcW w:w="2268" w:type="dxa"/>
          </w:tcPr>
          <w:p w14:paraId="3A100AE8" w14:textId="76CB67AE" w:rsidR="00D768BF" w:rsidRPr="00773F84" w:rsidRDefault="00D768BF" w:rsidP="00D768BF">
            <w:pPr>
              <w:rPr>
                <w:sz w:val="20"/>
                <w:szCs w:val="20"/>
              </w:rPr>
            </w:pPr>
            <w:r w:rsidRPr="00246615">
              <w:rPr>
                <w:sz w:val="20"/>
                <w:szCs w:val="20"/>
              </w:rPr>
              <w:t>10.1</w:t>
            </w:r>
          </w:p>
        </w:tc>
        <w:tc>
          <w:tcPr>
            <w:tcW w:w="708" w:type="dxa"/>
          </w:tcPr>
          <w:p w14:paraId="147F3422" w14:textId="77777777" w:rsidR="00D768BF" w:rsidRPr="00773F84" w:rsidRDefault="00D768BF" w:rsidP="00D768BF">
            <w:pPr>
              <w:rPr>
                <w:sz w:val="20"/>
                <w:szCs w:val="20"/>
              </w:rPr>
            </w:pPr>
            <w:r w:rsidRPr="00773F84">
              <w:rPr>
                <w:sz w:val="20"/>
                <w:szCs w:val="20"/>
              </w:rPr>
              <w:t>SPP</w:t>
            </w:r>
          </w:p>
        </w:tc>
        <w:tc>
          <w:tcPr>
            <w:tcW w:w="1701" w:type="dxa"/>
          </w:tcPr>
          <w:p w14:paraId="6EFFCBA0" w14:textId="5B4AEAB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63399B5" w14:textId="77777777" w:rsidR="00D768BF" w:rsidRPr="00773F84" w:rsidRDefault="00D768BF" w:rsidP="00D768BF">
            <w:pPr>
              <w:rPr>
                <w:sz w:val="20"/>
                <w:szCs w:val="20"/>
              </w:rPr>
            </w:pPr>
            <w:r w:rsidRPr="00773F84">
              <w:rPr>
                <w:sz w:val="20"/>
                <w:szCs w:val="20"/>
              </w:rPr>
              <w:t>EECO 04</w:t>
            </w:r>
          </w:p>
        </w:tc>
        <w:tc>
          <w:tcPr>
            <w:tcW w:w="2057" w:type="dxa"/>
          </w:tcPr>
          <w:p w14:paraId="649C93D6" w14:textId="77777777" w:rsidR="00D768BF" w:rsidRPr="00773F84" w:rsidRDefault="00D768BF" w:rsidP="00D768BF">
            <w:pPr>
              <w:spacing w:line="276" w:lineRule="auto"/>
              <w:rPr>
                <w:sz w:val="20"/>
                <w:szCs w:val="20"/>
              </w:rPr>
            </w:pPr>
            <w:r w:rsidRPr="00773F84">
              <w:rPr>
                <w:sz w:val="20"/>
                <w:szCs w:val="20"/>
              </w:rPr>
              <w:t>Zaposleni, vključno s samozaposlenimi</w:t>
            </w:r>
          </w:p>
        </w:tc>
        <w:tc>
          <w:tcPr>
            <w:tcW w:w="1276" w:type="dxa"/>
          </w:tcPr>
          <w:p w14:paraId="65E065D6" w14:textId="4BDA43E6" w:rsidR="00D768BF" w:rsidRPr="00773F84" w:rsidRDefault="00D768BF" w:rsidP="00D768BF">
            <w:pPr>
              <w:spacing w:line="276" w:lineRule="auto"/>
              <w:rPr>
                <w:sz w:val="20"/>
                <w:szCs w:val="20"/>
              </w:rPr>
            </w:pPr>
            <w:r w:rsidRPr="00F9536B">
              <w:rPr>
                <w:sz w:val="20"/>
                <w:szCs w:val="20"/>
              </w:rPr>
              <w:t>število</w:t>
            </w:r>
          </w:p>
        </w:tc>
        <w:tc>
          <w:tcPr>
            <w:tcW w:w="1418" w:type="dxa"/>
          </w:tcPr>
          <w:p w14:paraId="6CAFAE90" w14:textId="77777777" w:rsidR="00D768BF" w:rsidRPr="00773F84" w:rsidRDefault="00D768BF" w:rsidP="00D768BF">
            <w:pPr>
              <w:rPr>
                <w:sz w:val="20"/>
                <w:szCs w:val="20"/>
              </w:rPr>
            </w:pPr>
          </w:p>
        </w:tc>
        <w:tc>
          <w:tcPr>
            <w:tcW w:w="1134" w:type="dxa"/>
          </w:tcPr>
          <w:p w14:paraId="2AC8B2C4" w14:textId="77777777" w:rsidR="00D768BF" w:rsidRPr="00773F84" w:rsidRDefault="00D768BF" w:rsidP="00D768BF">
            <w:pPr>
              <w:rPr>
                <w:sz w:val="20"/>
                <w:szCs w:val="20"/>
              </w:rPr>
            </w:pPr>
          </w:p>
        </w:tc>
      </w:tr>
      <w:tr w:rsidR="00D768BF" w:rsidRPr="00773F84" w14:paraId="6794B0C5" w14:textId="77777777" w:rsidTr="00773F84">
        <w:trPr>
          <w:trHeight w:val="367"/>
        </w:trPr>
        <w:tc>
          <w:tcPr>
            <w:tcW w:w="2401" w:type="dxa"/>
          </w:tcPr>
          <w:p w14:paraId="4A4FA2EA" w14:textId="53175234" w:rsidR="00D768BF" w:rsidRPr="00773F84" w:rsidRDefault="00D768BF" w:rsidP="00D768BF">
            <w:pPr>
              <w:rPr>
                <w:sz w:val="20"/>
                <w:szCs w:val="20"/>
              </w:rPr>
            </w:pPr>
            <w:r w:rsidRPr="0089754D">
              <w:rPr>
                <w:sz w:val="20"/>
                <w:szCs w:val="20"/>
              </w:rPr>
              <w:t>10</w:t>
            </w:r>
          </w:p>
        </w:tc>
        <w:tc>
          <w:tcPr>
            <w:tcW w:w="2268" w:type="dxa"/>
          </w:tcPr>
          <w:p w14:paraId="6C29D3D5" w14:textId="0C6716B6" w:rsidR="00D768BF" w:rsidRPr="00773F84" w:rsidRDefault="00D768BF" w:rsidP="00D768BF">
            <w:pPr>
              <w:rPr>
                <w:sz w:val="20"/>
                <w:szCs w:val="20"/>
              </w:rPr>
            </w:pPr>
            <w:r w:rsidRPr="00246615">
              <w:rPr>
                <w:sz w:val="20"/>
                <w:szCs w:val="20"/>
              </w:rPr>
              <w:t>10.1</w:t>
            </w:r>
          </w:p>
        </w:tc>
        <w:tc>
          <w:tcPr>
            <w:tcW w:w="708" w:type="dxa"/>
          </w:tcPr>
          <w:p w14:paraId="1BB070A4" w14:textId="77777777" w:rsidR="00D768BF" w:rsidRPr="00773F84" w:rsidRDefault="00D768BF" w:rsidP="00D768BF">
            <w:pPr>
              <w:rPr>
                <w:sz w:val="20"/>
                <w:szCs w:val="20"/>
              </w:rPr>
            </w:pPr>
            <w:r w:rsidRPr="00773F84">
              <w:rPr>
                <w:sz w:val="20"/>
                <w:szCs w:val="20"/>
              </w:rPr>
              <w:t>SPP</w:t>
            </w:r>
          </w:p>
        </w:tc>
        <w:tc>
          <w:tcPr>
            <w:tcW w:w="1701" w:type="dxa"/>
          </w:tcPr>
          <w:p w14:paraId="5ADE0A89" w14:textId="0464D277"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13470423" w14:textId="77777777" w:rsidR="00D768BF" w:rsidRPr="00773F84" w:rsidRDefault="00D768BF" w:rsidP="00D768BF">
            <w:pPr>
              <w:rPr>
                <w:sz w:val="20"/>
                <w:szCs w:val="20"/>
              </w:rPr>
            </w:pPr>
            <w:r w:rsidRPr="00773F84">
              <w:rPr>
                <w:sz w:val="20"/>
                <w:szCs w:val="20"/>
              </w:rPr>
              <w:t>EECO 05</w:t>
            </w:r>
          </w:p>
        </w:tc>
        <w:tc>
          <w:tcPr>
            <w:tcW w:w="2057" w:type="dxa"/>
          </w:tcPr>
          <w:p w14:paraId="26766871" w14:textId="77777777" w:rsidR="00D768BF" w:rsidRPr="00773F84" w:rsidRDefault="00D768BF" w:rsidP="00D768BF">
            <w:pPr>
              <w:spacing w:line="276" w:lineRule="auto"/>
              <w:rPr>
                <w:sz w:val="20"/>
                <w:szCs w:val="20"/>
              </w:rPr>
            </w:pPr>
            <w:r w:rsidRPr="00773F84">
              <w:rPr>
                <w:sz w:val="20"/>
                <w:szCs w:val="20"/>
              </w:rPr>
              <w:t>Število otrok, mlajših od 18 let</w:t>
            </w:r>
          </w:p>
        </w:tc>
        <w:tc>
          <w:tcPr>
            <w:tcW w:w="1276" w:type="dxa"/>
          </w:tcPr>
          <w:p w14:paraId="27917398" w14:textId="32BA3EC0" w:rsidR="00D768BF" w:rsidRPr="00773F84" w:rsidRDefault="00D768BF" w:rsidP="00D768BF">
            <w:pPr>
              <w:spacing w:line="276" w:lineRule="auto"/>
              <w:rPr>
                <w:sz w:val="20"/>
                <w:szCs w:val="20"/>
              </w:rPr>
            </w:pPr>
            <w:r w:rsidRPr="00F9536B">
              <w:rPr>
                <w:sz w:val="20"/>
                <w:szCs w:val="20"/>
              </w:rPr>
              <w:t>število</w:t>
            </w:r>
          </w:p>
        </w:tc>
        <w:tc>
          <w:tcPr>
            <w:tcW w:w="1418" w:type="dxa"/>
          </w:tcPr>
          <w:p w14:paraId="120C5F12" w14:textId="77777777" w:rsidR="00D768BF" w:rsidRPr="00773F84" w:rsidRDefault="00D768BF" w:rsidP="00D768BF">
            <w:pPr>
              <w:rPr>
                <w:sz w:val="20"/>
                <w:szCs w:val="20"/>
              </w:rPr>
            </w:pPr>
          </w:p>
        </w:tc>
        <w:tc>
          <w:tcPr>
            <w:tcW w:w="1134" w:type="dxa"/>
          </w:tcPr>
          <w:p w14:paraId="7FA7E8A3" w14:textId="77777777" w:rsidR="00D768BF" w:rsidRPr="00773F84" w:rsidRDefault="00D768BF" w:rsidP="00D768BF">
            <w:pPr>
              <w:rPr>
                <w:sz w:val="20"/>
                <w:szCs w:val="20"/>
              </w:rPr>
            </w:pPr>
          </w:p>
        </w:tc>
      </w:tr>
      <w:tr w:rsidR="00D768BF" w:rsidRPr="00773F84" w14:paraId="5ACA82E4" w14:textId="77777777" w:rsidTr="00773F84">
        <w:trPr>
          <w:trHeight w:val="367"/>
        </w:trPr>
        <w:tc>
          <w:tcPr>
            <w:tcW w:w="2401" w:type="dxa"/>
          </w:tcPr>
          <w:p w14:paraId="4E4E63A3" w14:textId="40B98821" w:rsidR="00D768BF" w:rsidRPr="00773F84" w:rsidRDefault="00D768BF" w:rsidP="00D768BF">
            <w:pPr>
              <w:rPr>
                <w:sz w:val="20"/>
                <w:szCs w:val="20"/>
              </w:rPr>
            </w:pPr>
            <w:r w:rsidRPr="0089754D">
              <w:rPr>
                <w:sz w:val="20"/>
                <w:szCs w:val="20"/>
              </w:rPr>
              <w:t>10</w:t>
            </w:r>
          </w:p>
        </w:tc>
        <w:tc>
          <w:tcPr>
            <w:tcW w:w="2268" w:type="dxa"/>
          </w:tcPr>
          <w:p w14:paraId="30513789" w14:textId="28ADE0D3" w:rsidR="00D768BF" w:rsidRPr="00773F84" w:rsidRDefault="00D768BF" w:rsidP="00D768BF">
            <w:pPr>
              <w:rPr>
                <w:sz w:val="20"/>
                <w:szCs w:val="20"/>
              </w:rPr>
            </w:pPr>
            <w:r w:rsidRPr="00246615">
              <w:rPr>
                <w:sz w:val="20"/>
                <w:szCs w:val="20"/>
              </w:rPr>
              <w:t>10.1</w:t>
            </w:r>
          </w:p>
        </w:tc>
        <w:tc>
          <w:tcPr>
            <w:tcW w:w="708" w:type="dxa"/>
          </w:tcPr>
          <w:p w14:paraId="36CC5C03" w14:textId="77777777" w:rsidR="00D768BF" w:rsidRPr="00773F84" w:rsidRDefault="00D768BF" w:rsidP="00D768BF">
            <w:pPr>
              <w:rPr>
                <w:sz w:val="20"/>
                <w:szCs w:val="20"/>
              </w:rPr>
            </w:pPr>
            <w:r w:rsidRPr="00773F84">
              <w:rPr>
                <w:sz w:val="20"/>
                <w:szCs w:val="20"/>
              </w:rPr>
              <w:t>SPP</w:t>
            </w:r>
          </w:p>
        </w:tc>
        <w:tc>
          <w:tcPr>
            <w:tcW w:w="1701" w:type="dxa"/>
          </w:tcPr>
          <w:p w14:paraId="58F29F61" w14:textId="10375DAF"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6ED9203B" w14:textId="77777777" w:rsidR="00D768BF" w:rsidRPr="00773F84" w:rsidRDefault="00D768BF" w:rsidP="00D768BF">
            <w:pPr>
              <w:rPr>
                <w:sz w:val="20"/>
                <w:szCs w:val="20"/>
              </w:rPr>
            </w:pPr>
            <w:r w:rsidRPr="00773F84">
              <w:rPr>
                <w:sz w:val="20"/>
                <w:szCs w:val="20"/>
              </w:rPr>
              <w:t>EECO 07</w:t>
            </w:r>
          </w:p>
        </w:tc>
        <w:tc>
          <w:tcPr>
            <w:tcW w:w="2057" w:type="dxa"/>
          </w:tcPr>
          <w:p w14:paraId="1AB66907" w14:textId="77777777" w:rsidR="00D768BF" w:rsidRPr="00773F84" w:rsidRDefault="00D768BF" w:rsidP="00D768BF">
            <w:pPr>
              <w:spacing w:line="276" w:lineRule="auto"/>
              <w:rPr>
                <w:sz w:val="20"/>
                <w:szCs w:val="20"/>
              </w:rPr>
            </w:pPr>
            <w:r w:rsidRPr="00773F84">
              <w:rPr>
                <w:sz w:val="20"/>
                <w:szCs w:val="20"/>
              </w:rPr>
              <w:t>Število udeležencev, starih 55 in več</w:t>
            </w:r>
          </w:p>
        </w:tc>
        <w:tc>
          <w:tcPr>
            <w:tcW w:w="1276" w:type="dxa"/>
          </w:tcPr>
          <w:p w14:paraId="62E7F31A" w14:textId="39592C02" w:rsidR="00D768BF" w:rsidRPr="00773F84" w:rsidRDefault="00D768BF" w:rsidP="00D768BF">
            <w:pPr>
              <w:spacing w:line="276" w:lineRule="auto"/>
              <w:rPr>
                <w:sz w:val="20"/>
                <w:szCs w:val="20"/>
              </w:rPr>
            </w:pPr>
            <w:r w:rsidRPr="00F9536B">
              <w:rPr>
                <w:sz w:val="20"/>
                <w:szCs w:val="20"/>
              </w:rPr>
              <w:t>število</w:t>
            </w:r>
          </w:p>
        </w:tc>
        <w:tc>
          <w:tcPr>
            <w:tcW w:w="1418" w:type="dxa"/>
          </w:tcPr>
          <w:p w14:paraId="77662A2C" w14:textId="77777777" w:rsidR="00D768BF" w:rsidRPr="00773F84" w:rsidRDefault="00D768BF" w:rsidP="00D768BF">
            <w:pPr>
              <w:rPr>
                <w:sz w:val="20"/>
                <w:szCs w:val="20"/>
              </w:rPr>
            </w:pPr>
          </w:p>
        </w:tc>
        <w:tc>
          <w:tcPr>
            <w:tcW w:w="1134" w:type="dxa"/>
          </w:tcPr>
          <w:p w14:paraId="256CD23F" w14:textId="77777777" w:rsidR="00D768BF" w:rsidRPr="00773F84" w:rsidRDefault="00D768BF" w:rsidP="00D768BF">
            <w:pPr>
              <w:rPr>
                <w:sz w:val="20"/>
                <w:szCs w:val="20"/>
              </w:rPr>
            </w:pPr>
          </w:p>
        </w:tc>
      </w:tr>
      <w:tr w:rsidR="00D768BF" w:rsidRPr="00773F84" w14:paraId="379A19AA" w14:textId="77777777" w:rsidTr="00773F84">
        <w:trPr>
          <w:trHeight w:val="367"/>
        </w:trPr>
        <w:tc>
          <w:tcPr>
            <w:tcW w:w="2401" w:type="dxa"/>
          </w:tcPr>
          <w:p w14:paraId="260C5406" w14:textId="28A841C4" w:rsidR="00D768BF" w:rsidRPr="00773F84" w:rsidRDefault="00D768BF" w:rsidP="00D768BF">
            <w:pPr>
              <w:rPr>
                <w:sz w:val="20"/>
                <w:szCs w:val="20"/>
              </w:rPr>
            </w:pPr>
            <w:r w:rsidRPr="0089754D">
              <w:rPr>
                <w:sz w:val="20"/>
                <w:szCs w:val="20"/>
              </w:rPr>
              <w:t>10</w:t>
            </w:r>
          </w:p>
        </w:tc>
        <w:tc>
          <w:tcPr>
            <w:tcW w:w="2268" w:type="dxa"/>
          </w:tcPr>
          <w:p w14:paraId="420032EF" w14:textId="016F7D4C" w:rsidR="00D768BF" w:rsidRPr="00773F84" w:rsidRDefault="00D768BF" w:rsidP="00D768BF">
            <w:pPr>
              <w:rPr>
                <w:sz w:val="20"/>
                <w:szCs w:val="20"/>
              </w:rPr>
            </w:pPr>
            <w:r w:rsidRPr="00246615">
              <w:rPr>
                <w:sz w:val="20"/>
                <w:szCs w:val="20"/>
              </w:rPr>
              <w:t>10.1</w:t>
            </w:r>
          </w:p>
        </w:tc>
        <w:tc>
          <w:tcPr>
            <w:tcW w:w="708" w:type="dxa"/>
          </w:tcPr>
          <w:p w14:paraId="1CAEE2FA" w14:textId="77777777" w:rsidR="00D768BF" w:rsidRPr="00773F84" w:rsidRDefault="00D768BF" w:rsidP="00D768BF">
            <w:pPr>
              <w:rPr>
                <w:sz w:val="20"/>
                <w:szCs w:val="20"/>
              </w:rPr>
            </w:pPr>
            <w:r w:rsidRPr="00773F84">
              <w:rPr>
                <w:sz w:val="20"/>
                <w:szCs w:val="20"/>
              </w:rPr>
              <w:t>SPP</w:t>
            </w:r>
          </w:p>
        </w:tc>
        <w:tc>
          <w:tcPr>
            <w:tcW w:w="1701" w:type="dxa"/>
          </w:tcPr>
          <w:p w14:paraId="7C4656BA" w14:textId="3F1FCFC6"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317A0978" w14:textId="77777777" w:rsidR="00D768BF" w:rsidRPr="00773F84" w:rsidRDefault="00D768BF" w:rsidP="00D768BF">
            <w:pPr>
              <w:rPr>
                <w:sz w:val="20"/>
                <w:szCs w:val="20"/>
              </w:rPr>
            </w:pPr>
            <w:r w:rsidRPr="00773F84">
              <w:rPr>
                <w:sz w:val="20"/>
                <w:szCs w:val="20"/>
              </w:rPr>
              <w:t>EECO 08</w:t>
            </w:r>
          </w:p>
        </w:tc>
        <w:tc>
          <w:tcPr>
            <w:tcW w:w="2057" w:type="dxa"/>
          </w:tcPr>
          <w:p w14:paraId="31CA09A6" w14:textId="77777777" w:rsidR="00D768BF" w:rsidRPr="00773F84" w:rsidRDefault="00D768BF" w:rsidP="00D768BF">
            <w:pPr>
              <w:spacing w:line="276" w:lineRule="auto"/>
              <w:rPr>
                <w:sz w:val="20"/>
                <w:szCs w:val="20"/>
              </w:rPr>
            </w:pPr>
            <w:r w:rsidRPr="00773F84">
              <w:rPr>
                <w:sz w:val="20"/>
                <w:szCs w:val="20"/>
              </w:rPr>
              <w:t xml:space="preserve"> Izobrazbo ali manj (ISCED 0-2)</w:t>
            </w:r>
          </w:p>
        </w:tc>
        <w:tc>
          <w:tcPr>
            <w:tcW w:w="1276" w:type="dxa"/>
          </w:tcPr>
          <w:p w14:paraId="2EE102F7" w14:textId="10D0E016" w:rsidR="00D768BF" w:rsidRPr="00773F84" w:rsidRDefault="00D768BF" w:rsidP="00D768BF">
            <w:pPr>
              <w:spacing w:line="276" w:lineRule="auto"/>
              <w:rPr>
                <w:sz w:val="20"/>
                <w:szCs w:val="20"/>
              </w:rPr>
            </w:pPr>
            <w:r w:rsidRPr="00F9536B">
              <w:rPr>
                <w:sz w:val="20"/>
                <w:szCs w:val="20"/>
              </w:rPr>
              <w:t>število</w:t>
            </w:r>
          </w:p>
        </w:tc>
        <w:tc>
          <w:tcPr>
            <w:tcW w:w="1418" w:type="dxa"/>
          </w:tcPr>
          <w:p w14:paraId="093B9985" w14:textId="77777777" w:rsidR="00D768BF" w:rsidRPr="00773F84" w:rsidRDefault="00D768BF" w:rsidP="00D768BF">
            <w:pPr>
              <w:rPr>
                <w:sz w:val="20"/>
                <w:szCs w:val="20"/>
              </w:rPr>
            </w:pPr>
          </w:p>
        </w:tc>
        <w:tc>
          <w:tcPr>
            <w:tcW w:w="1134" w:type="dxa"/>
          </w:tcPr>
          <w:p w14:paraId="4E7D4A59" w14:textId="77777777" w:rsidR="00D768BF" w:rsidRPr="00773F84" w:rsidRDefault="00D768BF" w:rsidP="00D768BF">
            <w:pPr>
              <w:rPr>
                <w:sz w:val="20"/>
                <w:szCs w:val="20"/>
              </w:rPr>
            </w:pPr>
          </w:p>
        </w:tc>
      </w:tr>
      <w:tr w:rsidR="00D768BF" w:rsidRPr="00773F84" w14:paraId="7843477F" w14:textId="77777777" w:rsidTr="00773F84">
        <w:trPr>
          <w:trHeight w:val="367"/>
        </w:trPr>
        <w:tc>
          <w:tcPr>
            <w:tcW w:w="2401" w:type="dxa"/>
          </w:tcPr>
          <w:p w14:paraId="2DD766BA" w14:textId="59EFC5A2" w:rsidR="00D768BF" w:rsidRPr="00773F84" w:rsidRDefault="00D768BF" w:rsidP="00D768BF">
            <w:pPr>
              <w:rPr>
                <w:sz w:val="20"/>
                <w:szCs w:val="20"/>
              </w:rPr>
            </w:pPr>
            <w:r w:rsidRPr="0089754D">
              <w:rPr>
                <w:sz w:val="20"/>
                <w:szCs w:val="20"/>
              </w:rPr>
              <w:t>10</w:t>
            </w:r>
          </w:p>
        </w:tc>
        <w:tc>
          <w:tcPr>
            <w:tcW w:w="2268" w:type="dxa"/>
          </w:tcPr>
          <w:p w14:paraId="3B8CAA7D" w14:textId="37F8AA15" w:rsidR="00D768BF" w:rsidRPr="00773F84" w:rsidRDefault="00D768BF" w:rsidP="00D768BF">
            <w:pPr>
              <w:rPr>
                <w:sz w:val="20"/>
                <w:szCs w:val="20"/>
              </w:rPr>
            </w:pPr>
            <w:r w:rsidRPr="00246615">
              <w:rPr>
                <w:sz w:val="20"/>
                <w:szCs w:val="20"/>
              </w:rPr>
              <w:t>10.1</w:t>
            </w:r>
          </w:p>
        </w:tc>
        <w:tc>
          <w:tcPr>
            <w:tcW w:w="708" w:type="dxa"/>
          </w:tcPr>
          <w:p w14:paraId="1E754ABD" w14:textId="77777777" w:rsidR="00D768BF" w:rsidRPr="00773F84" w:rsidRDefault="00D768BF" w:rsidP="00D768BF">
            <w:pPr>
              <w:rPr>
                <w:sz w:val="20"/>
                <w:szCs w:val="20"/>
              </w:rPr>
            </w:pPr>
            <w:r w:rsidRPr="00773F84">
              <w:rPr>
                <w:sz w:val="20"/>
                <w:szCs w:val="20"/>
              </w:rPr>
              <w:t>SPP</w:t>
            </w:r>
          </w:p>
        </w:tc>
        <w:tc>
          <w:tcPr>
            <w:tcW w:w="1701" w:type="dxa"/>
          </w:tcPr>
          <w:p w14:paraId="14C0F986" w14:textId="43640F0D"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A313A62" w14:textId="77777777" w:rsidR="00D768BF" w:rsidRPr="00773F84" w:rsidRDefault="00D768BF" w:rsidP="00D768BF">
            <w:pPr>
              <w:rPr>
                <w:sz w:val="20"/>
                <w:szCs w:val="20"/>
              </w:rPr>
            </w:pPr>
            <w:r w:rsidRPr="00773F84">
              <w:rPr>
                <w:sz w:val="20"/>
                <w:szCs w:val="20"/>
              </w:rPr>
              <w:t>EECO 09</w:t>
            </w:r>
          </w:p>
        </w:tc>
        <w:tc>
          <w:tcPr>
            <w:tcW w:w="2057" w:type="dxa"/>
          </w:tcPr>
          <w:p w14:paraId="5D999DFD" w14:textId="77777777" w:rsidR="00D768BF" w:rsidRPr="00773F84" w:rsidRDefault="00D768BF" w:rsidP="00D768BF">
            <w:pPr>
              <w:spacing w:line="276" w:lineRule="auto"/>
              <w:rPr>
                <w:sz w:val="20"/>
                <w:szCs w:val="20"/>
              </w:rPr>
            </w:pPr>
            <w:r w:rsidRPr="00773F84">
              <w:rPr>
                <w:sz w:val="20"/>
                <w:szCs w:val="20"/>
              </w:rPr>
              <w:t>Z višjo sekundarno (ISCED 3) ali postsekundarno izobrazbo (ISCED 4)</w:t>
            </w:r>
          </w:p>
        </w:tc>
        <w:tc>
          <w:tcPr>
            <w:tcW w:w="1276" w:type="dxa"/>
          </w:tcPr>
          <w:p w14:paraId="694ECB53" w14:textId="5B41D815" w:rsidR="00D768BF" w:rsidRPr="00773F84" w:rsidRDefault="00D768BF" w:rsidP="00D768BF">
            <w:pPr>
              <w:spacing w:line="276" w:lineRule="auto"/>
              <w:rPr>
                <w:sz w:val="20"/>
                <w:szCs w:val="20"/>
              </w:rPr>
            </w:pPr>
            <w:r w:rsidRPr="00F9536B">
              <w:rPr>
                <w:sz w:val="20"/>
                <w:szCs w:val="20"/>
              </w:rPr>
              <w:t>število</w:t>
            </w:r>
          </w:p>
        </w:tc>
        <w:tc>
          <w:tcPr>
            <w:tcW w:w="1418" w:type="dxa"/>
          </w:tcPr>
          <w:p w14:paraId="0EDB15E2" w14:textId="77777777" w:rsidR="00D768BF" w:rsidRPr="00773F84" w:rsidRDefault="00D768BF" w:rsidP="00D768BF">
            <w:pPr>
              <w:rPr>
                <w:sz w:val="20"/>
                <w:szCs w:val="20"/>
              </w:rPr>
            </w:pPr>
          </w:p>
        </w:tc>
        <w:tc>
          <w:tcPr>
            <w:tcW w:w="1134" w:type="dxa"/>
          </w:tcPr>
          <w:p w14:paraId="05E333B5" w14:textId="77777777" w:rsidR="00D768BF" w:rsidRPr="00773F84" w:rsidRDefault="00D768BF" w:rsidP="00D768BF">
            <w:pPr>
              <w:rPr>
                <w:sz w:val="20"/>
                <w:szCs w:val="20"/>
              </w:rPr>
            </w:pPr>
          </w:p>
        </w:tc>
      </w:tr>
      <w:tr w:rsidR="00D768BF" w:rsidRPr="00773F84" w14:paraId="16CC6281" w14:textId="77777777" w:rsidTr="00773F84">
        <w:trPr>
          <w:trHeight w:val="367"/>
        </w:trPr>
        <w:tc>
          <w:tcPr>
            <w:tcW w:w="2401" w:type="dxa"/>
          </w:tcPr>
          <w:p w14:paraId="481ABB70" w14:textId="5E7DB1FD" w:rsidR="00D768BF" w:rsidRPr="00773F84" w:rsidRDefault="00D768BF" w:rsidP="00D768BF">
            <w:pPr>
              <w:rPr>
                <w:sz w:val="20"/>
                <w:szCs w:val="20"/>
              </w:rPr>
            </w:pPr>
            <w:r w:rsidRPr="0089754D">
              <w:rPr>
                <w:sz w:val="20"/>
                <w:szCs w:val="20"/>
              </w:rPr>
              <w:t>10</w:t>
            </w:r>
          </w:p>
        </w:tc>
        <w:tc>
          <w:tcPr>
            <w:tcW w:w="2268" w:type="dxa"/>
          </w:tcPr>
          <w:p w14:paraId="44958B88" w14:textId="2B3C14C0" w:rsidR="00D768BF" w:rsidRPr="00773F84" w:rsidRDefault="00D768BF" w:rsidP="00D768BF">
            <w:pPr>
              <w:rPr>
                <w:sz w:val="20"/>
                <w:szCs w:val="20"/>
              </w:rPr>
            </w:pPr>
            <w:r w:rsidRPr="00246615">
              <w:rPr>
                <w:sz w:val="20"/>
                <w:szCs w:val="20"/>
              </w:rPr>
              <w:t>10.1</w:t>
            </w:r>
          </w:p>
        </w:tc>
        <w:tc>
          <w:tcPr>
            <w:tcW w:w="708" w:type="dxa"/>
          </w:tcPr>
          <w:p w14:paraId="3816C410" w14:textId="77777777" w:rsidR="00D768BF" w:rsidRPr="00773F84" w:rsidRDefault="00D768BF" w:rsidP="00D768BF">
            <w:pPr>
              <w:rPr>
                <w:sz w:val="20"/>
                <w:szCs w:val="20"/>
              </w:rPr>
            </w:pPr>
            <w:r w:rsidRPr="00773F84">
              <w:rPr>
                <w:sz w:val="20"/>
                <w:szCs w:val="20"/>
              </w:rPr>
              <w:t>SPP</w:t>
            </w:r>
          </w:p>
        </w:tc>
        <w:tc>
          <w:tcPr>
            <w:tcW w:w="1701" w:type="dxa"/>
          </w:tcPr>
          <w:p w14:paraId="5C6C639E" w14:textId="1DCEAD92"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45367B04" w14:textId="77777777" w:rsidR="00D768BF" w:rsidRPr="00773F84" w:rsidRDefault="00D768BF" w:rsidP="00D768BF">
            <w:pPr>
              <w:rPr>
                <w:sz w:val="20"/>
                <w:szCs w:val="20"/>
              </w:rPr>
            </w:pPr>
            <w:r w:rsidRPr="00773F84">
              <w:rPr>
                <w:sz w:val="20"/>
                <w:szCs w:val="20"/>
              </w:rPr>
              <w:t>EECO 10</w:t>
            </w:r>
          </w:p>
        </w:tc>
        <w:tc>
          <w:tcPr>
            <w:tcW w:w="2057" w:type="dxa"/>
          </w:tcPr>
          <w:p w14:paraId="561A2164" w14:textId="77777777" w:rsidR="00D768BF" w:rsidRPr="00773F84" w:rsidRDefault="00D768BF" w:rsidP="00D768BF">
            <w:pPr>
              <w:spacing w:line="276" w:lineRule="auto"/>
              <w:rPr>
                <w:sz w:val="20"/>
                <w:szCs w:val="20"/>
              </w:rPr>
            </w:pPr>
            <w:r w:rsidRPr="00773F84">
              <w:rPr>
                <w:sz w:val="20"/>
                <w:szCs w:val="20"/>
              </w:rPr>
              <w:t>S terciarno izobrazbo (ISCED 5-8)</w:t>
            </w:r>
          </w:p>
        </w:tc>
        <w:tc>
          <w:tcPr>
            <w:tcW w:w="1276" w:type="dxa"/>
          </w:tcPr>
          <w:p w14:paraId="437FEA78" w14:textId="3A606EDD" w:rsidR="00D768BF" w:rsidRPr="00773F84" w:rsidRDefault="00D768BF" w:rsidP="00D768BF">
            <w:pPr>
              <w:spacing w:line="276" w:lineRule="auto"/>
              <w:rPr>
                <w:sz w:val="20"/>
                <w:szCs w:val="20"/>
              </w:rPr>
            </w:pPr>
            <w:r w:rsidRPr="00F9536B">
              <w:rPr>
                <w:sz w:val="20"/>
                <w:szCs w:val="20"/>
              </w:rPr>
              <w:t>število</w:t>
            </w:r>
          </w:p>
        </w:tc>
        <w:tc>
          <w:tcPr>
            <w:tcW w:w="1418" w:type="dxa"/>
          </w:tcPr>
          <w:p w14:paraId="1D52E213" w14:textId="77777777" w:rsidR="00D768BF" w:rsidRPr="00773F84" w:rsidRDefault="00D768BF" w:rsidP="00D768BF">
            <w:pPr>
              <w:rPr>
                <w:sz w:val="20"/>
                <w:szCs w:val="20"/>
              </w:rPr>
            </w:pPr>
          </w:p>
        </w:tc>
        <w:tc>
          <w:tcPr>
            <w:tcW w:w="1134" w:type="dxa"/>
          </w:tcPr>
          <w:p w14:paraId="0FB7BCA3" w14:textId="77777777" w:rsidR="00D768BF" w:rsidRPr="00773F84" w:rsidRDefault="00D768BF" w:rsidP="00D768BF">
            <w:pPr>
              <w:rPr>
                <w:sz w:val="20"/>
                <w:szCs w:val="20"/>
              </w:rPr>
            </w:pPr>
          </w:p>
        </w:tc>
      </w:tr>
      <w:tr w:rsidR="00D768BF" w:rsidRPr="00773F84" w14:paraId="0F06988B" w14:textId="77777777" w:rsidTr="00773F84">
        <w:trPr>
          <w:trHeight w:val="367"/>
        </w:trPr>
        <w:tc>
          <w:tcPr>
            <w:tcW w:w="2401" w:type="dxa"/>
          </w:tcPr>
          <w:p w14:paraId="39EBA590" w14:textId="17222475" w:rsidR="00D768BF" w:rsidRPr="00773F84" w:rsidRDefault="00D768BF" w:rsidP="00D768BF">
            <w:pPr>
              <w:rPr>
                <w:sz w:val="20"/>
                <w:szCs w:val="20"/>
              </w:rPr>
            </w:pPr>
            <w:r w:rsidRPr="0089754D">
              <w:rPr>
                <w:sz w:val="20"/>
                <w:szCs w:val="20"/>
              </w:rPr>
              <w:t>10</w:t>
            </w:r>
          </w:p>
        </w:tc>
        <w:tc>
          <w:tcPr>
            <w:tcW w:w="2268" w:type="dxa"/>
          </w:tcPr>
          <w:p w14:paraId="203B4FB8" w14:textId="6010E66C" w:rsidR="00D768BF" w:rsidRPr="00773F84" w:rsidRDefault="00D768BF" w:rsidP="00D768BF">
            <w:pPr>
              <w:rPr>
                <w:sz w:val="20"/>
                <w:szCs w:val="20"/>
              </w:rPr>
            </w:pPr>
            <w:r w:rsidRPr="00246615">
              <w:rPr>
                <w:sz w:val="20"/>
                <w:szCs w:val="20"/>
              </w:rPr>
              <w:t>10.1</w:t>
            </w:r>
          </w:p>
        </w:tc>
        <w:tc>
          <w:tcPr>
            <w:tcW w:w="708" w:type="dxa"/>
          </w:tcPr>
          <w:p w14:paraId="1E6E077C" w14:textId="77777777" w:rsidR="00D768BF" w:rsidRPr="00773F84" w:rsidRDefault="00D768BF" w:rsidP="00D768BF">
            <w:pPr>
              <w:rPr>
                <w:sz w:val="20"/>
                <w:szCs w:val="20"/>
              </w:rPr>
            </w:pPr>
            <w:r w:rsidRPr="00773F84">
              <w:rPr>
                <w:sz w:val="20"/>
                <w:szCs w:val="20"/>
              </w:rPr>
              <w:t>SPP</w:t>
            </w:r>
          </w:p>
        </w:tc>
        <w:tc>
          <w:tcPr>
            <w:tcW w:w="1701" w:type="dxa"/>
          </w:tcPr>
          <w:p w14:paraId="7E21D804" w14:textId="29E92424" w:rsidR="00D768BF" w:rsidRPr="00773F84" w:rsidRDefault="00D768BF" w:rsidP="00D768BF">
            <w:pPr>
              <w:rPr>
                <w:sz w:val="20"/>
                <w:szCs w:val="20"/>
              </w:rPr>
            </w:pPr>
            <w:r w:rsidRPr="0049392F">
              <w:rPr>
                <w:color w:val="000000"/>
                <w:sz w:val="20"/>
                <w:szCs w:val="20"/>
                <w:lang w:eastAsia="sl-SI"/>
              </w:rPr>
              <w:t>Manj razvite regije</w:t>
            </w:r>
          </w:p>
        </w:tc>
        <w:tc>
          <w:tcPr>
            <w:tcW w:w="778" w:type="dxa"/>
          </w:tcPr>
          <w:p w14:paraId="73690597" w14:textId="77777777" w:rsidR="00D768BF" w:rsidRPr="00773F84" w:rsidRDefault="00D768BF" w:rsidP="00D768BF">
            <w:pPr>
              <w:rPr>
                <w:sz w:val="20"/>
                <w:szCs w:val="20"/>
              </w:rPr>
            </w:pPr>
            <w:r w:rsidRPr="00773F84">
              <w:rPr>
                <w:sz w:val="20"/>
                <w:szCs w:val="20"/>
              </w:rPr>
              <w:t>EECO 11</w:t>
            </w:r>
          </w:p>
        </w:tc>
        <w:tc>
          <w:tcPr>
            <w:tcW w:w="2057" w:type="dxa"/>
          </w:tcPr>
          <w:p w14:paraId="1F0860AD" w14:textId="77777777" w:rsidR="00D768BF" w:rsidRPr="00773F84" w:rsidRDefault="00D768BF" w:rsidP="00D768BF">
            <w:pPr>
              <w:spacing w:line="276" w:lineRule="auto"/>
              <w:rPr>
                <w:sz w:val="20"/>
                <w:szCs w:val="20"/>
              </w:rPr>
            </w:pPr>
            <w:r w:rsidRPr="00773F84">
              <w:rPr>
                <w:sz w:val="20"/>
                <w:szCs w:val="20"/>
              </w:rPr>
              <w:t>Skupno število udeležencev</w:t>
            </w:r>
          </w:p>
        </w:tc>
        <w:tc>
          <w:tcPr>
            <w:tcW w:w="1276" w:type="dxa"/>
          </w:tcPr>
          <w:p w14:paraId="1F719934" w14:textId="6370569A" w:rsidR="00D768BF" w:rsidRPr="00773F84" w:rsidRDefault="00D768BF" w:rsidP="00D768BF">
            <w:pPr>
              <w:spacing w:line="276" w:lineRule="auto"/>
              <w:rPr>
                <w:sz w:val="20"/>
                <w:szCs w:val="20"/>
              </w:rPr>
            </w:pPr>
            <w:r w:rsidRPr="00F9536B">
              <w:rPr>
                <w:sz w:val="20"/>
                <w:szCs w:val="20"/>
              </w:rPr>
              <w:t>število</w:t>
            </w:r>
          </w:p>
        </w:tc>
        <w:tc>
          <w:tcPr>
            <w:tcW w:w="1418" w:type="dxa"/>
          </w:tcPr>
          <w:p w14:paraId="640F16E3" w14:textId="77777777" w:rsidR="00D768BF" w:rsidRPr="00773F84" w:rsidRDefault="00D768BF" w:rsidP="00D768BF">
            <w:pPr>
              <w:rPr>
                <w:sz w:val="20"/>
                <w:szCs w:val="20"/>
              </w:rPr>
            </w:pPr>
          </w:p>
        </w:tc>
        <w:tc>
          <w:tcPr>
            <w:tcW w:w="1134" w:type="dxa"/>
          </w:tcPr>
          <w:p w14:paraId="31EDE8BE" w14:textId="77777777" w:rsidR="00D768BF" w:rsidRPr="00773F84" w:rsidRDefault="00D768BF" w:rsidP="00D768BF">
            <w:pPr>
              <w:rPr>
                <w:sz w:val="20"/>
                <w:szCs w:val="20"/>
              </w:rPr>
            </w:pPr>
          </w:p>
        </w:tc>
      </w:tr>
    </w:tbl>
    <w:p w14:paraId="58D91B5C" w14:textId="77777777" w:rsidR="00773F84" w:rsidRDefault="00773F84"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7F6B62E8" w14:textId="1B8C8C48" w:rsidR="00DD1BF0" w:rsidRDefault="00DD1BF0" w:rsidP="003F77CE">
      <w:pPr>
        <w:pStyle w:val="Telobesedila"/>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475EE4" w:rsidRPr="00773F84" w14:paraId="54ADD44B" w14:textId="77777777" w:rsidTr="00773F84">
        <w:trPr>
          <w:trHeight w:val="353"/>
        </w:trPr>
        <w:tc>
          <w:tcPr>
            <w:tcW w:w="2117" w:type="dxa"/>
          </w:tcPr>
          <w:p w14:paraId="3EAA6647" w14:textId="77777777" w:rsidR="00773F84" w:rsidRPr="00773F84" w:rsidRDefault="00773F84" w:rsidP="00773F84">
            <w:pPr>
              <w:pStyle w:val="TableParagraph"/>
              <w:rPr>
                <w:sz w:val="20"/>
                <w:szCs w:val="20"/>
              </w:rPr>
            </w:pPr>
            <w:r w:rsidRPr="00773F84">
              <w:rPr>
                <w:sz w:val="20"/>
                <w:szCs w:val="20"/>
              </w:rPr>
              <w:t>Prednostna naloga</w:t>
            </w:r>
          </w:p>
        </w:tc>
        <w:tc>
          <w:tcPr>
            <w:tcW w:w="2126" w:type="dxa"/>
          </w:tcPr>
          <w:p w14:paraId="2A227681" w14:textId="77777777" w:rsidR="00773F84" w:rsidRPr="00773F84" w:rsidRDefault="00773F84" w:rsidP="00773F84">
            <w:pPr>
              <w:pStyle w:val="TableParagraph"/>
              <w:rPr>
                <w:sz w:val="20"/>
                <w:szCs w:val="20"/>
              </w:rPr>
            </w:pPr>
            <w:r w:rsidRPr="00773F84">
              <w:rPr>
                <w:sz w:val="20"/>
                <w:szCs w:val="20"/>
              </w:rPr>
              <w:t>Specifični cilj</w:t>
            </w:r>
          </w:p>
        </w:tc>
        <w:tc>
          <w:tcPr>
            <w:tcW w:w="696" w:type="dxa"/>
          </w:tcPr>
          <w:p w14:paraId="0728FBFF" w14:textId="77777777" w:rsidR="00773F84" w:rsidRPr="00773F84" w:rsidRDefault="00773F84" w:rsidP="00773F84">
            <w:pPr>
              <w:pStyle w:val="TableParagraph"/>
              <w:rPr>
                <w:sz w:val="20"/>
                <w:szCs w:val="20"/>
              </w:rPr>
            </w:pPr>
            <w:r w:rsidRPr="00773F84">
              <w:rPr>
                <w:sz w:val="20"/>
                <w:szCs w:val="20"/>
              </w:rPr>
              <w:t>Sklad</w:t>
            </w:r>
          </w:p>
        </w:tc>
        <w:tc>
          <w:tcPr>
            <w:tcW w:w="1572" w:type="dxa"/>
          </w:tcPr>
          <w:p w14:paraId="4A5823E7" w14:textId="77777777" w:rsidR="00773F84" w:rsidRPr="00773F84" w:rsidRDefault="00773F84" w:rsidP="00773F84">
            <w:pPr>
              <w:pStyle w:val="TableParagraph"/>
              <w:rPr>
                <w:sz w:val="20"/>
                <w:szCs w:val="20"/>
              </w:rPr>
            </w:pPr>
            <w:r w:rsidRPr="00773F84">
              <w:rPr>
                <w:sz w:val="20"/>
                <w:szCs w:val="20"/>
              </w:rPr>
              <w:t>Kategorija regija</w:t>
            </w:r>
          </w:p>
        </w:tc>
        <w:tc>
          <w:tcPr>
            <w:tcW w:w="709" w:type="dxa"/>
          </w:tcPr>
          <w:p w14:paraId="32662C96" w14:textId="77777777" w:rsidR="00773F84" w:rsidRPr="00773F84" w:rsidRDefault="00773F84" w:rsidP="00773F84">
            <w:pPr>
              <w:pStyle w:val="TableParagraph"/>
              <w:rPr>
                <w:sz w:val="20"/>
                <w:szCs w:val="20"/>
              </w:rPr>
            </w:pPr>
            <w:r w:rsidRPr="00773F84">
              <w:rPr>
                <w:sz w:val="20"/>
                <w:szCs w:val="20"/>
              </w:rPr>
              <w:t>ID</w:t>
            </w:r>
          </w:p>
        </w:tc>
        <w:tc>
          <w:tcPr>
            <w:tcW w:w="1418" w:type="dxa"/>
          </w:tcPr>
          <w:p w14:paraId="14C93DE7" w14:textId="77777777" w:rsidR="00773F84" w:rsidRPr="00773F84" w:rsidRDefault="00773F84" w:rsidP="00773F84">
            <w:pPr>
              <w:pStyle w:val="TableParagraph"/>
              <w:rPr>
                <w:sz w:val="20"/>
                <w:szCs w:val="20"/>
              </w:rPr>
            </w:pPr>
            <w:r w:rsidRPr="00773F84">
              <w:rPr>
                <w:sz w:val="20"/>
                <w:szCs w:val="20"/>
              </w:rPr>
              <w:t>Kazalnik</w:t>
            </w:r>
          </w:p>
        </w:tc>
        <w:tc>
          <w:tcPr>
            <w:tcW w:w="708" w:type="dxa"/>
          </w:tcPr>
          <w:p w14:paraId="07587E5E" w14:textId="77777777" w:rsidR="00773F84" w:rsidRPr="00773F84" w:rsidRDefault="00773F84" w:rsidP="00773F84">
            <w:pPr>
              <w:pStyle w:val="TableParagraph"/>
              <w:rPr>
                <w:sz w:val="20"/>
                <w:szCs w:val="20"/>
              </w:rPr>
            </w:pPr>
            <w:r w:rsidRPr="00773F84">
              <w:rPr>
                <w:sz w:val="20"/>
                <w:szCs w:val="20"/>
              </w:rPr>
              <w:t>Merska enota</w:t>
            </w:r>
          </w:p>
        </w:tc>
        <w:tc>
          <w:tcPr>
            <w:tcW w:w="1134" w:type="dxa"/>
          </w:tcPr>
          <w:p w14:paraId="68F49F82" w14:textId="77777777" w:rsidR="00773F84" w:rsidRPr="00773F84" w:rsidRDefault="00773F84" w:rsidP="00773F84">
            <w:pPr>
              <w:pStyle w:val="TableParagraph"/>
              <w:rPr>
                <w:sz w:val="20"/>
                <w:szCs w:val="20"/>
              </w:rPr>
            </w:pPr>
            <w:r w:rsidRPr="00773F84">
              <w:rPr>
                <w:sz w:val="20"/>
                <w:szCs w:val="20"/>
              </w:rPr>
              <w:t>Izhodišče ali referenčna vrednost</w:t>
            </w:r>
          </w:p>
        </w:tc>
        <w:tc>
          <w:tcPr>
            <w:tcW w:w="993" w:type="dxa"/>
          </w:tcPr>
          <w:p w14:paraId="0B982362" w14:textId="77777777" w:rsidR="00773F84" w:rsidRPr="00773F84" w:rsidRDefault="00773F84" w:rsidP="00773F84">
            <w:pPr>
              <w:pStyle w:val="TableParagraph"/>
              <w:rPr>
                <w:sz w:val="20"/>
                <w:szCs w:val="20"/>
              </w:rPr>
            </w:pPr>
            <w:r w:rsidRPr="00773F84">
              <w:rPr>
                <w:sz w:val="20"/>
                <w:szCs w:val="20"/>
              </w:rPr>
              <w:t>Referenčno leto</w:t>
            </w:r>
          </w:p>
        </w:tc>
        <w:tc>
          <w:tcPr>
            <w:tcW w:w="708" w:type="dxa"/>
          </w:tcPr>
          <w:p w14:paraId="66922251" w14:textId="77777777" w:rsidR="00773F84" w:rsidRPr="00773F84" w:rsidRDefault="00773F84" w:rsidP="00773F84">
            <w:pPr>
              <w:pStyle w:val="TableParagraph"/>
              <w:rPr>
                <w:sz w:val="20"/>
                <w:szCs w:val="20"/>
              </w:rPr>
            </w:pPr>
            <w:r w:rsidRPr="00773F84">
              <w:rPr>
                <w:sz w:val="20"/>
                <w:szCs w:val="20"/>
              </w:rPr>
              <w:t>Cilj (2029)</w:t>
            </w:r>
          </w:p>
        </w:tc>
        <w:tc>
          <w:tcPr>
            <w:tcW w:w="851" w:type="dxa"/>
          </w:tcPr>
          <w:p w14:paraId="0F3B74B7" w14:textId="77777777" w:rsidR="00773F84" w:rsidRPr="00773F84" w:rsidRDefault="00773F84" w:rsidP="00773F84">
            <w:pPr>
              <w:pStyle w:val="TableParagraph"/>
              <w:rPr>
                <w:sz w:val="20"/>
                <w:szCs w:val="20"/>
              </w:rPr>
            </w:pPr>
            <w:r w:rsidRPr="00773F84">
              <w:rPr>
                <w:sz w:val="20"/>
                <w:szCs w:val="20"/>
              </w:rPr>
              <w:t>Vir podatkov</w:t>
            </w:r>
          </w:p>
        </w:tc>
        <w:tc>
          <w:tcPr>
            <w:tcW w:w="850" w:type="dxa"/>
          </w:tcPr>
          <w:p w14:paraId="76F94A8C" w14:textId="77777777" w:rsidR="00773F84" w:rsidRPr="00773F84" w:rsidRDefault="00773F84" w:rsidP="00773F84">
            <w:pPr>
              <w:pStyle w:val="TableParagraph"/>
              <w:rPr>
                <w:sz w:val="20"/>
                <w:szCs w:val="20"/>
              </w:rPr>
            </w:pPr>
            <w:r w:rsidRPr="00773F84">
              <w:rPr>
                <w:sz w:val="20"/>
                <w:szCs w:val="20"/>
              </w:rPr>
              <w:t>Opombe</w:t>
            </w:r>
          </w:p>
        </w:tc>
      </w:tr>
      <w:tr w:rsidR="00475EE4" w:rsidRPr="00773F84" w14:paraId="471F7FB7" w14:textId="77777777" w:rsidTr="00773F84">
        <w:trPr>
          <w:trHeight w:val="353"/>
        </w:trPr>
        <w:tc>
          <w:tcPr>
            <w:tcW w:w="2117" w:type="dxa"/>
          </w:tcPr>
          <w:p w14:paraId="2BB62FC4" w14:textId="0967AC53" w:rsidR="00D768BF" w:rsidRPr="00773F84" w:rsidRDefault="00D768BF" w:rsidP="00D768BF">
            <w:pPr>
              <w:rPr>
                <w:sz w:val="20"/>
                <w:szCs w:val="20"/>
              </w:rPr>
            </w:pPr>
            <w:r w:rsidRPr="001C6EAF">
              <w:rPr>
                <w:sz w:val="20"/>
                <w:szCs w:val="20"/>
              </w:rPr>
              <w:t>10</w:t>
            </w:r>
          </w:p>
        </w:tc>
        <w:tc>
          <w:tcPr>
            <w:tcW w:w="2126" w:type="dxa"/>
          </w:tcPr>
          <w:p w14:paraId="075348F9" w14:textId="55FD2E61" w:rsidR="00D768BF" w:rsidRPr="00773F84" w:rsidRDefault="00D768BF" w:rsidP="00D768BF">
            <w:pPr>
              <w:rPr>
                <w:sz w:val="20"/>
                <w:szCs w:val="20"/>
              </w:rPr>
            </w:pPr>
            <w:r w:rsidRPr="00924424">
              <w:rPr>
                <w:sz w:val="20"/>
                <w:szCs w:val="20"/>
              </w:rPr>
              <w:t>10.1</w:t>
            </w:r>
          </w:p>
        </w:tc>
        <w:tc>
          <w:tcPr>
            <w:tcW w:w="696" w:type="dxa"/>
          </w:tcPr>
          <w:p w14:paraId="212338F9" w14:textId="77777777" w:rsidR="00D768BF" w:rsidRPr="00773F84" w:rsidRDefault="00D768BF" w:rsidP="00D768BF">
            <w:pPr>
              <w:rPr>
                <w:sz w:val="20"/>
                <w:szCs w:val="20"/>
              </w:rPr>
            </w:pPr>
            <w:r w:rsidRPr="00773F84">
              <w:rPr>
                <w:sz w:val="20"/>
                <w:szCs w:val="20"/>
              </w:rPr>
              <w:t>SPP</w:t>
            </w:r>
          </w:p>
        </w:tc>
        <w:tc>
          <w:tcPr>
            <w:tcW w:w="1572" w:type="dxa"/>
          </w:tcPr>
          <w:p w14:paraId="5F4D6AFE" w14:textId="37FC46C5"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80E7781" w14:textId="77777777" w:rsidR="00D768BF" w:rsidRPr="00773F84" w:rsidRDefault="00D768BF" w:rsidP="00D768BF">
            <w:pPr>
              <w:spacing w:line="276" w:lineRule="auto"/>
              <w:rPr>
                <w:sz w:val="20"/>
                <w:szCs w:val="20"/>
              </w:rPr>
            </w:pPr>
            <w:r w:rsidRPr="00773F84">
              <w:rPr>
                <w:sz w:val="20"/>
                <w:szCs w:val="20"/>
              </w:rPr>
              <w:t>RCR 01</w:t>
            </w:r>
          </w:p>
        </w:tc>
        <w:tc>
          <w:tcPr>
            <w:tcW w:w="1418" w:type="dxa"/>
          </w:tcPr>
          <w:p w14:paraId="1E0B528D" w14:textId="77777777" w:rsidR="00D768BF" w:rsidRPr="00773F84" w:rsidRDefault="00D768BF" w:rsidP="00D768BF">
            <w:pPr>
              <w:spacing w:line="276" w:lineRule="auto"/>
              <w:rPr>
                <w:sz w:val="20"/>
                <w:szCs w:val="20"/>
              </w:rPr>
            </w:pPr>
            <w:r w:rsidRPr="00773F84">
              <w:rPr>
                <w:sz w:val="20"/>
                <w:szCs w:val="20"/>
              </w:rPr>
              <w:t>Delovna mesta, ustvarjena v podprtih subjektih</w:t>
            </w:r>
          </w:p>
        </w:tc>
        <w:tc>
          <w:tcPr>
            <w:tcW w:w="708" w:type="dxa"/>
          </w:tcPr>
          <w:p w14:paraId="336AB806" w14:textId="77777777" w:rsidR="00D768BF" w:rsidRPr="00D768BF" w:rsidRDefault="00D768BF" w:rsidP="00D768BF">
            <w:pPr>
              <w:spacing w:line="276" w:lineRule="auto"/>
              <w:rPr>
                <w:sz w:val="20"/>
                <w:szCs w:val="20"/>
              </w:rPr>
            </w:pPr>
            <w:r w:rsidRPr="00D768BF">
              <w:rPr>
                <w:sz w:val="20"/>
                <w:szCs w:val="20"/>
              </w:rPr>
              <w:t>število</w:t>
            </w:r>
          </w:p>
        </w:tc>
        <w:tc>
          <w:tcPr>
            <w:tcW w:w="1134" w:type="dxa"/>
          </w:tcPr>
          <w:p w14:paraId="20229EFD" w14:textId="77777777" w:rsidR="00D768BF" w:rsidRPr="00773F84" w:rsidRDefault="00D768BF" w:rsidP="00D768BF">
            <w:pPr>
              <w:pStyle w:val="TableParagraph"/>
              <w:rPr>
                <w:sz w:val="20"/>
                <w:szCs w:val="20"/>
              </w:rPr>
            </w:pPr>
          </w:p>
        </w:tc>
        <w:tc>
          <w:tcPr>
            <w:tcW w:w="993" w:type="dxa"/>
          </w:tcPr>
          <w:p w14:paraId="6B3A1D75" w14:textId="77777777" w:rsidR="00D768BF" w:rsidRPr="00773F84" w:rsidRDefault="00D768BF" w:rsidP="00D768BF">
            <w:pPr>
              <w:pStyle w:val="TableParagraph"/>
              <w:rPr>
                <w:sz w:val="20"/>
                <w:szCs w:val="20"/>
              </w:rPr>
            </w:pPr>
          </w:p>
        </w:tc>
        <w:tc>
          <w:tcPr>
            <w:tcW w:w="708" w:type="dxa"/>
          </w:tcPr>
          <w:p w14:paraId="2F8911A2" w14:textId="77777777" w:rsidR="00D768BF" w:rsidRPr="00773F84" w:rsidRDefault="00D768BF" w:rsidP="00D768BF">
            <w:pPr>
              <w:pStyle w:val="TableParagraph"/>
              <w:rPr>
                <w:sz w:val="20"/>
                <w:szCs w:val="20"/>
              </w:rPr>
            </w:pPr>
          </w:p>
        </w:tc>
        <w:tc>
          <w:tcPr>
            <w:tcW w:w="851" w:type="dxa"/>
          </w:tcPr>
          <w:p w14:paraId="38763EB5" w14:textId="77777777" w:rsidR="00D768BF" w:rsidRPr="00773F84" w:rsidRDefault="00D768BF" w:rsidP="00D768BF">
            <w:pPr>
              <w:pStyle w:val="TableParagraph"/>
              <w:rPr>
                <w:sz w:val="20"/>
                <w:szCs w:val="20"/>
              </w:rPr>
            </w:pPr>
          </w:p>
        </w:tc>
        <w:tc>
          <w:tcPr>
            <w:tcW w:w="850" w:type="dxa"/>
          </w:tcPr>
          <w:p w14:paraId="2B506AD7" w14:textId="77777777" w:rsidR="00D768BF" w:rsidRPr="00773F84" w:rsidRDefault="00D768BF" w:rsidP="00D768BF">
            <w:pPr>
              <w:pStyle w:val="TableParagraph"/>
              <w:rPr>
                <w:sz w:val="20"/>
                <w:szCs w:val="20"/>
              </w:rPr>
            </w:pPr>
          </w:p>
        </w:tc>
      </w:tr>
      <w:tr w:rsidR="00475EE4" w:rsidRPr="00773F84" w14:paraId="210E106A" w14:textId="77777777" w:rsidTr="00773F84">
        <w:trPr>
          <w:trHeight w:val="353"/>
        </w:trPr>
        <w:tc>
          <w:tcPr>
            <w:tcW w:w="2117" w:type="dxa"/>
          </w:tcPr>
          <w:p w14:paraId="1E735F82" w14:textId="6E7059F1" w:rsidR="00D768BF" w:rsidRPr="00773F84" w:rsidRDefault="00D768BF" w:rsidP="00D768BF">
            <w:pPr>
              <w:rPr>
                <w:sz w:val="20"/>
                <w:szCs w:val="20"/>
              </w:rPr>
            </w:pPr>
            <w:r w:rsidRPr="001C6EAF">
              <w:rPr>
                <w:sz w:val="20"/>
                <w:szCs w:val="20"/>
              </w:rPr>
              <w:t>10</w:t>
            </w:r>
          </w:p>
        </w:tc>
        <w:tc>
          <w:tcPr>
            <w:tcW w:w="2126" w:type="dxa"/>
          </w:tcPr>
          <w:p w14:paraId="4B23B167" w14:textId="48E09E7E" w:rsidR="00D768BF" w:rsidRPr="00773F84" w:rsidRDefault="00D768BF" w:rsidP="00D768BF">
            <w:pPr>
              <w:rPr>
                <w:sz w:val="20"/>
                <w:szCs w:val="20"/>
              </w:rPr>
            </w:pPr>
            <w:r w:rsidRPr="00924424">
              <w:rPr>
                <w:sz w:val="20"/>
                <w:szCs w:val="20"/>
              </w:rPr>
              <w:t>10.1</w:t>
            </w:r>
          </w:p>
        </w:tc>
        <w:tc>
          <w:tcPr>
            <w:tcW w:w="696" w:type="dxa"/>
          </w:tcPr>
          <w:p w14:paraId="33599895" w14:textId="77777777" w:rsidR="00D768BF" w:rsidRPr="00773F84" w:rsidRDefault="00D768BF" w:rsidP="00D768BF">
            <w:pPr>
              <w:rPr>
                <w:sz w:val="20"/>
                <w:szCs w:val="20"/>
              </w:rPr>
            </w:pPr>
            <w:r w:rsidRPr="00773F84">
              <w:rPr>
                <w:sz w:val="20"/>
                <w:szCs w:val="20"/>
              </w:rPr>
              <w:t>SPP</w:t>
            </w:r>
          </w:p>
        </w:tc>
        <w:tc>
          <w:tcPr>
            <w:tcW w:w="1572" w:type="dxa"/>
          </w:tcPr>
          <w:p w14:paraId="0F3F4FA5" w14:textId="2FE65C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0ADF134F" w14:textId="77777777" w:rsidR="00D768BF" w:rsidRPr="00773F84" w:rsidRDefault="00D768BF" w:rsidP="00D768BF">
            <w:pPr>
              <w:spacing w:line="276" w:lineRule="auto"/>
              <w:rPr>
                <w:sz w:val="20"/>
                <w:szCs w:val="20"/>
              </w:rPr>
            </w:pPr>
            <w:r w:rsidRPr="00773F84">
              <w:rPr>
                <w:sz w:val="20"/>
                <w:szCs w:val="20"/>
              </w:rPr>
              <w:t>RCR52</w:t>
            </w:r>
          </w:p>
        </w:tc>
        <w:tc>
          <w:tcPr>
            <w:tcW w:w="1418" w:type="dxa"/>
          </w:tcPr>
          <w:p w14:paraId="2AF4712D" w14:textId="77777777" w:rsidR="00D768BF" w:rsidRPr="00773F84" w:rsidRDefault="00D768BF" w:rsidP="00D768BF">
            <w:pPr>
              <w:spacing w:line="276" w:lineRule="auto"/>
              <w:rPr>
                <w:sz w:val="20"/>
                <w:szCs w:val="20"/>
              </w:rPr>
            </w:pPr>
            <w:r w:rsidRPr="00773F84">
              <w:rPr>
                <w:sz w:val="20"/>
                <w:szCs w:val="20"/>
              </w:rPr>
              <w:t xml:space="preserve">sanirano zemljišče, ki se uporablja za </w:t>
            </w:r>
            <w:r w:rsidRPr="00773F84">
              <w:rPr>
                <w:sz w:val="20"/>
                <w:szCs w:val="20"/>
              </w:rPr>
              <w:lastRenderedPageBreak/>
              <w:t>zelene površine, socialna</w:t>
            </w:r>
          </w:p>
        </w:tc>
        <w:tc>
          <w:tcPr>
            <w:tcW w:w="708" w:type="dxa"/>
          </w:tcPr>
          <w:p w14:paraId="7EA69D04" w14:textId="77777777" w:rsidR="00D768BF" w:rsidRPr="00773F84" w:rsidRDefault="00D768BF" w:rsidP="00D768BF">
            <w:pPr>
              <w:spacing w:line="276" w:lineRule="auto"/>
              <w:rPr>
                <w:sz w:val="20"/>
                <w:szCs w:val="20"/>
              </w:rPr>
            </w:pPr>
            <w:r w:rsidRPr="00773F84">
              <w:rPr>
                <w:sz w:val="20"/>
                <w:szCs w:val="20"/>
              </w:rPr>
              <w:lastRenderedPageBreak/>
              <w:t>ha</w:t>
            </w:r>
          </w:p>
        </w:tc>
        <w:tc>
          <w:tcPr>
            <w:tcW w:w="1134" w:type="dxa"/>
          </w:tcPr>
          <w:p w14:paraId="58E2A234" w14:textId="77777777" w:rsidR="00D768BF" w:rsidRPr="00773F84" w:rsidRDefault="00D768BF" w:rsidP="00D768BF">
            <w:pPr>
              <w:pStyle w:val="TableParagraph"/>
              <w:rPr>
                <w:sz w:val="20"/>
                <w:szCs w:val="20"/>
              </w:rPr>
            </w:pPr>
          </w:p>
        </w:tc>
        <w:tc>
          <w:tcPr>
            <w:tcW w:w="993" w:type="dxa"/>
          </w:tcPr>
          <w:p w14:paraId="0975998F" w14:textId="77777777" w:rsidR="00D768BF" w:rsidRPr="00773F84" w:rsidRDefault="00D768BF" w:rsidP="00D768BF">
            <w:pPr>
              <w:pStyle w:val="TableParagraph"/>
              <w:rPr>
                <w:sz w:val="20"/>
                <w:szCs w:val="20"/>
              </w:rPr>
            </w:pPr>
          </w:p>
        </w:tc>
        <w:tc>
          <w:tcPr>
            <w:tcW w:w="708" w:type="dxa"/>
          </w:tcPr>
          <w:p w14:paraId="7F90AF4E" w14:textId="77777777" w:rsidR="00D768BF" w:rsidRPr="00773F84" w:rsidRDefault="00D768BF" w:rsidP="00D768BF">
            <w:pPr>
              <w:pStyle w:val="TableParagraph"/>
              <w:rPr>
                <w:sz w:val="20"/>
                <w:szCs w:val="20"/>
              </w:rPr>
            </w:pPr>
          </w:p>
        </w:tc>
        <w:tc>
          <w:tcPr>
            <w:tcW w:w="851" w:type="dxa"/>
          </w:tcPr>
          <w:p w14:paraId="6CA2318E" w14:textId="77777777" w:rsidR="00D768BF" w:rsidRPr="00773F84" w:rsidRDefault="00D768BF" w:rsidP="00D768BF">
            <w:pPr>
              <w:pStyle w:val="TableParagraph"/>
              <w:rPr>
                <w:sz w:val="20"/>
                <w:szCs w:val="20"/>
              </w:rPr>
            </w:pPr>
          </w:p>
        </w:tc>
        <w:tc>
          <w:tcPr>
            <w:tcW w:w="850" w:type="dxa"/>
          </w:tcPr>
          <w:p w14:paraId="2553F5EB" w14:textId="77777777" w:rsidR="00D768BF" w:rsidRPr="00773F84" w:rsidRDefault="00D768BF" w:rsidP="00D768BF">
            <w:pPr>
              <w:pStyle w:val="TableParagraph"/>
              <w:rPr>
                <w:sz w:val="20"/>
                <w:szCs w:val="20"/>
              </w:rPr>
            </w:pPr>
          </w:p>
        </w:tc>
      </w:tr>
      <w:tr w:rsidR="00475EE4" w:rsidRPr="00773F84" w14:paraId="69DFFC92" w14:textId="77777777" w:rsidTr="00773F84">
        <w:trPr>
          <w:trHeight w:val="353"/>
        </w:trPr>
        <w:tc>
          <w:tcPr>
            <w:tcW w:w="2117" w:type="dxa"/>
          </w:tcPr>
          <w:p w14:paraId="33987665" w14:textId="55038A3E" w:rsidR="00D768BF" w:rsidRPr="00773F84" w:rsidRDefault="00D768BF" w:rsidP="00D768BF">
            <w:pPr>
              <w:rPr>
                <w:sz w:val="20"/>
                <w:szCs w:val="20"/>
              </w:rPr>
            </w:pPr>
            <w:r w:rsidRPr="001C6EAF">
              <w:rPr>
                <w:sz w:val="20"/>
                <w:szCs w:val="20"/>
              </w:rPr>
              <w:lastRenderedPageBreak/>
              <w:t>10</w:t>
            </w:r>
          </w:p>
        </w:tc>
        <w:tc>
          <w:tcPr>
            <w:tcW w:w="2126" w:type="dxa"/>
          </w:tcPr>
          <w:p w14:paraId="7B02C9E5" w14:textId="1BBCC6B5" w:rsidR="00D768BF" w:rsidRPr="00773F84" w:rsidRDefault="00D768BF" w:rsidP="00D768BF">
            <w:pPr>
              <w:rPr>
                <w:sz w:val="20"/>
                <w:szCs w:val="20"/>
              </w:rPr>
            </w:pPr>
            <w:r w:rsidRPr="00924424">
              <w:rPr>
                <w:sz w:val="20"/>
                <w:szCs w:val="20"/>
              </w:rPr>
              <w:t>10.1</w:t>
            </w:r>
          </w:p>
        </w:tc>
        <w:tc>
          <w:tcPr>
            <w:tcW w:w="696" w:type="dxa"/>
          </w:tcPr>
          <w:p w14:paraId="350841CA" w14:textId="77777777" w:rsidR="00D768BF" w:rsidRPr="00773F84" w:rsidRDefault="00D768BF" w:rsidP="00D768BF">
            <w:pPr>
              <w:rPr>
                <w:sz w:val="20"/>
                <w:szCs w:val="20"/>
              </w:rPr>
            </w:pPr>
            <w:r w:rsidRPr="00773F84">
              <w:rPr>
                <w:sz w:val="20"/>
                <w:szCs w:val="20"/>
              </w:rPr>
              <w:t>SPP</w:t>
            </w:r>
          </w:p>
        </w:tc>
        <w:tc>
          <w:tcPr>
            <w:tcW w:w="1572" w:type="dxa"/>
          </w:tcPr>
          <w:p w14:paraId="18D0B5EE" w14:textId="1E18E23A"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19E0333F" w14:textId="77777777" w:rsidR="00D768BF" w:rsidRPr="00773F84" w:rsidRDefault="00D768BF" w:rsidP="00D768BF">
            <w:pPr>
              <w:spacing w:line="276" w:lineRule="auto"/>
              <w:rPr>
                <w:sz w:val="20"/>
                <w:szCs w:val="20"/>
              </w:rPr>
            </w:pPr>
            <w:r w:rsidRPr="00773F84">
              <w:rPr>
                <w:sz w:val="20"/>
                <w:szCs w:val="20"/>
              </w:rPr>
              <w:t>EECR 01</w:t>
            </w:r>
          </w:p>
        </w:tc>
        <w:tc>
          <w:tcPr>
            <w:tcW w:w="1418" w:type="dxa"/>
          </w:tcPr>
          <w:p w14:paraId="491AABD0" w14:textId="77777777" w:rsidR="00D768BF" w:rsidRPr="00773F84" w:rsidRDefault="00D768BF" w:rsidP="00D768BF">
            <w:pPr>
              <w:spacing w:line="276" w:lineRule="auto"/>
              <w:rPr>
                <w:b/>
                <w:sz w:val="20"/>
                <w:szCs w:val="20"/>
              </w:rPr>
            </w:pPr>
            <w:r w:rsidRPr="00773F84">
              <w:rPr>
                <w:sz w:val="20"/>
                <w:szCs w:val="20"/>
              </w:rPr>
              <w:t>Udeleženci, ki po zaključku sodelovanja iščejo zaposlitev</w:t>
            </w:r>
          </w:p>
        </w:tc>
        <w:tc>
          <w:tcPr>
            <w:tcW w:w="708" w:type="dxa"/>
          </w:tcPr>
          <w:p w14:paraId="1F3E1FAF" w14:textId="3955C9E0" w:rsidR="00D768BF" w:rsidRPr="00773F84" w:rsidRDefault="00D768BF" w:rsidP="00D768BF">
            <w:pPr>
              <w:spacing w:line="276" w:lineRule="auto"/>
              <w:rPr>
                <w:b/>
                <w:sz w:val="20"/>
                <w:szCs w:val="20"/>
              </w:rPr>
            </w:pPr>
            <w:r w:rsidRPr="00A15759">
              <w:rPr>
                <w:sz w:val="20"/>
                <w:szCs w:val="20"/>
              </w:rPr>
              <w:t>število</w:t>
            </w:r>
          </w:p>
        </w:tc>
        <w:tc>
          <w:tcPr>
            <w:tcW w:w="1134" w:type="dxa"/>
          </w:tcPr>
          <w:p w14:paraId="2D523D3D" w14:textId="77777777" w:rsidR="00D768BF" w:rsidRPr="00773F84" w:rsidRDefault="00D768BF" w:rsidP="00D768BF">
            <w:pPr>
              <w:pStyle w:val="TableParagraph"/>
              <w:rPr>
                <w:sz w:val="20"/>
                <w:szCs w:val="20"/>
              </w:rPr>
            </w:pPr>
          </w:p>
        </w:tc>
        <w:tc>
          <w:tcPr>
            <w:tcW w:w="993" w:type="dxa"/>
          </w:tcPr>
          <w:p w14:paraId="47041DA2" w14:textId="77777777" w:rsidR="00D768BF" w:rsidRPr="00773F84" w:rsidRDefault="00D768BF" w:rsidP="00D768BF">
            <w:pPr>
              <w:pStyle w:val="TableParagraph"/>
              <w:rPr>
                <w:sz w:val="20"/>
                <w:szCs w:val="20"/>
              </w:rPr>
            </w:pPr>
          </w:p>
        </w:tc>
        <w:tc>
          <w:tcPr>
            <w:tcW w:w="708" w:type="dxa"/>
          </w:tcPr>
          <w:p w14:paraId="03F1ACD7" w14:textId="77777777" w:rsidR="00D768BF" w:rsidRPr="00773F84" w:rsidRDefault="00D768BF" w:rsidP="00D768BF">
            <w:pPr>
              <w:pStyle w:val="TableParagraph"/>
              <w:rPr>
                <w:sz w:val="20"/>
                <w:szCs w:val="20"/>
              </w:rPr>
            </w:pPr>
          </w:p>
        </w:tc>
        <w:tc>
          <w:tcPr>
            <w:tcW w:w="851" w:type="dxa"/>
          </w:tcPr>
          <w:p w14:paraId="6980778A" w14:textId="77777777" w:rsidR="00D768BF" w:rsidRPr="00773F84" w:rsidRDefault="00D768BF" w:rsidP="00D768BF">
            <w:pPr>
              <w:pStyle w:val="TableParagraph"/>
              <w:rPr>
                <w:sz w:val="20"/>
                <w:szCs w:val="20"/>
              </w:rPr>
            </w:pPr>
          </w:p>
        </w:tc>
        <w:tc>
          <w:tcPr>
            <w:tcW w:w="850" w:type="dxa"/>
          </w:tcPr>
          <w:p w14:paraId="0076D542" w14:textId="77777777" w:rsidR="00D768BF" w:rsidRPr="00773F84" w:rsidRDefault="00D768BF" w:rsidP="00D768BF">
            <w:pPr>
              <w:pStyle w:val="TableParagraph"/>
              <w:rPr>
                <w:sz w:val="20"/>
                <w:szCs w:val="20"/>
              </w:rPr>
            </w:pPr>
          </w:p>
        </w:tc>
      </w:tr>
      <w:tr w:rsidR="00475EE4" w:rsidRPr="00773F84" w14:paraId="19CEACFD" w14:textId="77777777" w:rsidTr="00773F84">
        <w:trPr>
          <w:trHeight w:val="353"/>
        </w:trPr>
        <w:tc>
          <w:tcPr>
            <w:tcW w:w="2117" w:type="dxa"/>
          </w:tcPr>
          <w:p w14:paraId="50E964B3" w14:textId="0E524D85" w:rsidR="00D768BF" w:rsidRPr="00773F84" w:rsidRDefault="00D768BF" w:rsidP="00D768BF">
            <w:pPr>
              <w:rPr>
                <w:sz w:val="20"/>
                <w:szCs w:val="20"/>
              </w:rPr>
            </w:pPr>
            <w:r w:rsidRPr="001C6EAF">
              <w:rPr>
                <w:sz w:val="20"/>
                <w:szCs w:val="20"/>
              </w:rPr>
              <w:t>10</w:t>
            </w:r>
          </w:p>
        </w:tc>
        <w:tc>
          <w:tcPr>
            <w:tcW w:w="2126" w:type="dxa"/>
          </w:tcPr>
          <w:p w14:paraId="24C90F68" w14:textId="4452A2EE" w:rsidR="00D768BF" w:rsidRPr="00773F84" w:rsidRDefault="00D768BF" w:rsidP="00D768BF">
            <w:pPr>
              <w:rPr>
                <w:sz w:val="20"/>
                <w:szCs w:val="20"/>
              </w:rPr>
            </w:pPr>
            <w:r w:rsidRPr="00924424">
              <w:rPr>
                <w:sz w:val="20"/>
                <w:szCs w:val="20"/>
              </w:rPr>
              <w:t>10.1</w:t>
            </w:r>
          </w:p>
        </w:tc>
        <w:tc>
          <w:tcPr>
            <w:tcW w:w="696" w:type="dxa"/>
          </w:tcPr>
          <w:p w14:paraId="5060BD3B" w14:textId="77777777" w:rsidR="00D768BF" w:rsidRPr="00773F84" w:rsidRDefault="00D768BF" w:rsidP="00D768BF">
            <w:pPr>
              <w:rPr>
                <w:sz w:val="20"/>
                <w:szCs w:val="20"/>
              </w:rPr>
            </w:pPr>
            <w:r w:rsidRPr="00773F84">
              <w:rPr>
                <w:sz w:val="20"/>
                <w:szCs w:val="20"/>
              </w:rPr>
              <w:t>SPP</w:t>
            </w:r>
          </w:p>
        </w:tc>
        <w:tc>
          <w:tcPr>
            <w:tcW w:w="1572" w:type="dxa"/>
          </w:tcPr>
          <w:p w14:paraId="2A485FF8" w14:textId="415E41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5967746" w14:textId="77777777" w:rsidR="00D768BF" w:rsidRPr="00773F84" w:rsidRDefault="00D768BF" w:rsidP="00D768BF">
            <w:pPr>
              <w:spacing w:line="276" w:lineRule="auto"/>
              <w:rPr>
                <w:sz w:val="20"/>
                <w:szCs w:val="20"/>
              </w:rPr>
            </w:pPr>
            <w:r w:rsidRPr="00773F84">
              <w:rPr>
                <w:sz w:val="20"/>
                <w:szCs w:val="20"/>
              </w:rPr>
              <w:t>EECR 02</w:t>
            </w:r>
          </w:p>
        </w:tc>
        <w:tc>
          <w:tcPr>
            <w:tcW w:w="1418" w:type="dxa"/>
          </w:tcPr>
          <w:p w14:paraId="686A8B86" w14:textId="77777777" w:rsidR="00D768BF" w:rsidRPr="00773F84" w:rsidRDefault="00D768BF" w:rsidP="00D768BF">
            <w:pPr>
              <w:spacing w:line="276" w:lineRule="auto"/>
              <w:rPr>
                <w:sz w:val="20"/>
                <w:szCs w:val="20"/>
              </w:rPr>
            </w:pPr>
            <w:r w:rsidRPr="00773F84">
              <w:rPr>
                <w:sz w:val="20"/>
                <w:szCs w:val="20"/>
              </w:rPr>
              <w:t>Udeleženci, ki so po zaključku sodelovanja vključeni v izobraževanje ali usposabljanje</w:t>
            </w:r>
          </w:p>
        </w:tc>
        <w:tc>
          <w:tcPr>
            <w:tcW w:w="708" w:type="dxa"/>
          </w:tcPr>
          <w:p w14:paraId="5A777E60" w14:textId="2FFB3AFF" w:rsidR="00D768BF" w:rsidRPr="00773F84" w:rsidRDefault="00D768BF" w:rsidP="00D768BF">
            <w:pPr>
              <w:spacing w:line="276" w:lineRule="auto"/>
              <w:rPr>
                <w:sz w:val="20"/>
                <w:szCs w:val="20"/>
              </w:rPr>
            </w:pPr>
            <w:r w:rsidRPr="00A15759">
              <w:rPr>
                <w:sz w:val="20"/>
                <w:szCs w:val="20"/>
              </w:rPr>
              <w:t>število</w:t>
            </w:r>
          </w:p>
        </w:tc>
        <w:tc>
          <w:tcPr>
            <w:tcW w:w="1134" w:type="dxa"/>
          </w:tcPr>
          <w:p w14:paraId="35381BE4" w14:textId="77777777" w:rsidR="00D768BF" w:rsidRPr="00773F84" w:rsidRDefault="00D768BF" w:rsidP="00D768BF">
            <w:pPr>
              <w:pStyle w:val="TableParagraph"/>
              <w:rPr>
                <w:sz w:val="20"/>
                <w:szCs w:val="20"/>
              </w:rPr>
            </w:pPr>
          </w:p>
        </w:tc>
        <w:tc>
          <w:tcPr>
            <w:tcW w:w="993" w:type="dxa"/>
          </w:tcPr>
          <w:p w14:paraId="4492CCB3" w14:textId="77777777" w:rsidR="00D768BF" w:rsidRPr="00773F84" w:rsidRDefault="00D768BF" w:rsidP="00D768BF">
            <w:pPr>
              <w:pStyle w:val="TableParagraph"/>
              <w:rPr>
                <w:sz w:val="20"/>
                <w:szCs w:val="20"/>
              </w:rPr>
            </w:pPr>
          </w:p>
        </w:tc>
        <w:tc>
          <w:tcPr>
            <w:tcW w:w="708" w:type="dxa"/>
          </w:tcPr>
          <w:p w14:paraId="4EC3C4D2" w14:textId="77777777" w:rsidR="00D768BF" w:rsidRPr="00773F84" w:rsidRDefault="00D768BF" w:rsidP="00D768BF">
            <w:pPr>
              <w:pStyle w:val="TableParagraph"/>
              <w:rPr>
                <w:sz w:val="20"/>
                <w:szCs w:val="20"/>
              </w:rPr>
            </w:pPr>
          </w:p>
        </w:tc>
        <w:tc>
          <w:tcPr>
            <w:tcW w:w="851" w:type="dxa"/>
          </w:tcPr>
          <w:p w14:paraId="4762854E" w14:textId="77777777" w:rsidR="00D768BF" w:rsidRPr="00773F84" w:rsidRDefault="00D768BF" w:rsidP="00D768BF">
            <w:pPr>
              <w:pStyle w:val="TableParagraph"/>
              <w:rPr>
                <w:sz w:val="20"/>
                <w:szCs w:val="20"/>
              </w:rPr>
            </w:pPr>
          </w:p>
        </w:tc>
        <w:tc>
          <w:tcPr>
            <w:tcW w:w="850" w:type="dxa"/>
          </w:tcPr>
          <w:p w14:paraId="29A0D316" w14:textId="77777777" w:rsidR="00D768BF" w:rsidRPr="00773F84" w:rsidRDefault="00D768BF" w:rsidP="00D768BF">
            <w:pPr>
              <w:pStyle w:val="TableParagraph"/>
              <w:rPr>
                <w:sz w:val="20"/>
                <w:szCs w:val="20"/>
              </w:rPr>
            </w:pPr>
          </w:p>
        </w:tc>
      </w:tr>
      <w:tr w:rsidR="00475EE4" w:rsidRPr="00773F84" w14:paraId="3A5DAD22" w14:textId="77777777" w:rsidTr="00773F84">
        <w:trPr>
          <w:trHeight w:val="353"/>
        </w:trPr>
        <w:tc>
          <w:tcPr>
            <w:tcW w:w="2117" w:type="dxa"/>
          </w:tcPr>
          <w:p w14:paraId="28CF3004" w14:textId="448DF675" w:rsidR="00D768BF" w:rsidRPr="00773F84" w:rsidRDefault="00D768BF" w:rsidP="00D768BF">
            <w:pPr>
              <w:rPr>
                <w:sz w:val="20"/>
                <w:szCs w:val="20"/>
              </w:rPr>
            </w:pPr>
            <w:r w:rsidRPr="001C6EAF">
              <w:rPr>
                <w:sz w:val="20"/>
                <w:szCs w:val="20"/>
              </w:rPr>
              <w:t>10</w:t>
            </w:r>
          </w:p>
        </w:tc>
        <w:tc>
          <w:tcPr>
            <w:tcW w:w="2126" w:type="dxa"/>
          </w:tcPr>
          <w:p w14:paraId="2F71D595" w14:textId="327850E8" w:rsidR="00D768BF" w:rsidRPr="00773F84" w:rsidRDefault="00D768BF" w:rsidP="00D768BF">
            <w:pPr>
              <w:rPr>
                <w:sz w:val="20"/>
                <w:szCs w:val="20"/>
              </w:rPr>
            </w:pPr>
            <w:r w:rsidRPr="00924424">
              <w:rPr>
                <w:sz w:val="20"/>
                <w:szCs w:val="20"/>
              </w:rPr>
              <w:t>10.1</w:t>
            </w:r>
          </w:p>
        </w:tc>
        <w:tc>
          <w:tcPr>
            <w:tcW w:w="696" w:type="dxa"/>
          </w:tcPr>
          <w:p w14:paraId="3D1B7D96" w14:textId="77777777" w:rsidR="00D768BF" w:rsidRPr="00773F84" w:rsidRDefault="00D768BF" w:rsidP="00D768BF">
            <w:pPr>
              <w:rPr>
                <w:sz w:val="20"/>
                <w:szCs w:val="20"/>
              </w:rPr>
            </w:pPr>
            <w:r w:rsidRPr="00773F84">
              <w:rPr>
                <w:sz w:val="20"/>
                <w:szCs w:val="20"/>
              </w:rPr>
              <w:t>SPP</w:t>
            </w:r>
          </w:p>
        </w:tc>
        <w:tc>
          <w:tcPr>
            <w:tcW w:w="1572" w:type="dxa"/>
          </w:tcPr>
          <w:p w14:paraId="62ADAFC4" w14:textId="342A30C7"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C3CEEF6" w14:textId="77777777" w:rsidR="00D768BF" w:rsidRPr="00773F84" w:rsidRDefault="00D768BF" w:rsidP="00D768BF">
            <w:pPr>
              <w:spacing w:line="276" w:lineRule="auto"/>
              <w:rPr>
                <w:sz w:val="20"/>
                <w:szCs w:val="20"/>
              </w:rPr>
            </w:pPr>
            <w:r w:rsidRPr="00773F84">
              <w:rPr>
                <w:sz w:val="20"/>
                <w:szCs w:val="20"/>
              </w:rPr>
              <w:t>EECR 03</w:t>
            </w:r>
          </w:p>
        </w:tc>
        <w:tc>
          <w:tcPr>
            <w:tcW w:w="1418" w:type="dxa"/>
          </w:tcPr>
          <w:p w14:paraId="08A81768" w14:textId="77777777" w:rsidR="00D768BF" w:rsidRPr="00773F84" w:rsidRDefault="00D768BF" w:rsidP="00D768BF">
            <w:pPr>
              <w:spacing w:line="276" w:lineRule="auto"/>
              <w:rPr>
                <w:sz w:val="20"/>
                <w:szCs w:val="20"/>
              </w:rPr>
            </w:pPr>
            <w:r w:rsidRPr="00773F84">
              <w:rPr>
                <w:sz w:val="20"/>
                <w:szCs w:val="20"/>
              </w:rPr>
              <w:t xml:space="preserve">Udeleženci, ki so pridobili kvalifikacijo po zaključku sodelovanja </w:t>
            </w:r>
          </w:p>
        </w:tc>
        <w:tc>
          <w:tcPr>
            <w:tcW w:w="708" w:type="dxa"/>
          </w:tcPr>
          <w:p w14:paraId="3396A190" w14:textId="7DD0ABF8" w:rsidR="00D768BF" w:rsidRPr="00773F84" w:rsidRDefault="00D768BF" w:rsidP="00D768BF">
            <w:pPr>
              <w:spacing w:line="276" w:lineRule="auto"/>
              <w:rPr>
                <w:sz w:val="20"/>
                <w:szCs w:val="20"/>
              </w:rPr>
            </w:pPr>
            <w:r w:rsidRPr="00A15759">
              <w:rPr>
                <w:sz w:val="20"/>
                <w:szCs w:val="20"/>
              </w:rPr>
              <w:t>število</w:t>
            </w:r>
          </w:p>
        </w:tc>
        <w:tc>
          <w:tcPr>
            <w:tcW w:w="1134" w:type="dxa"/>
          </w:tcPr>
          <w:p w14:paraId="34C0CE4E" w14:textId="77777777" w:rsidR="00D768BF" w:rsidRPr="00773F84" w:rsidRDefault="00D768BF" w:rsidP="00D768BF">
            <w:pPr>
              <w:pStyle w:val="TableParagraph"/>
              <w:rPr>
                <w:sz w:val="20"/>
                <w:szCs w:val="20"/>
              </w:rPr>
            </w:pPr>
          </w:p>
        </w:tc>
        <w:tc>
          <w:tcPr>
            <w:tcW w:w="993" w:type="dxa"/>
          </w:tcPr>
          <w:p w14:paraId="63B75AA1" w14:textId="77777777" w:rsidR="00D768BF" w:rsidRPr="00773F84" w:rsidRDefault="00D768BF" w:rsidP="00D768BF">
            <w:pPr>
              <w:pStyle w:val="TableParagraph"/>
              <w:rPr>
                <w:sz w:val="20"/>
                <w:szCs w:val="20"/>
              </w:rPr>
            </w:pPr>
          </w:p>
        </w:tc>
        <w:tc>
          <w:tcPr>
            <w:tcW w:w="708" w:type="dxa"/>
          </w:tcPr>
          <w:p w14:paraId="0C1CB998" w14:textId="77777777" w:rsidR="00D768BF" w:rsidRPr="00773F84" w:rsidRDefault="00D768BF" w:rsidP="00D768BF">
            <w:pPr>
              <w:pStyle w:val="TableParagraph"/>
              <w:rPr>
                <w:sz w:val="20"/>
                <w:szCs w:val="20"/>
              </w:rPr>
            </w:pPr>
          </w:p>
        </w:tc>
        <w:tc>
          <w:tcPr>
            <w:tcW w:w="851" w:type="dxa"/>
          </w:tcPr>
          <w:p w14:paraId="4508AD4C" w14:textId="77777777" w:rsidR="00D768BF" w:rsidRPr="00773F84" w:rsidRDefault="00D768BF" w:rsidP="00D768BF">
            <w:pPr>
              <w:pStyle w:val="TableParagraph"/>
              <w:rPr>
                <w:sz w:val="20"/>
                <w:szCs w:val="20"/>
              </w:rPr>
            </w:pPr>
          </w:p>
        </w:tc>
        <w:tc>
          <w:tcPr>
            <w:tcW w:w="850" w:type="dxa"/>
          </w:tcPr>
          <w:p w14:paraId="78ED1579" w14:textId="77777777" w:rsidR="00D768BF" w:rsidRPr="00773F84" w:rsidRDefault="00D768BF" w:rsidP="00D768BF">
            <w:pPr>
              <w:pStyle w:val="TableParagraph"/>
              <w:rPr>
                <w:sz w:val="20"/>
                <w:szCs w:val="20"/>
              </w:rPr>
            </w:pPr>
          </w:p>
        </w:tc>
      </w:tr>
      <w:tr w:rsidR="00475EE4" w:rsidRPr="00773F84" w14:paraId="44244DE9" w14:textId="77777777" w:rsidTr="00773F84">
        <w:trPr>
          <w:trHeight w:val="353"/>
        </w:trPr>
        <w:tc>
          <w:tcPr>
            <w:tcW w:w="2117" w:type="dxa"/>
          </w:tcPr>
          <w:p w14:paraId="36C7B3AA" w14:textId="253C50B3" w:rsidR="00D768BF" w:rsidRPr="00773F84" w:rsidRDefault="00D768BF" w:rsidP="00D768BF">
            <w:pPr>
              <w:rPr>
                <w:sz w:val="20"/>
                <w:szCs w:val="20"/>
              </w:rPr>
            </w:pPr>
            <w:r w:rsidRPr="001C6EAF">
              <w:rPr>
                <w:sz w:val="20"/>
                <w:szCs w:val="20"/>
              </w:rPr>
              <w:t>10</w:t>
            </w:r>
          </w:p>
        </w:tc>
        <w:tc>
          <w:tcPr>
            <w:tcW w:w="2126" w:type="dxa"/>
          </w:tcPr>
          <w:p w14:paraId="26445115" w14:textId="2E6A432E" w:rsidR="00D768BF" w:rsidRPr="00773F84" w:rsidRDefault="00D768BF" w:rsidP="00D768BF">
            <w:pPr>
              <w:rPr>
                <w:sz w:val="20"/>
                <w:szCs w:val="20"/>
              </w:rPr>
            </w:pPr>
            <w:r w:rsidRPr="00924424">
              <w:rPr>
                <w:sz w:val="20"/>
                <w:szCs w:val="20"/>
              </w:rPr>
              <w:t>10.1</w:t>
            </w:r>
          </w:p>
        </w:tc>
        <w:tc>
          <w:tcPr>
            <w:tcW w:w="696" w:type="dxa"/>
          </w:tcPr>
          <w:p w14:paraId="25E761AE" w14:textId="77777777" w:rsidR="00D768BF" w:rsidRPr="00773F84" w:rsidRDefault="00D768BF" w:rsidP="00D768BF">
            <w:pPr>
              <w:rPr>
                <w:sz w:val="20"/>
                <w:szCs w:val="20"/>
              </w:rPr>
            </w:pPr>
            <w:r w:rsidRPr="00773F84">
              <w:rPr>
                <w:sz w:val="20"/>
                <w:szCs w:val="20"/>
              </w:rPr>
              <w:t>SPP</w:t>
            </w:r>
          </w:p>
        </w:tc>
        <w:tc>
          <w:tcPr>
            <w:tcW w:w="1572" w:type="dxa"/>
          </w:tcPr>
          <w:p w14:paraId="389B1BE4" w14:textId="39CF7458" w:rsidR="00D768BF" w:rsidRPr="00773F84" w:rsidRDefault="00D768BF" w:rsidP="00D768BF">
            <w:pPr>
              <w:pStyle w:val="TableParagraph"/>
              <w:rPr>
                <w:sz w:val="20"/>
                <w:szCs w:val="20"/>
              </w:rPr>
            </w:pPr>
            <w:r w:rsidRPr="00D0782E">
              <w:rPr>
                <w:color w:val="000000"/>
                <w:sz w:val="20"/>
                <w:szCs w:val="20"/>
                <w:lang w:eastAsia="sl-SI"/>
              </w:rPr>
              <w:t>Manj razvite regije</w:t>
            </w:r>
          </w:p>
        </w:tc>
        <w:tc>
          <w:tcPr>
            <w:tcW w:w="709" w:type="dxa"/>
          </w:tcPr>
          <w:p w14:paraId="3189BED7" w14:textId="77777777" w:rsidR="00D768BF" w:rsidRPr="00773F84" w:rsidRDefault="00D768BF" w:rsidP="00D768BF">
            <w:pPr>
              <w:spacing w:line="276" w:lineRule="auto"/>
              <w:rPr>
                <w:sz w:val="20"/>
                <w:szCs w:val="20"/>
              </w:rPr>
            </w:pPr>
            <w:r w:rsidRPr="00773F84">
              <w:rPr>
                <w:sz w:val="20"/>
                <w:szCs w:val="20"/>
              </w:rPr>
              <w:t>EECR 04</w:t>
            </w:r>
          </w:p>
        </w:tc>
        <w:tc>
          <w:tcPr>
            <w:tcW w:w="1418" w:type="dxa"/>
          </w:tcPr>
          <w:p w14:paraId="0C6AFCC0" w14:textId="77777777" w:rsidR="00D768BF" w:rsidRPr="00773F84" w:rsidRDefault="00D768BF" w:rsidP="00D768BF">
            <w:pPr>
              <w:spacing w:line="276" w:lineRule="auto"/>
              <w:rPr>
                <w:sz w:val="20"/>
                <w:szCs w:val="20"/>
              </w:rPr>
            </w:pPr>
            <w:r w:rsidRPr="00773F84">
              <w:rPr>
                <w:sz w:val="20"/>
                <w:szCs w:val="20"/>
              </w:rPr>
              <w:t>Udeleženci, ki imajo po zaključku sodelovanja zaposlitev (vključno s samozaposlitvijo)</w:t>
            </w:r>
          </w:p>
        </w:tc>
        <w:tc>
          <w:tcPr>
            <w:tcW w:w="708" w:type="dxa"/>
          </w:tcPr>
          <w:p w14:paraId="7F6EFF87" w14:textId="5C85A4A1" w:rsidR="00D768BF" w:rsidRPr="00773F84" w:rsidRDefault="00D768BF" w:rsidP="00D768BF">
            <w:pPr>
              <w:spacing w:line="276" w:lineRule="auto"/>
              <w:rPr>
                <w:sz w:val="20"/>
                <w:szCs w:val="20"/>
              </w:rPr>
            </w:pPr>
            <w:r w:rsidRPr="00A15759">
              <w:rPr>
                <w:sz w:val="20"/>
                <w:szCs w:val="20"/>
              </w:rPr>
              <w:t>število</w:t>
            </w:r>
          </w:p>
        </w:tc>
        <w:tc>
          <w:tcPr>
            <w:tcW w:w="1134" w:type="dxa"/>
          </w:tcPr>
          <w:p w14:paraId="604DDD92" w14:textId="77777777" w:rsidR="00D768BF" w:rsidRPr="00773F84" w:rsidRDefault="00D768BF" w:rsidP="00D768BF">
            <w:pPr>
              <w:pStyle w:val="TableParagraph"/>
              <w:rPr>
                <w:sz w:val="20"/>
                <w:szCs w:val="20"/>
              </w:rPr>
            </w:pPr>
          </w:p>
        </w:tc>
        <w:tc>
          <w:tcPr>
            <w:tcW w:w="993" w:type="dxa"/>
          </w:tcPr>
          <w:p w14:paraId="263A09E0" w14:textId="77777777" w:rsidR="00D768BF" w:rsidRPr="00773F84" w:rsidRDefault="00D768BF" w:rsidP="00D768BF">
            <w:pPr>
              <w:pStyle w:val="TableParagraph"/>
              <w:rPr>
                <w:sz w:val="20"/>
                <w:szCs w:val="20"/>
              </w:rPr>
            </w:pPr>
          </w:p>
        </w:tc>
        <w:tc>
          <w:tcPr>
            <w:tcW w:w="708" w:type="dxa"/>
          </w:tcPr>
          <w:p w14:paraId="1B999611" w14:textId="77777777" w:rsidR="00D768BF" w:rsidRPr="00773F84" w:rsidRDefault="00D768BF" w:rsidP="00D768BF">
            <w:pPr>
              <w:pStyle w:val="TableParagraph"/>
              <w:rPr>
                <w:sz w:val="20"/>
                <w:szCs w:val="20"/>
              </w:rPr>
            </w:pPr>
          </w:p>
        </w:tc>
        <w:tc>
          <w:tcPr>
            <w:tcW w:w="851" w:type="dxa"/>
          </w:tcPr>
          <w:p w14:paraId="6E1ECCC9" w14:textId="77777777" w:rsidR="00D768BF" w:rsidRPr="00773F84" w:rsidRDefault="00D768BF" w:rsidP="00D768BF">
            <w:pPr>
              <w:pStyle w:val="TableParagraph"/>
              <w:rPr>
                <w:sz w:val="20"/>
                <w:szCs w:val="20"/>
              </w:rPr>
            </w:pPr>
          </w:p>
        </w:tc>
        <w:tc>
          <w:tcPr>
            <w:tcW w:w="850" w:type="dxa"/>
          </w:tcPr>
          <w:p w14:paraId="2EA32738" w14:textId="77777777" w:rsidR="00D768BF" w:rsidRPr="00773F84" w:rsidRDefault="00D768BF" w:rsidP="00D768BF">
            <w:pPr>
              <w:pStyle w:val="TableParagraph"/>
              <w:rPr>
                <w:sz w:val="20"/>
                <w:szCs w:val="20"/>
              </w:rPr>
            </w:pPr>
          </w:p>
        </w:tc>
      </w:tr>
    </w:tbl>
    <w:p w14:paraId="79EE5D73" w14:textId="77777777" w:rsidR="00773F84" w:rsidRPr="00F81084" w:rsidRDefault="00773F84"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BDD42FF" w14:textId="77777777" w:rsidR="00DD1BF0" w:rsidRDefault="00DD1BF0" w:rsidP="003F77CE">
      <w:pPr>
        <w:rPr>
          <w:sz w:val="20"/>
        </w:rPr>
      </w:pPr>
    </w:p>
    <w:tbl>
      <w:tblPr>
        <w:tblW w:w="12026" w:type="dxa"/>
        <w:tblInd w:w="274" w:type="dxa"/>
        <w:tblCellMar>
          <w:left w:w="70" w:type="dxa"/>
          <w:right w:w="70" w:type="dxa"/>
        </w:tblCellMar>
        <w:tblLook w:val="04A0" w:firstRow="1" w:lastRow="0" w:firstColumn="1" w:lastColumn="0" w:noHBand="0" w:noVBand="1"/>
      </w:tblPr>
      <w:tblGrid>
        <w:gridCol w:w="2126"/>
        <w:gridCol w:w="860"/>
        <w:gridCol w:w="2760"/>
        <w:gridCol w:w="2360"/>
        <w:gridCol w:w="960"/>
        <w:gridCol w:w="2960"/>
      </w:tblGrid>
      <w:tr w:rsidR="005645C8" w:rsidRPr="00773F84" w14:paraId="6DAFEA85" w14:textId="77777777" w:rsidTr="000B2A2D">
        <w:trPr>
          <w:trHeight w:val="556"/>
        </w:trPr>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F0B5097"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2"/>
                <w:sz w:val="20"/>
                <w:szCs w:val="20"/>
                <w:lang w:eastAsia="sl-SI"/>
              </w:rPr>
              <w:t>Prednostna naloga št.</w:t>
            </w:r>
          </w:p>
        </w:tc>
        <w:tc>
          <w:tcPr>
            <w:tcW w:w="8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01F9A21"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Sklad</w:t>
            </w:r>
          </w:p>
        </w:tc>
        <w:tc>
          <w:tcPr>
            <w:tcW w:w="27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768C5B1"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3"/>
                <w:sz w:val="20"/>
                <w:szCs w:val="20"/>
                <w:lang w:eastAsia="sl-SI"/>
              </w:rPr>
              <w:t>Kategorija regije</w:t>
            </w:r>
          </w:p>
        </w:tc>
        <w:tc>
          <w:tcPr>
            <w:tcW w:w="23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3975121C" w14:textId="77777777" w:rsidR="00773F84" w:rsidRPr="00773F84" w:rsidRDefault="00773F84" w:rsidP="00773F84">
            <w:pPr>
              <w:widowControl/>
              <w:autoSpaceDE/>
              <w:autoSpaceDN/>
              <w:jc w:val="center"/>
              <w:rPr>
                <w:color w:val="000000"/>
                <w:sz w:val="20"/>
                <w:szCs w:val="20"/>
                <w:lang w:eastAsia="sl-SI"/>
              </w:rPr>
            </w:pPr>
            <w:r w:rsidRPr="00773F84">
              <w:rPr>
                <w:color w:val="000000"/>
                <w:spacing w:val="-4"/>
                <w:sz w:val="20"/>
                <w:szCs w:val="20"/>
                <w:lang w:eastAsia="sl-SI"/>
              </w:rPr>
              <w:t>Specifični cilj</w:t>
            </w:r>
          </w:p>
        </w:tc>
        <w:tc>
          <w:tcPr>
            <w:tcW w:w="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5B448AD8"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Koda</w:t>
            </w:r>
          </w:p>
        </w:tc>
        <w:tc>
          <w:tcPr>
            <w:tcW w:w="2960" w:type="dxa"/>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6F8F7607" w14:textId="77777777" w:rsidR="00773F84" w:rsidRPr="00773F84" w:rsidRDefault="00773F84" w:rsidP="00773F84">
            <w:pPr>
              <w:widowControl/>
              <w:autoSpaceDE/>
              <w:autoSpaceDN/>
              <w:jc w:val="center"/>
              <w:rPr>
                <w:color w:val="000000"/>
                <w:sz w:val="20"/>
                <w:szCs w:val="20"/>
                <w:lang w:eastAsia="sl-SI"/>
              </w:rPr>
            </w:pPr>
            <w:r w:rsidRPr="00773F84">
              <w:rPr>
                <w:color w:val="000000"/>
                <w:sz w:val="20"/>
                <w:szCs w:val="20"/>
                <w:lang w:eastAsia="sl-SI"/>
              </w:rPr>
              <w:t>Znesek (v EUR)</w:t>
            </w:r>
          </w:p>
        </w:tc>
      </w:tr>
      <w:tr w:rsidR="005645C8" w:rsidRPr="00773F84" w14:paraId="00869C37" w14:textId="77777777" w:rsidTr="00EE7044">
        <w:trPr>
          <w:trHeight w:val="40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0C4D37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lastRenderedPageBreak/>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9F0A23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F8CF898" w14:textId="73C58FD5" w:rsidR="00773F84" w:rsidRPr="00773F84" w:rsidRDefault="00D768BF" w:rsidP="00773F84">
            <w:pPr>
              <w:widowControl/>
              <w:autoSpaceDE/>
              <w:autoSpaceDN/>
              <w:rPr>
                <w:color w:val="000000"/>
                <w:sz w:val="20"/>
                <w:szCs w:val="20"/>
                <w:lang w:eastAsia="sl-SI"/>
              </w:rPr>
            </w:pPr>
            <w:r>
              <w:rPr>
                <w:color w:val="000000"/>
                <w:sz w:val="20"/>
                <w:szCs w:val="20"/>
                <w:lang w:eastAsia="sl-SI"/>
              </w:rPr>
              <w:t>Manj razvite regije</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E29B16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088135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F59BBC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7FCAFD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47239D4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C56A37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2C8C66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B70E2B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B588C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34C0F8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5.500.000</w:t>
            </w:r>
          </w:p>
        </w:tc>
      </w:tr>
      <w:tr w:rsidR="005645C8" w:rsidRPr="00773F84" w14:paraId="7CE1150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3F1D5D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FA5A60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0DFE76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8BC90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4F934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1764461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41.150.000</w:t>
            </w:r>
          </w:p>
        </w:tc>
      </w:tr>
      <w:tr w:rsidR="005645C8" w:rsidRPr="00773F84" w14:paraId="31C1A4CD"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1F17ED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89D014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A462F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19612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53EA7E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6</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FBC317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7B4240CE"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DC23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454E12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74DA16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835D44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41D2B7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E194A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8.500.000</w:t>
            </w:r>
          </w:p>
        </w:tc>
      </w:tr>
      <w:tr w:rsidR="005645C8" w:rsidRPr="00773F84" w14:paraId="1CA735C3"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7BD0A9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A4BD7C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7AA1215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287F33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48AA09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5403E6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7C589A9F"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5C637B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054DC1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28D6D4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5F25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74FD51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7CAFB8F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10.500.000</w:t>
            </w:r>
          </w:p>
        </w:tc>
      </w:tr>
      <w:tr w:rsidR="005645C8" w:rsidRPr="00773F84" w14:paraId="6E612C95"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E30C85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083625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B60734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E3261A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DD9F44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D7C234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2.500.000</w:t>
            </w:r>
          </w:p>
        </w:tc>
      </w:tr>
      <w:tr w:rsidR="005645C8" w:rsidRPr="00773F84" w14:paraId="4CDEFDB7"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8444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6F5FD3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4287F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566988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BF704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E812E6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w:t>
            </w:r>
          </w:p>
        </w:tc>
      </w:tr>
      <w:tr w:rsidR="005645C8" w:rsidRPr="00773F84" w14:paraId="1C4FE2F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1B8217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FE86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1ACB8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2E42B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BC14B6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0175B93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20.000.000</w:t>
            </w:r>
          </w:p>
        </w:tc>
      </w:tr>
      <w:tr w:rsidR="005645C8" w:rsidRPr="00773F84" w14:paraId="337D7C5B"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FC362C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5B1E02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3F0DE3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A8A61C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D5580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589DA9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21.000.000</w:t>
            </w:r>
          </w:p>
        </w:tc>
      </w:tr>
      <w:tr w:rsidR="005645C8" w:rsidRPr="00773F84" w14:paraId="2C6B345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01880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706BF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58F583D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DD0413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96216C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3115EB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12.000.000</w:t>
            </w:r>
          </w:p>
        </w:tc>
      </w:tr>
      <w:tr w:rsidR="005645C8" w:rsidRPr="00773F84" w14:paraId="696FC892"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7C4181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8DC26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0CE61B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884B0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FB239D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24</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436088E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5.000.000</w:t>
            </w:r>
          </w:p>
        </w:tc>
      </w:tr>
      <w:tr w:rsidR="005645C8" w:rsidRPr="00773F84" w14:paraId="045AA614"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6E89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B8B419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185FD6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FC374B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7861025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25</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3CA440E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74A2B48A"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4A1FDA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58D6FF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E0E728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1B4CD70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DE0DDA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28</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6A575B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637371F9" w14:textId="77777777" w:rsidTr="00EE7044">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F50D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401281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6C122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C01890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1F2E5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29</w:t>
            </w:r>
          </w:p>
        </w:tc>
        <w:tc>
          <w:tcPr>
            <w:tcW w:w="2960" w:type="dxa"/>
            <w:tcBorders>
              <w:top w:val="nil"/>
              <w:left w:val="nil"/>
              <w:bottom w:val="single" w:sz="8" w:space="0" w:color="000000" w:themeColor="text1"/>
              <w:right w:val="single" w:sz="8" w:space="0" w:color="000000" w:themeColor="text1"/>
            </w:tcBorders>
            <w:shd w:val="clear" w:color="auto" w:fill="auto"/>
            <w:vAlign w:val="center"/>
            <w:hideMark/>
          </w:tcPr>
          <w:p w14:paraId="6E5C3BE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10.000.000</w:t>
            </w:r>
          </w:p>
        </w:tc>
      </w:tr>
      <w:tr w:rsidR="005645C8" w:rsidRPr="00773F84" w14:paraId="2D6CC49A" w14:textId="77777777" w:rsidTr="00EE7044">
        <w:trPr>
          <w:trHeight w:val="300"/>
        </w:trPr>
        <w:tc>
          <w:tcPr>
            <w:tcW w:w="2126" w:type="dxa"/>
            <w:tcBorders>
              <w:top w:val="nil"/>
              <w:left w:val="single" w:sz="8" w:space="0" w:color="000000" w:themeColor="text1"/>
              <w:bottom w:val="nil"/>
              <w:right w:val="single" w:sz="8" w:space="0" w:color="000000" w:themeColor="text1"/>
            </w:tcBorders>
            <w:shd w:val="clear" w:color="auto" w:fill="auto"/>
            <w:vAlign w:val="center"/>
            <w:hideMark/>
          </w:tcPr>
          <w:p w14:paraId="5EE841E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nil"/>
              <w:right w:val="single" w:sz="8" w:space="0" w:color="000000" w:themeColor="text1"/>
            </w:tcBorders>
            <w:shd w:val="clear" w:color="auto" w:fill="auto"/>
            <w:vAlign w:val="center"/>
            <w:hideMark/>
          </w:tcPr>
          <w:p w14:paraId="0F365DE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nil"/>
              <w:right w:val="single" w:sz="8" w:space="0" w:color="000000" w:themeColor="text1"/>
            </w:tcBorders>
            <w:shd w:val="clear" w:color="auto" w:fill="auto"/>
            <w:vAlign w:val="center"/>
            <w:hideMark/>
          </w:tcPr>
          <w:p w14:paraId="33BDD00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nil"/>
              <w:right w:val="single" w:sz="8" w:space="0" w:color="000000" w:themeColor="text1"/>
            </w:tcBorders>
            <w:shd w:val="clear" w:color="auto" w:fill="auto"/>
            <w:vAlign w:val="center"/>
            <w:hideMark/>
          </w:tcPr>
          <w:p w14:paraId="13E22C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nil"/>
              <w:right w:val="single" w:sz="8" w:space="0" w:color="000000" w:themeColor="text1"/>
            </w:tcBorders>
            <w:shd w:val="clear" w:color="auto" w:fill="auto"/>
            <w:vAlign w:val="center"/>
            <w:hideMark/>
          </w:tcPr>
          <w:p w14:paraId="66E07E2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w:t>
            </w:r>
          </w:p>
        </w:tc>
        <w:tc>
          <w:tcPr>
            <w:tcW w:w="2960" w:type="dxa"/>
            <w:tcBorders>
              <w:top w:val="nil"/>
              <w:left w:val="nil"/>
              <w:bottom w:val="nil"/>
              <w:right w:val="single" w:sz="8" w:space="0" w:color="000000" w:themeColor="text1"/>
            </w:tcBorders>
            <w:shd w:val="clear" w:color="auto" w:fill="auto"/>
            <w:vAlign w:val="center"/>
            <w:hideMark/>
          </w:tcPr>
          <w:p w14:paraId="4D54131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1B50CC02" w14:textId="77777777" w:rsidTr="6BB8BF3C">
        <w:trPr>
          <w:trHeight w:val="315"/>
        </w:trPr>
        <w:tc>
          <w:tcPr>
            <w:tcW w:w="2126"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hideMark/>
          </w:tcPr>
          <w:p w14:paraId="40BF15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7DB1228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0F85E04C"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1DFA7BE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single" w:sz="4" w:space="0" w:color="auto"/>
              <w:left w:val="nil"/>
              <w:bottom w:val="single" w:sz="8" w:space="0" w:color="000000" w:themeColor="text1"/>
              <w:right w:val="single" w:sz="8" w:space="0" w:color="000000" w:themeColor="text1"/>
            </w:tcBorders>
            <w:shd w:val="clear" w:color="auto" w:fill="auto"/>
            <w:vAlign w:val="center"/>
            <w:hideMark/>
          </w:tcPr>
          <w:p w14:paraId="2D6F506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w:t>
            </w:r>
          </w:p>
        </w:tc>
        <w:tc>
          <w:tcPr>
            <w:tcW w:w="2960" w:type="dxa"/>
            <w:tcBorders>
              <w:top w:val="single" w:sz="4" w:space="0" w:color="auto"/>
              <w:left w:val="nil"/>
              <w:bottom w:val="single" w:sz="8" w:space="0" w:color="000000" w:themeColor="text1"/>
              <w:right w:val="single" w:sz="4" w:space="0" w:color="auto"/>
            </w:tcBorders>
            <w:shd w:val="clear" w:color="auto" w:fill="auto"/>
            <w:vAlign w:val="center"/>
            <w:hideMark/>
          </w:tcPr>
          <w:p w14:paraId="226BC42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500.000</w:t>
            </w:r>
          </w:p>
        </w:tc>
      </w:tr>
      <w:tr w:rsidR="00475EE4" w:rsidRPr="00773F84" w14:paraId="23512520"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5AF39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E35166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5A8934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F26F74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4E9AC5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52</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84A8E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61B4F9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7B0A09B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4B23FAE3"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5CB9E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65461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E2B821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53</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162BB71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9.000.000</w:t>
            </w:r>
          </w:p>
        </w:tc>
      </w:tr>
      <w:tr w:rsidR="00475EE4" w:rsidRPr="00773F84" w14:paraId="2A91D042"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0C9E9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D05B3A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EC92BF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6A8671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4586C3D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E136EE3"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7.000.000</w:t>
            </w:r>
          </w:p>
        </w:tc>
      </w:tr>
      <w:tr w:rsidR="00475EE4" w:rsidRPr="00773F84" w14:paraId="281C2FF5"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6EF4CF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5697E0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B14662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28A0967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3B8AC45"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EB59B86" w14:textId="6C7313D0" w:rsidR="00773F84" w:rsidRPr="00773F84" w:rsidRDefault="00773F84" w:rsidP="00773F84">
            <w:pPr>
              <w:widowControl/>
              <w:autoSpaceDE/>
              <w:autoSpaceDN/>
              <w:jc w:val="right"/>
              <w:rPr>
                <w:color w:val="000000"/>
                <w:sz w:val="20"/>
                <w:szCs w:val="20"/>
                <w:lang w:eastAsia="sl-SI"/>
              </w:rPr>
            </w:pPr>
            <w:r w:rsidRPr="6BB8BF3C">
              <w:rPr>
                <w:color w:val="000000" w:themeColor="text1"/>
                <w:sz w:val="20"/>
                <w:szCs w:val="20"/>
                <w:lang w:eastAsia="sl-SI"/>
              </w:rPr>
              <w:t>6.180.000</w:t>
            </w:r>
          </w:p>
        </w:tc>
      </w:tr>
      <w:tr w:rsidR="00475EE4" w:rsidRPr="00773F84" w14:paraId="58AAE11B"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C68A06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4DE2D1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74A27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778AC57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1C74712"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4FE3E59"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723EBFF3"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E8A9D8E"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16CB14C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07E8AE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480CB0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BFAAD2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74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AD0AB0C"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11.000.000</w:t>
            </w:r>
          </w:p>
        </w:tc>
      </w:tr>
      <w:tr w:rsidR="00475EE4" w:rsidRPr="00773F84" w14:paraId="5CC8A657" w14:textId="77777777" w:rsidTr="6BB8BF3C">
        <w:trPr>
          <w:trHeight w:val="315"/>
        </w:trPr>
        <w:tc>
          <w:tcPr>
            <w:tcW w:w="2126"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56D04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5980149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21A1FF7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5ED2CE60"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584417A8"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86</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474C7F9E"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3.000.000</w:t>
            </w:r>
          </w:p>
        </w:tc>
      </w:tr>
      <w:tr w:rsidR="00475EE4" w:rsidRPr="00773F84" w14:paraId="7586414C"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18A23E8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346BD7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BDEEC3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21A164F"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1DD6C46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134</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33A100A"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5.620.000</w:t>
            </w:r>
          </w:p>
        </w:tc>
      </w:tr>
      <w:tr w:rsidR="00475EE4" w:rsidRPr="00773F84" w14:paraId="464F5949"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3A83EF8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lastRenderedPageBreak/>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7287FB1B"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65B9337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CF760F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09501204"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5FCFE9F6"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1.400.000</w:t>
            </w:r>
          </w:p>
        </w:tc>
      </w:tr>
      <w:tr w:rsidR="00475EE4" w:rsidRPr="00773F84" w14:paraId="51456F7D"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D2113F8"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2907F1C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0D238E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0BDCD95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3289E081"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145</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6E7673CD"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35A6911A"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6FD2FD87"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0C550C32"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35C1A039"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602C7E2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25F16B8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149</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39B6D21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2.200.000</w:t>
            </w:r>
          </w:p>
        </w:tc>
      </w:tr>
      <w:tr w:rsidR="00475EE4" w:rsidRPr="00773F84" w14:paraId="53C9FECF" w14:textId="77777777" w:rsidTr="6BB8BF3C">
        <w:trPr>
          <w:trHeight w:val="315"/>
        </w:trPr>
        <w:tc>
          <w:tcPr>
            <w:tcW w:w="2126" w:type="dxa"/>
            <w:tcBorders>
              <w:top w:val="nil"/>
              <w:left w:val="single" w:sz="4" w:space="0" w:color="auto"/>
              <w:bottom w:val="single" w:sz="8" w:space="0" w:color="000000" w:themeColor="text1"/>
              <w:right w:val="single" w:sz="8" w:space="0" w:color="000000" w:themeColor="text1"/>
            </w:tcBorders>
            <w:shd w:val="clear" w:color="auto" w:fill="auto"/>
            <w:vAlign w:val="center"/>
            <w:hideMark/>
          </w:tcPr>
          <w:p w14:paraId="521956A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8" w:space="0" w:color="000000" w:themeColor="text1"/>
              <w:right w:val="single" w:sz="8" w:space="0" w:color="000000" w:themeColor="text1"/>
            </w:tcBorders>
            <w:shd w:val="clear" w:color="auto" w:fill="auto"/>
            <w:vAlign w:val="center"/>
            <w:hideMark/>
          </w:tcPr>
          <w:p w14:paraId="311D43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8" w:space="0" w:color="000000" w:themeColor="text1"/>
              <w:right w:val="single" w:sz="8" w:space="0" w:color="000000" w:themeColor="text1"/>
            </w:tcBorders>
            <w:shd w:val="clear" w:color="auto" w:fill="auto"/>
            <w:vAlign w:val="center"/>
            <w:hideMark/>
          </w:tcPr>
          <w:p w14:paraId="4AB5ECCA"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8" w:space="0" w:color="000000" w:themeColor="text1"/>
              <w:right w:val="single" w:sz="8" w:space="0" w:color="000000" w:themeColor="text1"/>
            </w:tcBorders>
            <w:shd w:val="clear" w:color="auto" w:fill="auto"/>
            <w:vAlign w:val="center"/>
            <w:hideMark/>
          </w:tcPr>
          <w:p w14:paraId="4049D66D"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8" w:space="0" w:color="000000" w:themeColor="text1"/>
              <w:right w:val="single" w:sz="8" w:space="0" w:color="000000" w:themeColor="text1"/>
            </w:tcBorders>
            <w:shd w:val="clear" w:color="auto" w:fill="auto"/>
            <w:vAlign w:val="center"/>
            <w:hideMark/>
          </w:tcPr>
          <w:p w14:paraId="6BB3F3A7"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151</w:t>
            </w:r>
          </w:p>
        </w:tc>
        <w:tc>
          <w:tcPr>
            <w:tcW w:w="2960" w:type="dxa"/>
            <w:tcBorders>
              <w:top w:val="nil"/>
              <w:left w:val="nil"/>
              <w:bottom w:val="single" w:sz="8" w:space="0" w:color="000000" w:themeColor="text1"/>
              <w:right w:val="single" w:sz="4" w:space="0" w:color="auto"/>
            </w:tcBorders>
            <w:shd w:val="clear" w:color="auto" w:fill="auto"/>
            <w:vAlign w:val="center"/>
            <w:hideMark/>
          </w:tcPr>
          <w:p w14:paraId="7197489F"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2.000.000</w:t>
            </w:r>
          </w:p>
        </w:tc>
      </w:tr>
      <w:tr w:rsidR="00475EE4" w:rsidRPr="00773F84" w14:paraId="29C116DE" w14:textId="77777777" w:rsidTr="6BB8BF3C">
        <w:trPr>
          <w:trHeight w:val="300"/>
        </w:trPr>
        <w:tc>
          <w:tcPr>
            <w:tcW w:w="2126" w:type="dxa"/>
            <w:tcBorders>
              <w:top w:val="nil"/>
              <w:left w:val="single" w:sz="4" w:space="0" w:color="auto"/>
              <w:bottom w:val="single" w:sz="4" w:space="0" w:color="auto"/>
              <w:right w:val="single" w:sz="8" w:space="0" w:color="000000" w:themeColor="text1"/>
            </w:tcBorders>
            <w:shd w:val="clear" w:color="auto" w:fill="auto"/>
            <w:vAlign w:val="center"/>
            <w:hideMark/>
          </w:tcPr>
          <w:p w14:paraId="07413F91"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w:t>
            </w:r>
          </w:p>
        </w:tc>
        <w:tc>
          <w:tcPr>
            <w:tcW w:w="860" w:type="dxa"/>
            <w:tcBorders>
              <w:top w:val="nil"/>
              <w:left w:val="nil"/>
              <w:bottom w:val="single" w:sz="4" w:space="0" w:color="auto"/>
              <w:right w:val="single" w:sz="8" w:space="0" w:color="000000" w:themeColor="text1"/>
            </w:tcBorders>
            <w:shd w:val="clear" w:color="auto" w:fill="auto"/>
            <w:vAlign w:val="center"/>
            <w:hideMark/>
          </w:tcPr>
          <w:p w14:paraId="6D305485"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SPP</w:t>
            </w:r>
          </w:p>
        </w:tc>
        <w:tc>
          <w:tcPr>
            <w:tcW w:w="2760" w:type="dxa"/>
            <w:tcBorders>
              <w:top w:val="nil"/>
              <w:left w:val="nil"/>
              <w:bottom w:val="single" w:sz="4" w:space="0" w:color="auto"/>
              <w:right w:val="single" w:sz="8" w:space="0" w:color="000000" w:themeColor="text1"/>
            </w:tcBorders>
            <w:shd w:val="clear" w:color="auto" w:fill="auto"/>
            <w:vAlign w:val="center"/>
            <w:hideMark/>
          </w:tcPr>
          <w:p w14:paraId="72277104"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Celotna Slovenija</w:t>
            </w:r>
          </w:p>
        </w:tc>
        <w:tc>
          <w:tcPr>
            <w:tcW w:w="2360" w:type="dxa"/>
            <w:tcBorders>
              <w:top w:val="nil"/>
              <w:left w:val="nil"/>
              <w:bottom w:val="single" w:sz="4" w:space="0" w:color="auto"/>
              <w:right w:val="single" w:sz="8" w:space="0" w:color="000000" w:themeColor="text1"/>
            </w:tcBorders>
            <w:shd w:val="clear" w:color="auto" w:fill="auto"/>
            <w:vAlign w:val="center"/>
            <w:hideMark/>
          </w:tcPr>
          <w:p w14:paraId="6E27ACA6" w14:textId="77777777" w:rsidR="00773F84" w:rsidRPr="00773F84" w:rsidRDefault="00773F84" w:rsidP="00773F84">
            <w:pPr>
              <w:widowControl/>
              <w:autoSpaceDE/>
              <w:autoSpaceDN/>
              <w:rPr>
                <w:color w:val="000000"/>
                <w:sz w:val="20"/>
                <w:szCs w:val="20"/>
                <w:lang w:eastAsia="sl-SI"/>
              </w:rPr>
            </w:pPr>
            <w:r w:rsidRPr="00773F84">
              <w:rPr>
                <w:color w:val="000000"/>
                <w:sz w:val="20"/>
                <w:szCs w:val="20"/>
                <w:lang w:eastAsia="sl-SI"/>
              </w:rPr>
              <w:t>10.1</w:t>
            </w:r>
          </w:p>
        </w:tc>
        <w:tc>
          <w:tcPr>
            <w:tcW w:w="960" w:type="dxa"/>
            <w:tcBorders>
              <w:top w:val="nil"/>
              <w:left w:val="nil"/>
              <w:bottom w:val="single" w:sz="4" w:space="0" w:color="auto"/>
              <w:right w:val="single" w:sz="8" w:space="0" w:color="000000" w:themeColor="text1"/>
            </w:tcBorders>
            <w:shd w:val="clear" w:color="auto" w:fill="auto"/>
            <w:vAlign w:val="center"/>
            <w:hideMark/>
          </w:tcPr>
          <w:p w14:paraId="03174270"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163</w:t>
            </w:r>
          </w:p>
        </w:tc>
        <w:tc>
          <w:tcPr>
            <w:tcW w:w="2960" w:type="dxa"/>
            <w:tcBorders>
              <w:top w:val="nil"/>
              <w:left w:val="nil"/>
              <w:bottom w:val="single" w:sz="4" w:space="0" w:color="auto"/>
              <w:right w:val="single" w:sz="4" w:space="0" w:color="auto"/>
            </w:tcBorders>
            <w:shd w:val="clear" w:color="auto" w:fill="auto"/>
            <w:vAlign w:val="center"/>
            <w:hideMark/>
          </w:tcPr>
          <w:p w14:paraId="2E5C65FB" w14:textId="77777777" w:rsidR="00773F84" w:rsidRPr="00773F84" w:rsidRDefault="00773F84" w:rsidP="00773F84">
            <w:pPr>
              <w:widowControl/>
              <w:autoSpaceDE/>
              <w:autoSpaceDN/>
              <w:jc w:val="right"/>
              <w:rPr>
                <w:color w:val="000000"/>
                <w:sz w:val="20"/>
                <w:szCs w:val="20"/>
                <w:lang w:eastAsia="sl-SI"/>
              </w:rPr>
            </w:pPr>
            <w:r w:rsidRPr="00773F84">
              <w:rPr>
                <w:color w:val="000000"/>
                <w:sz w:val="20"/>
                <w:szCs w:val="20"/>
                <w:lang w:eastAsia="sl-SI"/>
              </w:rPr>
              <w:t>4.800.000</w:t>
            </w:r>
          </w:p>
        </w:tc>
      </w:tr>
    </w:tbl>
    <w:p w14:paraId="3FCF2548" w14:textId="77777777" w:rsidR="00773F84" w:rsidRDefault="00773F84"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75EE4" w14:paraId="183D48A3" w14:textId="77777777" w:rsidTr="00F6549D">
        <w:trPr>
          <w:trHeight w:val="353"/>
        </w:trPr>
        <w:tc>
          <w:tcPr>
            <w:tcW w:w="2088" w:type="dxa"/>
          </w:tcPr>
          <w:p w14:paraId="0B305118" w14:textId="5CE80C9C" w:rsidR="00773F84" w:rsidRDefault="00773F84" w:rsidP="00773F84">
            <w:pPr>
              <w:pStyle w:val="TableParagraph"/>
              <w:rPr>
                <w:sz w:val="20"/>
              </w:rPr>
            </w:pPr>
            <w:r w:rsidRPr="00601BA5">
              <w:t>10</w:t>
            </w:r>
          </w:p>
        </w:tc>
        <w:tc>
          <w:tcPr>
            <w:tcW w:w="1133" w:type="dxa"/>
          </w:tcPr>
          <w:p w14:paraId="57A3C422" w14:textId="4D38AECA" w:rsidR="00773F84" w:rsidRDefault="00773F84" w:rsidP="00773F84">
            <w:pPr>
              <w:pStyle w:val="TableParagraph"/>
              <w:rPr>
                <w:sz w:val="20"/>
              </w:rPr>
            </w:pPr>
            <w:r w:rsidRPr="00601BA5">
              <w:t>SPP</w:t>
            </w:r>
          </w:p>
        </w:tc>
        <w:tc>
          <w:tcPr>
            <w:tcW w:w="3249" w:type="dxa"/>
          </w:tcPr>
          <w:p w14:paraId="40A831F4" w14:textId="1296475D" w:rsidR="00773F84" w:rsidRDefault="00773F84" w:rsidP="00773F84">
            <w:pPr>
              <w:pStyle w:val="TableParagraph"/>
              <w:rPr>
                <w:sz w:val="20"/>
              </w:rPr>
            </w:pPr>
            <w:r w:rsidRPr="00601BA5">
              <w:t>Celotna Slovenija</w:t>
            </w:r>
          </w:p>
        </w:tc>
        <w:tc>
          <w:tcPr>
            <w:tcW w:w="3099" w:type="dxa"/>
          </w:tcPr>
          <w:p w14:paraId="0F91432C" w14:textId="2A3C754E" w:rsidR="00773F84" w:rsidRDefault="00773F84" w:rsidP="00773F84">
            <w:pPr>
              <w:pStyle w:val="TableParagraph"/>
              <w:rPr>
                <w:sz w:val="20"/>
              </w:rPr>
            </w:pPr>
            <w:r w:rsidRPr="00601BA5">
              <w:t>10.1</w:t>
            </w:r>
          </w:p>
        </w:tc>
        <w:tc>
          <w:tcPr>
            <w:tcW w:w="1161" w:type="dxa"/>
          </w:tcPr>
          <w:p w14:paraId="52CAA72E" w14:textId="6C6D05DA" w:rsidR="00773F84" w:rsidRDefault="00773F84" w:rsidP="00773F84">
            <w:pPr>
              <w:pStyle w:val="TableParagraph"/>
              <w:rPr>
                <w:sz w:val="20"/>
              </w:rPr>
            </w:pPr>
            <w:r w:rsidRPr="00601BA5">
              <w:t>01</w:t>
            </w:r>
          </w:p>
        </w:tc>
        <w:tc>
          <w:tcPr>
            <w:tcW w:w="2731" w:type="dxa"/>
          </w:tcPr>
          <w:p w14:paraId="437C7264" w14:textId="2D867834" w:rsidR="00773F84" w:rsidRDefault="00773F84" w:rsidP="00773F84">
            <w:pPr>
              <w:pStyle w:val="TableParagraph"/>
              <w:rPr>
                <w:sz w:val="20"/>
              </w:rPr>
            </w:pPr>
            <w:r w:rsidRPr="00601BA5">
              <w:t>248.375.561,28</w:t>
            </w:r>
          </w:p>
        </w:tc>
      </w:tr>
    </w:tbl>
    <w:p w14:paraId="021854AF" w14:textId="77777777" w:rsidR="00DD1BF0" w:rsidRDefault="00DD1BF0" w:rsidP="003F77CE">
      <w:pPr>
        <w:rPr>
          <w:sz w:val="20"/>
        </w:rPr>
        <w:sectPr w:rsidR="00DD1BF0" w:rsidSect="00BD3536">
          <w:headerReference w:type="default" r:id="rId114"/>
          <w:footerReference w:type="first" r:id="rId115"/>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475EE4" w14:paraId="2BB6EB71" w14:textId="77777777" w:rsidTr="00F6549D">
        <w:trPr>
          <w:trHeight w:val="353"/>
        </w:trPr>
        <w:tc>
          <w:tcPr>
            <w:tcW w:w="2088" w:type="dxa"/>
          </w:tcPr>
          <w:p w14:paraId="79951EE2" w14:textId="30E07475" w:rsidR="004E070C" w:rsidRDefault="004E070C" w:rsidP="003F77CE">
            <w:pPr>
              <w:pStyle w:val="TableParagraph"/>
              <w:rPr>
                <w:sz w:val="20"/>
              </w:rPr>
            </w:pPr>
          </w:p>
        </w:tc>
        <w:tc>
          <w:tcPr>
            <w:tcW w:w="1132" w:type="dxa"/>
          </w:tcPr>
          <w:p w14:paraId="68CEAE7F" w14:textId="41353288" w:rsidR="004E070C" w:rsidRDefault="004E070C" w:rsidP="003F77CE">
            <w:pPr>
              <w:pStyle w:val="TableParagraph"/>
              <w:rPr>
                <w:sz w:val="20"/>
              </w:rPr>
            </w:pPr>
          </w:p>
        </w:tc>
        <w:tc>
          <w:tcPr>
            <w:tcW w:w="3248" w:type="dxa"/>
          </w:tcPr>
          <w:p w14:paraId="5C093BA4" w14:textId="0ADC51A7" w:rsidR="004E070C" w:rsidRDefault="004E070C" w:rsidP="003F77CE">
            <w:pPr>
              <w:pStyle w:val="TableParagraph"/>
              <w:rPr>
                <w:sz w:val="20"/>
              </w:rPr>
            </w:pPr>
          </w:p>
        </w:tc>
        <w:tc>
          <w:tcPr>
            <w:tcW w:w="3098" w:type="dxa"/>
          </w:tcPr>
          <w:p w14:paraId="6941E5EE" w14:textId="5FACFFC0" w:rsidR="004E070C" w:rsidRDefault="004E070C" w:rsidP="003F77CE">
            <w:pPr>
              <w:pStyle w:val="TableParagraph"/>
              <w:rPr>
                <w:sz w:val="20"/>
              </w:rPr>
            </w:pPr>
          </w:p>
        </w:tc>
        <w:tc>
          <w:tcPr>
            <w:tcW w:w="1160" w:type="dxa"/>
          </w:tcPr>
          <w:p w14:paraId="201ED61F" w14:textId="77777777" w:rsidR="004E070C" w:rsidRDefault="004E070C" w:rsidP="003F77CE">
            <w:pPr>
              <w:pStyle w:val="TableParagraph"/>
              <w:rPr>
                <w:sz w:val="20"/>
              </w:rPr>
            </w:pPr>
          </w:p>
        </w:tc>
        <w:tc>
          <w:tcPr>
            <w:tcW w:w="2730" w:type="dxa"/>
          </w:tcPr>
          <w:p w14:paraId="5A092400" w14:textId="5F912E60" w:rsidR="004E070C" w:rsidRDefault="004E070C" w:rsidP="003F77CE">
            <w:pPr>
              <w:pStyle w:val="TableParagraph"/>
              <w:rPr>
                <w:sz w:val="20"/>
              </w:rPr>
            </w:pP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475EE4"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475EE4"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475EE4" w14:paraId="41412E00" w14:textId="77777777" w:rsidTr="00F6549D">
        <w:trPr>
          <w:trHeight w:val="353"/>
        </w:trPr>
        <w:tc>
          <w:tcPr>
            <w:tcW w:w="2088" w:type="dxa"/>
          </w:tcPr>
          <w:p w14:paraId="7530677A" w14:textId="15CD2F9A" w:rsidR="004E070C" w:rsidRDefault="004E070C" w:rsidP="003F77CE">
            <w:pPr>
              <w:pStyle w:val="TableParagraph"/>
              <w:rPr>
                <w:sz w:val="20"/>
              </w:rPr>
            </w:pPr>
          </w:p>
        </w:tc>
        <w:tc>
          <w:tcPr>
            <w:tcW w:w="1132" w:type="dxa"/>
          </w:tcPr>
          <w:p w14:paraId="5CFE9E3E" w14:textId="7AC940F0" w:rsidR="004E070C" w:rsidRDefault="004E070C" w:rsidP="003F77CE">
            <w:pPr>
              <w:pStyle w:val="TableParagraph"/>
              <w:rPr>
                <w:sz w:val="20"/>
              </w:rPr>
            </w:pPr>
          </w:p>
        </w:tc>
        <w:tc>
          <w:tcPr>
            <w:tcW w:w="3248" w:type="dxa"/>
          </w:tcPr>
          <w:p w14:paraId="2F099228" w14:textId="7FFBD28C" w:rsidR="004E070C" w:rsidRDefault="004E070C" w:rsidP="003F77CE">
            <w:pPr>
              <w:pStyle w:val="TableParagraph"/>
              <w:rPr>
                <w:sz w:val="20"/>
              </w:rPr>
            </w:pPr>
          </w:p>
        </w:tc>
        <w:tc>
          <w:tcPr>
            <w:tcW w:w="3098" w:type="dxa"/>
          </w:tcPr>
          <w:p w14:paraId="1D38D602" w14:textId="6A37F696" w:rsidR="004E070C" w:rsidRDefault="004E070C" w:rsidP="003F77CE">
            <w:pPr>
              <w:pStyle w:val="TableParagraph"/>
              <w:rPr>
                <w:sz w:val="20"/>
              </w:rPr>
            </w:pPr>
          </w:p>
        </w:tc>
        <w:tc>
          <w:tcPr>
            <w:tcW w:w="1160" w:type="dxa"/>
          </w:tcPr>
          <w:p w14:paraId="2876DD86" w14:textId="77777777" w:rsidR="004E070C" w:rsidRDefault="004E070C" w:rsidP="003F77CE">
            <w:pPr>
              <w:pStyle w:val="TableParagraph"/>
              <w:rPr>
                <w:sz w:val="20"/>
              </w:rPr>
            </w:pPr>
          </w:p>
        </w:tc>
        <w:tc>
          <w:tcPr>
            <w:tcW w:w="2730" w:type="dxa"/>
          </w:tcPr>
          <w:p w14:paraId="731D2C80" w14:textId="3640ACF5" w:rsidR="004E070C" w:rsidRDefault="004E070C" w:rsidP="003F77CE">
            <w:pPr>
              <w:pStyle w:val="TableParagraph"/>
              <w:rPr>
                <w:sz w:val="20"/>
              </w:rPr>
            </w:pP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63" w:name="_Toc96856177"/>
      <w:r>
        <w:lastRenderedPageBreak/>
        <w:t>Finančni</w:t>
      </w:r>
      <w:r>
        <w:rPr>
          <w:spacing w:val="14"/>
        </w:rPr>
        <w:t xml:space="preserve"> </w:t>
      </w:r>
      <w:r>
        <w:t>načrt</w:t>
      </w:r>
      <w:bookmarkEnd w:id="63"/>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64" w:name="_Toc96856178"/>
      <w:r w:rsidRPr="00D37612">
        <w:t>Prerazporeditve in prispevki</w:t>
      </w:r>
      <w:bookmarkEnd w:id="64"/>
    </w:p>
    <w:p w14:paraId="270F91F5" w14:textId="2D0E62A4" w:rsidR="00C54A04" w:rsidRDefault="00C54A04" w:rsidP="003F77CE"/>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573"/>
        <w:gridCol w:w="10417"/>
      </w:tblGrid>
      <w:tr w:rsidR="0090166E" w:rsidRPr="00D37612" w14:paraId="651AF613" w14:textId="77777777" w:rsidTr="009E5A19">
        <w:tc>
          <w:tcPr>
            <w:tcW w:w="1277" w:type="pct"/>
            <w:vMerge w:val="restart"/>
            <w:tcBorders>
              <w:top w:val="single" w:sz="6" w:space="0" w:color="000000"/>
              <w:left w:val="single" w:sz="6" w:space="0" w:color="000000"/>
              <w:right w:val="single" w:sz="6" w:space="0" w:color="000000"/>
            </w:tcBorders>
            <w:shd w:val="clear" w:color="auto" w:fill="auto"/>
            <w:hideMark/>
          </w:tcPr>
          <w:p w14:paraId="79350A59" w14:textId="77777777" w:rsidR="00D37612" w:rsidRPr="00D37612" w:rsidRDefault="00D37612" w:rsidP="003F77CE">
            <w:pPr>
              <w:widowControl/>
              <w:autoSpaceDE/>
              <w:autoSpaceDN/>
              <w:rPr>
                <w:lang w:eastAsia="sl-SI"/>
              </w:rPr>
            </w:pPr>
            <w:r w:rsidRPr="00D37612">
              <w:rPr>
                <w:lang w:eastAsia="sl-SI"/>
              </w:rPr>
              <w:t>Sprememba programa v zvezi s</w:t>
            </w:r>
          </w:p>
          <w:p w14:paraId="1E32D777" w14:textId="02DAEEA6" w:rsidR="00D37612" w:rsidRPr="00D37612" w:rsidRDefault="00D37612" w:rsidP="003F77CE">
            <w:pPr>
              <w:widowControl/>
              <w:autoSpaceDE/>
              <w:autoSpaceDN/>
              <w:ind w:left="-285"/>
              <w:jc w:val="both"/>
              <w:rPr>
                <w:lang w:eastAsia="sl-SI"/>
              </w:rPr>
            </w:pPr>
            <w:r w:rsidRPr="00D37612">
              <w:rPr>
                <w:lang w:eastAsia="sl-SI"/>
              </w:rPr>
              <w:t> </w:t>
            </w: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4770" w:type="pct"/>
              <w:tblCellMar>
                <w:left w:w="0" w:type="dxa"/>
                <w:right w:w="0" w:type="dxa"/>
              </w:tblCellMar>
              <w:tblLook w:val="04A0" w:firstRow="1" w:lastRow="0" w:firstColumn="1" w:lastColumn="0" w:noHBand="0" w:noVBand="1"/>
            </w:tblPr>
            <w:tblGrid>
              <w:gridCol w:w="357"/>
              <w:gridCol w:w="9567"/>
            </w:tblGrid>
            <w:tr w:rsidR="00D37612" w:rsidRPr="00D37612" w14:paraId="278CAD9F" w14:textId="77777777" w:rsidTr="009E5A19">
              <w:tc>
                <w:tcPr>
                  <w:tcW w:w="180" w:type="pct"/>
                  <w:shd w:val="clear" w:color="auto" w:fill="auto"/>
                  <w:hideMark/>
                </w:tcPr>
                <w:p w14:paraId="1F80B518" w14:textId="77777777" w:rsidR="00D37612" w:rsidRPr="00D37612" w:rsidRDefault="00D37612" w:rsidP="003F77CE">
                  <w:pPr>
                    <w:widowControl/>
                    <w:autoSpaceDE/>
                    <w:autoSpaceDN/>
                    <w:jc w:val="both"/>
                    <w:rPr>
                      <w:lang w:eastAsia="sl-SI"/>
                    </w:rPr>
                  </w:pPr>
                  <w:r w:rsidRPr="00D37612">
                    <w:rPr>
                      <w:rFonts w:ascii="Segoe UI Symbol" w:hAnsi="Segoe UI Symbol" w:cs="Segoe UI Symbol"/>
                      <w:lang w:eastAsia="sl-SI"/>
                    </w:rPr>
                    <w:t>☐</w:t>
                  </w:r>
                </w:p>
              </w:tc>
              <w:tc>
                <w:tcPr>
                  <w:tcW w:w="0" w:type="auto"/>
                  <w:shd w:val="clear" w:color="auto" w:fill="auto"/>
                  <w:hideMark/>
                </w:tcPr>
                <w:p w14:paraId="27B00A6D" w14:textId="6A501EE4" w:rsidR="00D37612" w:rsidRPr="00D37612" w:rsidRDefault="00D37612" w:rsidP="003F77CE">
                  <w:pPr>
                    <w:widowControl/>
                    <w:autoSpaceDE/>
                    <w:autoSpaceDN/>
                    <w:jc w:val="both"/>
                    <w:rPr>
                      <w:lang w:eastAsia="sl-SI"/>
                    </w:rPr>
                  </w:pPr>
                  <w:r w:rsidRPr="00D37612">
                    <w:rPr>
                      <w:lang w:eastAsia="sl-SI"/>
                    </w:rPr>
                    <w:t>prispevkom za InvestEU</w:t>
                  </w:r>
                </w:p>
              </w:tc>
            </w:tr>
          </w:tbl>
          <w:p w14:paraId="5AED852D" w14:textId="77777777" w:rsidR="00D37612" w:rsidRPr="00D37612" w:rsidRDefault="00D37612" w:rsidP="003F77CE">
            <w:pPr>
              <w:widowControl/>
              <w:autoSpaceDE/>
              <w:autoSpaceDN/>
              <w:rPr>
                <w:lang w:eastAsia="sl-SI"/>
              </w:rPr>
            </w:pPr>
          </w:p>
        </w:tc>
      </w:tr>
      <w:tr w:rsidR="0090166E" w:rsidRPr="00D37612" w14:paraId="00CEC860" w14:textId="77777777" w:rsidTr="009E5A19">
        <w:tc>
          <w:tcPr>
            <w:tcW w:w="1277" w:type="pct"/>
            <w:vMerge/>
            <w:tcBorders>
              <w:left w:val="single" w:sz="6" w:space="0" w:color="000000"/>
              <w:right w:val="single" w:sz="6" w:space="0" w:color="000000"/>
            </w:tcBorders>
            <w:shd w:val="clear" w:color="auto" w:fill="auto"/>
            <w:vAlign w:val="center"/>
            <w:hideMark/>
          </w:tcPr>
          <w:p w14:paraId="565F11DD" w14:textId="7B61FD08"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10007" w:type="dxa"/>
              <w:tblCellMar>
                <w:left w:w="0" w:type="dxa"/>
                <w:right w:w="0" w:type="dxa"/>
              </w:tblCellMar>
              <w:tblLook w:val="04A0" w:firstRow="1" w:lastRow="0" w:firstColumn="1" w:lastColumn="0" w:noHBand="0" w:noVBand="1"/>
            </w:tblPr>
            <w:tblGrid>
              <w:gridCol w:w="8"/>
              <w:gridCol w:w="9999"/>
            </w:tblGrid>
            <w:tr w:rsidR="00D37612" w:rsidRPr="00D37612" w14:paraId="312FB25B" w14:textId="77777777" w:rsidTr="00FD25C4">
              <w:tc>
                <w:tcPr>
                  <w:tcW w:w="0" w:type="auto"/>
                  <w:shd w:val="clear" w:color="auto" w:fill="auto"/>
                  <w:hideMark/>
                </w:tcPr>
                <w:p w14:paraId="183D38C2" w14:textId="77777777" w:rsidR="00D37612" w:rsidRPr="00D37612" w:rsidRDefault="00D37612" w:rsidP="003F77CE">
                  <w:pPr>
                    <w:widowControl/>
                    <w:autoSpaceDE/>
                    <w:autoSpaceDN/>
                    <w:jc w:val="both"/>
                    <w:rPr>
                      <w:lang w:eastAsia="sl-SI"/>
                    </w:rPr>
                  </w:pPr>
                </w:p>
              </w:tc>
              <w:tc>
                <w:tcPr>
                  <w:tcW w:w="4996" w:type="pct"/>
                  <w:shd w:val="clear" w:color="auto" w:fill="auto"/>
                  <w:hideMark/>
                </w:tcPr>
                <w:p w14:paraId="7FB72C69" w14:textId="368B425E" w:rsidR="00D37612" w:rsidRPr="00D37612" w:rsidRDefault="008802EA" w:rsidP="008802EA">
                  <w:pPr>
                    <w:widowControl/>
                    <w:autoSpaceDE/>
                    <w:autoSpaceDN/>
                    <w:contextualSpacing/>
                    <w:jc w:val="both"/>
                    <w:rPr>
                      <w:lang w:eastAsia="sl-SI"/>
                    </w:rPr>
                  </w:pPr>
                  <w:r w:rsidRPr="00D37612">
                    <w:rPr>
                      <w:rFonts w:ascii="Segoe UI Symbol" w:hAnsi="Segoe UI Symbol" w:cs="Segoe UI Symbol"/>
                      <w:lang w:eastAsia="sl-SI"/>
                    </w:rPr>
                    <w:t>☐</w:t>
                  </w:r>
                  <w:r>
                    <w:rPr>
                      <w:rFonts w:ascii="Segoe UI Symbol" w:hAnsi="Segoe UI Symbol" w:cs="Segoe UI Symbol"/>
                      <w:lang w:eastAsia="sl-SI"/>
                    </w:rPr>
                    <w:t xml:space="preserve">   </w:t>
                  </w:r>
                  <w:r w:rsidR="00D37612" w:rsidRPr="00D37612">
                    <w:rPr>
                      <w:lang w:eastAsia="sl-SI"/>
                    </w:rPr>
                    <w:t>prerazporeditev za instrumente v okviru neposrednega ali posrednega upravljanja</w:t>
                  </w:r>
                </w:p>
              </w:tc>
            </w:tr>
          </w:tbl>
          <w:p w14:paraId="0DDA0A6E" w14:textId="77777777" w:rsidR="00D37612" w:rsidRPr="00D37612" w:rsidRDefault="00D37612" w:rsidP="003F77CE">
            <w:pPr>
              <w:widowControl/>
              <w:autoSpaceDE/>
              <w:autoSpaceDN/>
              <w:rPr>
                <w:lang w:eastAsia="sl-SI"/>
              </w:rPr>
            </w:pPr>
          </w:p>
        </w:tc>
      </w:tr>
      <w:tr w:rsidR="0090166E" w:rsidRPr="00D37612" w14:paraId="0C3D5F75" w14:textId="77777777" w:rsidTr="009E5A19">
        <w:tc>
          <w:tcPr>
            <w:tcW w:w="1277" w:type="pct"/>
            <w:vMerge/>
            <w:tcBorders>
              <w:left w:val="single" w:sz="6" w:space="0" w:color="000000"/>
              <w:bottom w:val="single" w:sz="6" w:space="0" w:color="000000"/>
              <w:right w:val="single" w:sz="6" w:space="0" w:color="000000"/>
            </w:tcBorders>
            <w:shd w:val="clear" w:color="auto" w:fill="auto"/>
            <w:hideMark/>
          </w:tcPr>
          <w:p w14:paraId="17E9B703" w14:textId="75854D47"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8"/>
              <w:gridCol w:w="10394"/>
            </w:tblGrid>
            <w:tr w:rsidR="00872BD7" w:rsidRPr="00D37612" w14:paraId="4524CBBF" w14:textId="77777777" w:rsidTr="00F6549D">
              <w:tc>
                <w:tcPr>
                  <w:tcW w:w="0" w:type="auto"/>
                  <w:shd w:val="clear" w:color="auto" w:fill="000000"/>
                  <w:hideMark/>
                </w:tcPr>
                <w:p w14:paraId="7C1EA10A" w14:textId="77777777" w:rsidR="00D37612" w:rsidRPr="00D37612" w:rsidRDefault="00D37612" w:rsidP="00F3605D">
                  <w:pPr>
                    <w:widowControl/>
                    <w:numPr>
                      <w:ilvl w:val="0"/>
                      <w:numId w:val="18"/>
                    </w:numPr>
                    <w:autoSpaceDE/>
                    <w:autoSpaceDN/>
                    <w:contextualSpacing/>
                    <w:jc w:val="both"/>
                    <w:rPr>
                      <w:lang w:eastAsia="sl-SI"/>
                    </w:rPr>
                  </w:pPr>
                </w:p>
              </w:tc>
              <w:tc>
                <w:tcPr>
                  <w:tcW w:w="0" w:type="auto"/>
                  <w:shd w:val="clear" w:color="auto" w:fill="auto"/>
                  <w:hideMark/>
                </w:tcPr>
                <w:p w14:paraId="3E14F5C1" w14:textId="77777777" w:rsidR="00D37612" w:rsidRPr="00D37612" w:rsidRDefault="00D37612" w:rsidP="00F3605D">
                  <w:pPr>
                    <w:widowControl/>
                    <w:numPr>
                      <w:ilvl w:val="0"/>
                      <w:numId w:val="18"/>
                    </w:numPr>
                    <w:autoSpaceDE/>
                    <w:autoSpaceDN/>
                    <w:contextualSpacing/>
                    <w:jc w:val="both"/>
                    <w:rPr>
                      <w:lang w:eastAsia="sl-SI"/>
                    </w:rPr>
                  </w:pPr>
                  <w:r w:rsidRPr="00D37612">
                    <w:rPr>
                      <w:lang w:eastAsia="sl-SI"/>
                    </w:rPr>
                    <w:t>prerazporeditev med ESRR, ESS+, Kohezijskim skladom ali drugim skladom ali skladi</w:t>
                  </w:r>
                </w:p>
              </w:tc>
            </w:tr>
          </w:tbl>
          <w:p w14:paraId="2FA94809" w14:textId="77777777" w:rsidR="00D37612" w:rsidRPr="00D37612" w:rsidRDefault="00D37612" w:rsidP="003F77CE">
            <w:pPr>
              <w:widowControl/>
              <w:autoSpaceDE/>
              <w:autoSpaceDN/>
              <w:rPr>
                <w:lang w:eastAsia="sl-SI"/>
              </w:rPr>
            </w:pPr>
          </w:p>
        </w:tc>
      </w:tr>
    </w:tbl>
    <w:p w14:paraId="1BEAEA7F" w14:textId="77777777" w:rsidR="00D37612" w:rsidRDefault="00D37612" w:rsidP="003F77CE"/>
    <w:p w14:paraId="5E05266A" w14:textId="77777777" w:rsidR="00C54A04" w:rsidRDefault="00C54A04" w:rsidP="003F77CE">
      <w:pPr>
        <w:sectPr w:rsidR="00C54A04" w:rsidSect="00FC3010">
          <w:headerReference w:type="default" r:id="rId116"/>
          <w:footerReference w:type="first" r:id="rId117"/>
          <w:type w:val="continuous"/>
          <w:pgSz w:w="16840" w:h="11910" w:orient="landscape"/>
          <w:pgMar w:top="1417" w:right="1417" w:bottom="1417" w:left="1417" w:header="708" w:footer="708" w:gutter="0"/>
          <w:cols w:space="708"/>
        </w:sectPr>
      </w:pPr>
    </w:p>
    <w:p w14:paraId="51105775" w14:textId="6806BA42" w:rsidR="00C54A04" w:rsidRDefault="00C1612C" w:rsidP="003F77CE">
      <w:pPr>
        <w:tabs>
          <w:tab w:val="left" w:pos="9648"/>
        </w:tabs>
        <w:ind w:left="366"/>
      </w:pPr>
      <w:r w:rsidRPr="0058463E">
        <w:rPr>
          <w:spacing w:val="-5"/>
        </w:rPr>
        <w:lastRenderedPageBreak/>
        <w:t>Razpredelnica 17A: Prerazporeditve med ESRR, ESS+ in Kohezijskim skladom ali v drug sklad ali sklade</w:t>
      </w:r>
      <w:r w:rsidRPr="0058463E">
        <w:rPr>
          <w:b/>
          <w:position w:val="7"/>
          <w:sz w:val="15"/>
        </w:rPr>
        <w:t>*</w:t>
      </w:r>
      <w:r w:rsidRPr="0058463E">
        <w:rPr>
          <w:b/>
          <w:spacing w:val="36"/>
          <w:position w:val="7"/>
          <w:sz w:val="15"/>
        </w:rPr>
        <w:t xml:space="preserve"> </w:t>
      </w:r>
      <w:r w:rsidRPr="0058463E">
        <w:rPr>
          <w:spacing w:val="-6"/>
        </w:rPr>
        <w:t>(razčlenitev</w:t>
      </w:r>
      <w:r w:rsidR="00D37612" w:rsidRPr="0058463E">
        <w:rPr>
          <w:spacing w:val="-6"/>
        </w:rPr>
        <w:t xml:space="preserve"> </w:t>
      </w:r>
      <w:r w:rsidRPr="0058463E">
        <w:t>po</w:t>
      </w:r>
      <w:r w:rsidR="00D37612" w:rsidRPr="0058463E">
        <w:t xml:space="preserve"> </w:t>
      </w:r>
      <w:r w:rsidRPr="0058463E">
        <w:rPr>
          <w:spacing w:val="-11"/>
        </w:rPr>
        <w:t>letih)</w:t>
      </w:r>
    </w:p>
    <w:p w14:paraId="16BC304D" w14:textId="345DAD09" w:rsidR="009E1886" w:rsidRDefault="009E1886" w:rsidP="003F77CE">
      <w:pPr>
        <w:rPr>
          <w:sz w:val="21"/>
        </w:rPr>
      </w:pPr>
    </w:p>
    <w:tbl>
      <w:tblPr>
        <w:tblW w:w="13370" w:type="dxa"/>
        <w:tblInd w:w="274" w:type="dxa"/>
        <w:tblCellMar>
          <w:left w:w="70" w:type="dxa"/>
          <w:right w:w="70" w:type="dxa"/>
        </w:tblCellMar>
        <w:tblLook w:val="04A0" w:firstRow="1" w:lastRow="0" w:firstColumn="1" w:lastColumn="0" w:noHBand="0" w:noVBand="1"/>
      </w:tblPr>
      <w:tblGrid>
        <w:gridCol w:w="1133"/>
        <w:gridCol w:w="1839"/>
        <w:gridCol w:w="991"/>
        <w:gridCol w:w="1557"/>
        <w:gridCol w:w="850"/>
        <w:gridCol w:w="1405"/>
        <w:gridCol w:w="1405"/>
        <w:gridCol w:w="742"/>
        <w:gridCol w:w="719"/>
        <w:gridCol w:w="719"/>
        <w:gridCol w:w="580"/>
        <w:gridCol w:w="1417"/>
        <w:gridCol w:w="13"/>
      </w:tblGrid>
      <w:tr w:rsidR="0090166E" w:rsidRPr="00F90404" w14:paraId="068C37EE" w14:textId="77777777" w:rsidTr="009E5A19">
        <w:trPr>
          <w:trHeight w:val="252"/>
        </w:trPr>
        <w:tc>
          <w:tcPr>
            <w:tcW w:w="2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871B9"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Prerazporeditev iz</w:t>
            </w:r>
          </w:p>
        </w:tc>
        <w:tc>
          <w:tcPr>
            <w:tcW w:w="2548" w:type="dxa"/>
            <w:gridSpan w:val="2"/>
            <w:tcBorders>
              <w:top w:val="single" w:sz="8" w:space="0" w:color="auto"/>
              <w:left w:val="nil"/>
              <w:bottom w:val="single" w:sz="8" w:space="0" w:color="auto"/>
              <w:right w:val="single" w:sz="8" w:space="0" w:color="000000"/>
            </w:tcBorders>
            <w:shd w:val="clear" w:color="auto" w:fill="auto"/>
            <w:vAlign w:val="center"/>
            <w:hideMark/>
          </w:tcPr>
          <w:p w14:paraId="59DFB20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Prerazporeditve v</w:t>
            </w:r>
          </w:p>
        </w:tc>
        <w:tc>
          <w:tcPr>
            <w:tcW w:w="7850" w:type="dxa"/>
            <w:gridSpan w:val="9"/>
            <w:tcBorders>
              <w:top w:val="single" w:sz="8" w:space="0" w:color="auto"/>
              <w:left w:val="nil"/>
              <w:bottom w:val="single" w:sz="8" w:space="0" w:color="auto"/>
              <w:right w:val="single" w:sz="8" w:space="0" w:color="000000"/>
            </w:tcBorders>
            <w:shd w:val="clear" w:color="auto" w:fill="auto"/>
            <w:vAlign w:val="center"/>
            <w:hideMark/>
          </w:tcPr>
          <w:p w14:paraId="75BD9F11"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Razčlenitev po letih</w:t>
            </w:r>
          </w:p>
        </w:tc>
      </w:tr>
      <w:tr w:rsidR="00872BD7" w:rsidRPr="00F90404" w14:paraId="4574FCDD" w14:textId="77777777" w:rsidTr="009E1886">
        <w:trPr>
          <w:gridAfter w:val="1"/>
          <w:wAfter w:w="13" w:type="dxa"/>
          <w:trHeight w:val="73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4C4A56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839" w:type="dxa"/>
            <w:tcBorders>
              <w:top w:val="nil"/>
              <w:left w:val="nil"/>
              <w:bottom w:val="single" w:sz="8" w:space="0" w:color="auto"/>
              <w:right w:val="single" w:sz="8" w:space="0" w:color="auto"/>
            </w:tcBorders>
            <w:shd w:val="clear" w:color="auto" w:fill="auto"/>
            <w:vAlign w:val="center"/>
            <w:hideMark/>
          </w:tcPr>
          <w:p w14:paraId="5AE6C4F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regije</w:t>
            </w:r>
          </w:p>
        </w:tc>
        <w:tc>
          <w:tcPr>
            <w:tcW w:w="991" w:type="dxa"/>
            <w:tcBorders>
              <w:top w:val="nil"/>
              <w:left w:val="nil"/>
              <w:bottom w:val="single" w:sz="8" w:space="0" w:color="auto"/>
              <w:right w:val="single" w:sz="8" w:space="0" w:color="auto"/>
            </w:tcBorders>
            <w:shd w:val="clear" w:color="auto" w:fill="auto"/>
            <w:vAlign w:val="center"/>
            <w:hideMark/>
          </w:tcPr>
          <w:p w14:paraId="622054C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557" w:type="dxa"/>
            <w:tcBorders>
              <w:top w:val="nil"/>
              <w:left w:val="nil"/>
              <w:bottom w:val="single" w:sz="8" w:space="0" w:color="auto"/>
              <w:right w:val="single" w:sz="8" w:space="0" w:color="auto"/>
            </w:tcBorders>
            <w:shd w:val="clear" w:color="auto" w:fill="auto"/>
            <w:vAlign w:val="center"/>
            <w:hideMark/>
          </w:tcPr>
          <w:p w14:paraId="0D6271CD"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 (kadar je relevantno)</w:t>
            </w:r>
          </w:p>
        </w:tc>
        <w:tc>
          <w:tcPr>
            <w:tcW w:w="850" w:type="dxa"/>
            <w:tcBorders>
              <w:top w:val="nil"/>
              <w:left w:val="nil"/>
              <w:bottom w:val="single" w:sz="8" w:space="0" w:color="auto"/>
              <w:right w:val="single" w:sz="8" w:space="0" w:color="auto"/>
            </w:tcBorders>
            <w:shd w:val="clear" w:color="auto" w:fill="auto"/>
            <w:vAlign w:val="center"/>
            <w:hideMark/>
          </w:tcPr>
          <w:p w14:paraId="14B48ED5"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2021</w:t>
            </w:r>
          </w:p>
        </w:tc>
        <w:tc>
          <w:tcPr>
            <w:tcW w:w="1405" w:type="dxa"/>
            <w:tcBorders>
              <w:top w:val="nil"/>
              <w:left w:val="nil"/>
              <w:bottom w:val="single" w:sz="8" w:space="0" w:color="auto"/>
              <w:right w:val="single" w:sz="8" w:space="0" w:color="auto"/>
            </w:tcBorders>
            <w:shd w:val="clear" w:color="auto" w:fill="auto"/>
            <w:vAlign w:val="center"/>
            <w:hideMark/>
          </w:tcPr>
          <w:p w14:paraId="6DD82E2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2022</w:t>
            </w:r>
          </w:p>
        </w:tc>
        <w:tc>
          <w:tcPr>
            <w:tcW w:w="1405" w:type="dxa"/>
            <w:tcBorders>
              <w:top w:val="nil"/>
              <w:left w:val="nil"/>
              <w:bottom w:val="single" w:sz="8" w:space="0" w:color="auto"/>
              <w:right w:val="single" w:sz="8" w:space="0" w:color="auto"/>
            </w:tcBorders>
            <w:shd w:val="clear" w:color="auto" w:fill="auto"/>
            <w:vAlign w:val="center"/>
            <w:hideMark/>
          </w:tcPr>
          <w:p w14:paraId="1970B2BE"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2023</w:t>
            </w:r>
          </w:p>
        </w:tc>
        <w:tc>
          <w:tcPr>
            <w:tcW w:w="742" w:type="dxa"/>
            <w:tcBorders>
              <w:top w:val="nil"/>
              <w:left w:val="nil"/>
              <w:bottom w:val="single" w:sz="8" w:space="0" w:color="auto"/>
              <w:right w:val="single" w:sz="8" w:space="0" w:color="auto"/>
            </w:tcBorders>
            <w:shd w:val="clear" w:color="auto" w:fill="auto"/>
            <w:vAlign w:val="center"/>
            <w:hideMark/>
          </w:tcPr>
          <w:p w14:paraId="1385EBA2"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2024</w:t>
            </w:r>
          </w:p>
        </w:tc>
        <w:tc>
          <w:tcPr>
            <w:tcW w:w="719" w:type="dxa"/>
            <w:tcBorders>
              <w:top w:val="nil"/>
              <w:left w:val="nil"/>
              <w:bottom w:val="single" w:sz="8" w:space="0" w:color="auto"/>
              <w:right w:val="single" w:sz="8" w:space="0" w:color="auto"/>
            </w:tcBorders>
            <w:shd w:val="clear" w:color="auto" w:fill="auto"/>
            <w:vAlign w:val="center"/>
            <w:hideMark/>
          </w:tcPr>
          <w:p w14:paraId="13AD59B4"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2025</w:t>
            </w:r>
          </w:p>
        </w:tc>
        <w:tc>
          <w:tcPr>
            <w:tcW w:w="719" w:type="dxa"/>
            <w:tcBorders>
              <w:top w:val="nil"/>
              <w:left w:val="nil"/>
              <w:bottom w:val="single" w:sz="8" w:space="0" w:color="auto"/>
              <w:right w:val="single" w:sz="8" w:space="0" w:color="auto"/>
            </w:tcBorders>
            <w:shd w:val="clear" w:color="auto" w:fill="auto"/>
            <w:vAlign w:val="center"/>
            <w:hideMark/>
          </w:tcPr>
          <w:p w14:paraId="7C571C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2026</w:t>
            </w:r>
          </w:p>
        </w:tc>
        <w:tc>
          <w:tcPr>
            <w:tcW w:w="580" w:type="dxa"/>
            <w:tcBorders>
              <w:top w:val="nil"/>
              <w:left w:val="nil"/>
              <w:bottom w:val="single" w:sz="8" w:space="0" w:color="auto"/>
              <w:right w:val="single" w:sz="8" w:space="0" w:color="auto"/>
            </w:tcBorders>
            <w:shd w:val="clear" w:color="auto" w:fill="auto"/>
            <w:vAlign w:val="center"/>
            <w:hideMark/>
          </w:tcPr>
          <w:p w14:paraId="34EEC54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2027</w:t>
            </w:r>
          </w:p>
        </w:tc>
        <w:tc>
          <w:tcPr>
            <w:tcW w:w="1417" w:type="dxa"/>
            <w:tcBorders>
              <w:top w:val="nil"/>
              <w:left w:val="nil"/>
              <w:bottom w:val="single" w:sz="8" w:space="0" w:color="auto"/>
              <w:right w:val="single" w:sz="8" w:space="0" w:color="auto"/>
            </w:tcBorders>
            <w:shd w:val="clear" w:color="auto" w:fill="auto"/>
            <w:vAlign w:val="center"/>
            <w:hideMark/>
          </w:tcPr>
          <w:p w14:paraId="47132B6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Skupaj</w:t>
            </w:r>
          </w:p>
        </w:tc>
      </w:tr>
      <w:tr w:rsidR="00872BD7" w:rsidRPr="00F90404" w14:paraId="725CAE16" w14:textId="77777777" w:rsidTr="00DD178F">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7A16"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ESRR</w:t>
            </w:r>
          </w:p>
        </w:tc>
        <w:tc>
          <w:tcPr>
            <w:tcW w:w="1839" w:type="dxa"/>
            <w:tcBorders>
              <w:top w:val="nil"/>
              <w:left w:val="nil"/>
              <w:bottom w:val="single" w:sz="8" w:space="0" w:color="auto"/>
              <w:right w:val="single" w:sz="8" w:space="0" w:color="auto"/>
            </w:tcBorders>
            <w:shd w:val="clear" w:color="auto" w:fill="auto"/>
            <w:vAlign w:val="center"/>
            <w:hideMark/>
          </w:tcPr>
          <w:p w14:paraId="36F962A1"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nil"/>
              <w:left w:val="single" w:sz="8" w:space="0" w:color="auto"/>
              <w:bottom w:val="nil"/>
              <w:right w:val="single" w:sz="8" w:space="0" w:color="auto"/>
            </w:tcBorders>
            <w:shd w:val="clear" w:color="auto" w:fill="auto"/>
            <w:vAlign w:val="center"/>
            <w:hideMark/>
          </w:tcPr>
          <w:p w14:paraId="18497CA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563FD50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9DD516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A87C12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50A5AA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945605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658D93C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036B9057"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08D18E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5001DBDE" w14:textId="5BF875E5" w:rsidR="009E1886" w:rsidRPr="00F90404" w:rsidRDefault="009E1886" w:rsidP="003F77CE">
            <w:pPr>
              <w:widowControl/>
              <w:autoSpaceDE/>
              <w:autoSpaceDN/>
              <w:rPr>
                <w:color w:val="000000"/>
                <w:sz w:val="20"/>
                <w:szCs w:val="20"/>
                <w:lang w:eastAsia="sl-SI"/>
              </w:rPr>
            </w:pPr>
          </w:p>
        </w:tc>
      </w:tr>
      <w:tr w:rsidR="00872BD7" w:rsidRPr="00F90404" w14:paraId="5A1F0A62"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688F650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60245C4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nil"/>
              <w:left w:val="single" w:sz="8" w:space="0" w:color="auto"/>
              <w:bottom w:val="nil"/>
              <w:right w:val="single" w:sz="8" w:space="0" w:color="auto"/>
            </w:tcBorders>
            <w:vAlign w:val="center"/>
            <w:hideMark/>
          </w:tcPr>
          <w:p w14:paraId="6DF58867"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7F7ECB7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3E51157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7B1195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027329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ACDC0D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26B280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53EAA7E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C37ED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38ACD974" w14:textId="65CFB372" w:rsidR="009E1886" w:rsidRPr="00F90404" w:rsidRDefault="009E1886" w:rsidP="003F77CE">
            <w:pPr>
              <w:widowControl/>
              <w:autoSpaceDE/>
              <w:autoSpaceDN/>
              <w:rPr>
                <w:color w:val="000000"/>
                <w:sz w:val="20"/>
                <w:szCs w:val="20"/>
                <w:lang w:eastAsia="sl-SI"/>
              </w:rPr>
            </w:pPr>
          </w:p>
        </w:tc>
      </w:tr>
      <w:tr w:rsidR="00872BD7" w:rsidRPr="00F90404" w14:paraId="4969B414"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73DE4A3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31D2CA9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nil"/>
              <w:left w:val="single" w:sz="8" w:space="0" w:color="auto"/>
              <w:bottom w:val="nil"/>
              <w:right w:val="single" w:sz="8" w:space="0" w:color="auto"/>
            </w:tcBorders>
            <w:vAlign w:val="center"/>
            <w:hideMark/>
          </w:tcPr>
          <w:p w14:paraId="7EB216BB"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11F000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D506B7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138E35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3E776D4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06A83EB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7F7AF15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A89379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D25D93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600C0D5E" w14:textId="6C2413C6" w:rsidR="009E1886" w:rsidRPr="00F90404" w:rsidRDefault="009E1886" w:rsidP="003F77CE">
            <w:pPr>
              <w:widowControl/>
              <w:autoSpaceDE/>
              <w:autoSpaceDN/>
              <w:rPr>
                <w:color w:val="000000"/>
                <w:sz w:val="20"/>
                <w:szCs w:val="20"/>
                <w:lang w:eastAsia="sl-SI"/>
              </w:rPr>
            </w:pPr>
          </w:p>
        </w:tc>
      </w:tr>
      <w:tr w:rsidR="004102FA" w:rsidRPr="00F90404" w14:paraId="3F877740" w14:textId="77777777" w:rsidTr="004102FA">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72E307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ESS+</w:t>
            </w:r>
          </w:p>
        </w:tc>
        <w:tc>
          <w:tcPr>
            <w:tcW w:w="1839" w:type="dxa"/>
            <w:tcBorders>
              <w:top w:val="nil"/>
              <w:left w:val="nil"/>
              <w:bottom w:val="single" w:sz="8" w:space="0" w:color="auto"/>
              <w:right w:val="single" w:sz="8" w:space="0" w:color="auto"/>
            </w:tcBorders>
            <w:shd w:val="clear" w:color="auto" w:fill="auto"/>
            <w:vAlign w:val="center"/>
            <w:hideMark/>
          </w:tcPr>
          <w:p w14:paraId="42053C56"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single" w:sz="8" w:space="0" w:color="auto"/>
              <w:left w:val="single" w:sz="8" w:space="0" w:color="auto"/>
              <w:bottom w:val="nil"/>
              <w:right w:val="single" w:sz="8" w:space="0" w:color="auto"/>
            </w:tcBorders>
            <w:shd w:val="clear" w:color="auto" w:fill="auto"/>
            <w:vAlign w:val="center"/>
            <w:hideMark/>
          </w:tcPr>
          <w:p w14:paraId="5DE88EA0" w14:textId="77777777" w:rsidR="004102FA" w:rsidRPr="00F90404" w:rsidRDefault="004102FA" w:rsidP="004102FA">
            <w:pPr>
              <w:widowControl/>
              <w:autoSpaceDE/>
              <w:autoSpaceDN/>
              <w:jc w:val="center"/>
              <w:rPr>
                <w:color w:val="000000"/>
                <w:sz w:val="20"/>
                <w:szCs w:val="20"/>
                <w:lang w:eastAsia="sl-SI"/>
              </w:rPr>
            </w:pPr>
            <w:r w:rsidRPr="00F90404">
              <w:rPr>
                <w:color w:val="000000"/>
                <w:sz w:val="20"/>
                <w:szCs w:val="20"/>
                <w:lang w:eastAsia="sl-SI"/>
              </w:rPr>
              <w:t>ESRR</w:t>
            </w:r>
          </w:p>
        </w:tc>
        <w:tc>
          <w:tcPr>
            <w:tcW w:w="1557" w:type="dxa"/>
            <w:tcBorders>
              <w:top w:val="nil"/>
              <w:left w:val="nil"/>
              <w:bottom w:val="single" w:sz="8" w:space="0" w:color="auto"/>
              <w:right w:val="single" w:sz="8" w:space="0" w:color="auto"/>
            </w:tcBorders>
            <w:shd w:val="clear" w:color="auto" w:fill="auto"/>
            <w:vAlign w:val="center"/>
            <w:hideMark/>
          </w:tcPr>
          <w:p w14:paraId="3DB472BB"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Bolj razvite regije</w:t>
            </w:r>
          </w:p>
        </w:tc>
        <w:tc>
          <w:tcPr>
            <w:tcW w:w="850" w:type="dxa"/>
            <w:tcBorders>
              <w:top w:val="nil"/>
              <w:left w:val="nil"/>
              <w:bottom w:val="single" w:sz="8" w:space="0" w:color="auto"/>
              <w:right w:val="single" w:sz="8" w:space="0" w:color="auto"/>
            </w:tcBorders>
            <w:shd w:val="clear" w:color="auto" w:fill="auto"/>
            <w:vAlign w:val="center"/>
            <w:hideMark/>
          </w:tcPr>
          <w:p w14:paraId="4EA24B4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32E8004" w14:textId="15CBF4B9"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1405" w:type="dxa"/>
            <w:tcBorders>
              <w:top w:val="nil"/>
              <w:left w:val="nil"/>
              <w:bottom w:val="single" w:sz="8" w:space="0" w:color="auto"/>
              <w:right w:val="single" w:sz="8" w:space="0" w:color="auto"/>
            </w:tcBorders>
            <w:shd w:val="clear" w:color="auto" w:fill="auto"/>
            <w:hideMark/>
          </w:tcPr>
          <w:p w14:paraId="69F1ED25" w14:textId="4C780EE2" w:rsidR="004102FA" w:rsidRPr="00F90404" w:rsidRDefault="004102FA" w:rsidP="004102FA">
            <w:pPr>
              <w:widowControl/>
              <w:autoSpaceDE/>
              <w:autoSpaceDN/>
              <w:jc w:val="right"/>
              <w:rPr>
                <w:color w:val="000000"/>
                <w:sz w:val="20"/>
                <w:szCs w:val="20"/>
                <w:lang w:eastAsia="sl-SI"/>
              </w:rPr>
            </w:pPr>
            <w:r w:rsidRPr="00527FFA">
              <w:rPr>
                <w:color w:val="000000"/>
                <w:sz w:val="20"/>
                <w:szCs w:val="20"/>
              </w:rPr>
              <w:t xml:space="preserve">10.876.016 </w:t>
            </w:r>
          </w:p>
        </w:tc>
        <w:tc>
          <w:tcPr>
            <w:tcW w:w="742" w:type="dxa"/>
            <w:tcBorders>
              <w:top w:val="nil"/>
              <w:left w:val="nil"/>
              <w:bottom w:val="single" w:sz="8" w:space="0" w:color="auto"/>
              <w:right w:val="single" w:sz="8" w:space="0" w:color="auto"/>
            </w:tcBorders>
            <w:shd w:val="clear" w:color="auto" w:fill="auto"/>
            <w:vAlign w:val="bottom"/>
            <w:hideMark/>
          </w:tcPr>
          <w:p w14:paraId="0123A08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4ED206BA"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A58E370"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6F1A2B22"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6F06C206"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21.752.032 </w:t>
            </w:r>
          </w:p>
          <w:p w14:paraId="59F5A352" w14:textId="34DFDE5A" w:rsidR="004102FA" w:rsidRPr="00F90404" w:rsidRDefault="004102FA" w:rsidP="004102FA">
            <w:pPr>
              <w:widowControl/>
              <w:autoSpaceDE/>
              <w:autoSpaceDN/>
              <w:jc w:val="right"/>
              <w:rPr>
                <w:color w:val="000000"/>
                <w:sz w:val="20"/>
                <w:szCs w:val="20"/>
                <w:lang w:eastAsia="sl-SI"/>
              </w:rPr>
            </w:pPr>
          </w:p>
        </w:tc>
      </w:tr>
      <w:tr w:rsidR="00F90404" w:rsidRPr="00F90404" w14:paraId="41E95BA0"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4AF6B2C2"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75349484"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single" w:sz="8" w:space="0" w:color="auto"/>
              <w:left w:val="single" w:sz="8" w:space="0" w:color="auto"/>
              <w:bottom w:val="nil"/>
              <w:right w:val="single" w:sz="8" w:space="0" w:color="auto"/>
            </w:tcBorders>
            <w:vAlign w:val="center"/>
            <w:hideMark/>
          </w:tcPr>
          <w:p w14:paraId="7D327633"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3ED7240"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1744AE23"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40D920A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64C55E88"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bottom"/>
            <w:hideMark/>
          </w:tcPr>
          <w:p w14:paraId="02C88165"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118A81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09F4DD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11DFD7D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3676DBA" w14:textId="6A72E647"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w:t>
            </w:r>
          </w:p>
        </w:tc>
      </w:tr>
      <w:tr w:rsidR="004102FA" w:rsidRPr="00F90404" w14:paraId="439F5CC9" w14:textId="77777777" w:rsidTr="001C318A">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306CE7E9" w14:textId="77777777" w:rsidR="004102FA" w:rsidRPr="00F90404" w:rsidRDefault="004102FA" w:rsidP="004102FA">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5D09A6D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single" w:sz="8" w:space="0" w:color="auto"/>
              <w:left w:val="single" w:sz="8" w:space="0" w:color="auto"/>
              <w:bottom w:val="nil"/>
              <w:right w:val="single" w:sz="8" w:space="0" w:color="auto"/>
            </w:tcBorders>
            <w:vAlign w:val="center"/>
            <w:hideMark/>
          </w:tcPr>
          <w:p w14:paraId="56536897" w14:textId="77777777" w:rsidR="004102FA" w:rsidRPr="00F90404" w:rsidRDefault="004102FA" w:rsidP="004102FA">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58E04FCE"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Manj razvite regije</w:t>
            </w:r>
          </w:p>
        </w:tc>
        <w:tc>
          <w:tcPr>
            <w:tcW w:w="850" w:type="dxa"/>
            <w:tcBorders>
              <w:top w:val="nil"/>
              <w:left w:val="nil"/>
              <w:bottom w:val="single" w:sz="8" w:space="0" w:color="auto"/>
              <w:right w:val="single" w:sz="8" w:space="0" w:color="auto"/>
            </w:tcBorders>
            <w:shd w:val="clear" w:color="auto" w:fill="auto"/>
            <w:vAlign w:val="center"/>
            <w:hideMark/>
          </w:tcPr>
          <w:p w14:paraId="306281B5" w14:textId="77777777" w:rsidR="004102FA" w:rsidRPr="00F90404" w:rsidRDefault="004102FA" w:rsidP="004102FA">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hideMark/>
          </w:tcPr>
          <w:p w14:paraId="4E16B77F" w14:textId="0B61EBE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1405" w:type="dxa"/>
            <w:tcBorders>
              <w:top w:val="nil"/>
              <w:left w:val="nil"/>
              <w:bottom w:val="single" w:sz="8" w:space="0" w:color="auto"/>
              <w:right w:val="single" w:sz="8" w:space="0" w:color="auto"/>
            </w:tcBorders>
            <w:shd w:val="clear" w:color="auto" w:fill="auto"/>
            <w:hideMark/>
          </w:tcPr>
          <w:p w14:paraId="588A6C8F" w14:textId="46A3C227" w:rsidR="004102FA" w:rsidRPr="00F90404" w:rsidRDefault="004102FA" w:rsidP="004102FA">
            <w:pPr>
              <w:widowControl/>
              <w:autoSpaceDE/>
              <w:autoSpaceDN/>
              <w:jc w:val="right"/>
              <w:rPr>
                <w:color w:val="000000"/>
                <w:sz w:val="20"/>
                <w:szCs w:val="20"/>
                <w:lang w:eastAsia="sl-SI"/>
              </w:rPr>
            </w:pPr>
            <w:r w:rsidRPr="00D91F57">
              <w:rPr>
                <w:color w:val="000000"/>
                <w:sz w:val="20"/>
                <w:szCs w:val="20"/>
              </w:rPr>
              <w:t xml:space="preserve">34.479.349 </w:t>
            </w:r>
          </w:p>
        </w:tc>
        <w:tc>
          <w:tcPr>
            <w:tcW w:w="742" w:type="dxa"/>
            <w:tcBorders>
              <w:top w:val="nil"/>
              <w:left w:val="nil"/>
              <w:bottom w:val="single" w:sz="8" w:space="0" w:color="auto"/>
              <w:right w:val="single" w:sz="8" w:space="0" w:color="auto"/>
            </w:tcBorders>
            <w:shd w:val="clear" w:color="auto" w:fill="auto"/>
            <w:vAlign w:val="bottom"/>
            <w:hideMark/>
          </w:tcPr>
          <w:p w14:paraId="51739997"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5AD8286B"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319386A9"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03A1C98E" w14:textId="77777777" w:rsidR="004102FA" w:rsidRPr="00F90404" w:rsidRDefault="004102FA" w:rsidP="004102FA">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2A0130E5" w14:textId="77777777" w:rsidR="004102FA" w:rsidRPr="00C33437" w:rsidRDefault="004102FA" w:rsidP="004102FA">
            <w:pPr>
              <w:widowControl/>
              <w:autoSpaceDE/>
              <w:autoSpaceDN/>
              <w:jc w:val="right"/>
              <w:rPr>
                <w:color w:val="000000"/>
                <w:sz w:val="20"/>
                <w:szCs w:val="20"/>
              </w:rPr>
            </w:pPr>
            <w:r w:rsidRPr="00F90404">
              <w:rPr>
                <w:color w:val="000000"/>
                <w:sz w:val="20"/>
                <w:szCs w:val="20"/>
              </w:rPr>
              <w:t xml:space="preserve">                </w:t>
            </w:r>
            <w:r w:rsidRPr="00C33437">
              <w:rPr>
                <w:color w:val="000000"/>
                <w:sz w:val="20"/>
                <w:szCs w:val="20"/>
              </w:rPr>
              <w:t xml:space="preserve">68.958.698 </w:t>
            </w:r>
          </w:p>
          <w:p w14:paraId="70BDFCFD" w14:textId="511FA543" w:rsidR="004102FA" w:rsidRPr="00F90404" w:rsidRDefault="004102FA" w:rsidP="004102FA">
            <w:pPr>
              <w:widowControl/>
              <w:autoSpaceDE/>
              <w:autoSpaceDN/>
              <w:jc w:val="right"/>
              <w:rPr>
                <w:color w:val="000000"/>
                <w:sz w:val="20"/>
                <w:szCs w:val="20"/>
                <w:lang w:eastAsia="sl-SI"/>
              </w:rPr>
            </w:pPr>
          </w:p>
        </w:tc>
      </w:tr>
      <w:tr w:rsidR="00872BD7" w:rsidRPr="00F90404" w14:paraId="0D8AD647"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53B773F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Kohezijski sklad</w:t>
            </w:r>
          </w:p>
        </w:tc>
        <w:tc>
          <w:tcPr>
            <w:tcW w:w="1839" w:type="dxa"/>
            <w:tcBorders>
              <w:top w:val="nil"/>
              <w:left w:val="nil"/>
              <w:bottom w:val="single" w:sz="8" w:space="0" w:color="auto"/>
              <w:right w:val="single" w:sz="8" w:space="0" w:color="auto"/>
            </w:tcBorders>
            <w:shd w:val="clear" w:color="auto" w:fill="auto"/>
            <w:vAlign w:val="center"/>
            <w:hideMark/>
          </w:tcPr>
          <w:p w14:paraId="3FE9C37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05FCB78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4B195C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270C1AD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66EAFC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2F5A40E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3479C9E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F4425F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4708C2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CBCB84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4EF7A53C" w14:textId="4E5504D9" w:rsidR="009E1886" w:rsidRPr="00F90404" w:rsidRDefault="009E1886" w:rsidP="003F77CE">
            <w:pPr>
              <w:widowControl/>
              <w:autoSpaceDE/>
              <w:autoSpaceDN/>
              <w:rPr>
                <w:color w:val="000000"/>
                <w:sz w:val="20"/>
                <w:szCs w:val="20"/>
                <w:lang w:eastAsia="sl-SI"/>
              </w:rPr>
            </w:pPr>
          </w:p>
        </w:tc>
      </w:tr>
      <w:tr w:rsidR="00872BD7" w:rsidRPr="00F90404" w14:paraId="21EB13C8"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224B0F5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ESPRA</w:t>
            </w:r>
          </w:p>
        </w:tc>
        <w:tc>
          <w:tcPr>
            <w:tcW w:w="1839" w:type="dxa"/>
            <w:tcBorders>
              <w:top w:val="nil"/>
              <w:left w:val="nil"/>
              <w:bottom w:val="single" w:sz="8" w:space="0" w:color="auto"/>
              <w:right w:val="single" w:sz="8" w:space="0" w:color="auto"/>
            </w:tcBorders>
            <w:shd w:val="clear" w:color="auto" w:fill="auto"/>
            <w:vAlign w:val="center"/>
            <w:hideMark/>
          </w:tcPr>
          <w:p w14:paraId="3498B3F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nil"/>
              <w:left w:val="nil"/>
              <w:bottom w:val="single" w:sz="8" w:space="0" w:color="auto"/>
              <w:right w:val="single" w:sz="8" w:space="0" w:color="auto"/>
            </w:tcBorders>
            <w:shd w:val="clear" w:color="auto" w:fill="auto"/>
            <w:vAlign w:val="center"/>
            <w:hideMark/>
          </w:tcPr>
          <w:p w14:paraId="613C83A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6994CDED"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0CACF8E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2D4AC4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3E1DFC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5B52DA24"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148772C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B4B95D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0DBF0BA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752EDD42" w14:textId="2EA7D2AC" w:rsidR="009E1886" w:rsidRPr="00F90404" w:rsidRDefault="009E1886" w:rsidP="003F77CE">
            <w:pPr>
              <w:widowControl/>
              <w:autoSpaceDE/>
              <w:autoSpaceDN/>
              <w:rPr>
                <w:color w:val="000000"/>
                <w:sz w:val="20"/>
                <w:szCs w:val="20"/>
                <w:lang w:eastAsia="sl-SI"/>
              </w:rPr>
            </w:pPr>
          </w:p>
        </w:tc>
      </w:tr>
    </w:tbl>
    <w:p w14:paraId="2B65088E" w14:textId="77777777" w:rsidR="00D37612" w:rsidRDefault="00D37612" w:rsidP="003F77CE">
      <w:pPr>
        <w:ind w:left="325"/>
        <w:rPr>
          <w:spacing w:val="-4"/>
        </w:rPr>
      </w:pPr>
    </w:p>
    <w:p w14:paraId="60D53F10" w14:textId="77777777" w:rsidR="009E1886" w:rsidRDefault="009E1886" w:rsidP="003F77CE">
      <w:pPr>
        <w:rPr>
          <w:spacing w:val="-4"/>
        </w:rPr>
      </w:pPr>
      <w:r>
        <w:rPr>
          <w:spacing w:val="-4"/>
        </w:rPr>
        <w:br w:type="page"/>
      </w:r>
    </w:p>
    <w:p w14:paraId="11A25AC0" w14:textId="427D6D41" w:rsidR="00C54A04" w:rsidRDefault="00C1612C" w:rsidP="003F77CE">
      <w:pPr>
        <w:ind w:left="325"/>
      </w:pPr>
      <w:r w:rsidRPr="0058463E">
        <w:rPr>
          <w:spacing w:val="-4"/>
        </w:rPr>
        <w:lastRenderedPageBreak/>
        <w:t>Razpredelnica</w:t>
      </w:r>
      <w:r w:rsidRPr="0058463E">
        <w:rPr>
          <w:spacing w:val="44"/>
        </w:rPr>
        <w:t xml:space="preserve"> </w:t>
      </w:r>
      <w:r w:rsidRPr="0058463E">
        <w:rPr>
          <w:spacing w:val="-4"/>
        </w:rPr>
        <w:t>17B: Prerazporeditve</w:t>
      </w:r>
      <w:r w:rsidRPr="0058463E">
        <w:rPr>
          <w:spacing w:val="44"/>
        </w:rPr>
        <w:t xml:space="preserve"> </w:t>
      </w:r>
      <w:r w:rsidRPr="0058463E">
        <w:rPr>
          <w:spacing w:val="-3"/>
        </w:rPr>
        <w:t>med</w:t>
      </w:r>
      <w:r w:rsidRPr="0058463E">
        <w:rPr>
          <w:spacing w:val="11"/>
        </w:rPr>
        <w:t xml:space="preserve"> </w:t>
      </w:r>
      <w:r w:rsidRPr="0058463E">
        <w:rPr>
          <w:spacing w:val="-3"/>
        </w:rPr>
        <w:t>ESRR,</w:t>
      </w:r>
      <w:r w:rsidRPr="0058463E">
        <w:rPr>
          <w:spacing w:val="12"/>
        </w:rPr>
        <w:t xml:space="preserve"> </w:t>
      </w:r>
      <w:r w:rsidRPr="0058463E">
        <w:rPr>
          <w:spacing w:val="-3"/>
        </w:rPr>
        <w:t>ESS+</w:t>
      </w:r>
      <w:r w:rsidRPr="0058463E">
        <w:rPr>
          <w:spacing w:val="-11"/>
        </w:rPr>
        <w:t xml:space="preserve"> </w:t>
      </w:r>
      <w:r w:rsidRPr="0058463E">
        <w:rPr>
          <w:spacing w:val="-3"/>
        </w:rPr>
        <w:t>in</w:t>
      </w:r>
      <w:r w:rsidRPr="0058463E">
        <w:rPr>
          <w:spacing w:val="12"/>
        </w:rPr>
        <w:t xml:space="preserve"> </w:t>
      </w:r>
      <w:r w:rsidRPr="0058463E">
        <w:rPr>
          <w:spacing w:val="-3"/>
        </w:rPr>
        <w:t>Kohezijskim</w:t>
      </w:r>
      <w:r w:rsidRPr="0058463E">
        <w:rPr>
          <w:spacing w:val="29"/>
        </w:rPr>
        <w:t xml:space="preserve"> </w:t>
      </w:r>
      <w:r w:rsidRPr="0058463E">
        <w:rPr>
          <w:spacing w:val="-3"/>
        </w:rPr>
        <w:t>skladom</w:t>
      </w:r>
      <w:r w:rsidRPr="0058463E">
        <w:rPr>
          <w:spacing w:val="18"/>
        </w:rPr>
        <w:t xml:space="preserve"> </w:t>
      </w:r>
      <w:r w:rsidRPr="0058463E">
        <w:rPr>
          <w:spacing w:val="-3"/>
        </w:rPr>
        <w:t>ali</w:t>
      </w:r>
      <w:r w:rsidRPr="0058463E">
        <w:rPr>
          <w:spacing w:val="7"/>
        </w:rPr>
        <w:t xml:space="preserve"> </w:t>
      </w:r>
      <w:r w:rsidRPr="0058463E">
        <w:rPr>
          <w:spacing w:val="-3"/>
        </w:rPr>
        <w:t>v</w:t>
      </w:r>
      <w:r w:rsidRPr="0058463E">
        <w:rPr>
          <w:spacing w:val="-11"/>
        </w:rPr>
        <w:t xml:space="preserve"> </w:t>
      </w:r>
      <w:r w:rsidRPr="0058463E">
        <w:rPr>
          <w:spacing w:val="-3"/>
        </w:rPr>
        <w:t>drug</w:t>
      </w:r>
      <w:r w:rsidRPr="0058463E">
        <w:rPr>
          <w:spacing w:val="1"/>
        </w:rPr>
        <w:t xml:space="preserve"> </w:t>
      </w:r>
      <w:r w:rsidRPr="0058463E">
        <w:rPr>
          <w:spacing w:val="-3"/>
        </w:rPr>
        <w:t>sklad</w:t>
      </w:r>
      <w:r w:rsidRPr="0058463E">
        <w:rPr>
          <w:spacing w:val="11"/>
        </w:rPr>
        <w:t xml:space="preserve"> </w:t>
      </w:r>
      <w:r w:rsidRPr="0058463E">
        <w:rPr>
          <w:spacing w:val="-3"/>
        </w:rPr>
        <w:t>ali</w:t>
      </w:r>
      <w:r w:rsidRPr="0058463E">
        <w:rPr>
          <w:spacing w:val="7"/>
        </w:rPr>
        <w:t xml:space="preserve"> </w:t>
      </w:r>
      <w:r w:rsidRPr="0058463E">
        <w:rPr>
          <w:spacing w:val="-3"/>
        </w:rPr>
        <w:t>sklade</w:t>
      </w:r>
      <w:r w:rsidRPr="0058463E">
        <w:rPr>
          <w:b/>
          <w:spacing w:val="-3"/>
          <w:position w:val="7"/>
          <w:sz w:val="15"/>
        </w:rPr>
        <w:t>*</w:t>
      </w:r>
      <w:r w:rsidRPr="0058463E">
        <w:rPr>
          <w:b/>
          <w:spacing w:val="24"/>
          <w:position w:val="7"/>
          <w:sz w:val="15"/>
        </w:rPr>
        <w:t xml:space="preserve"> </w:t>
      </w:r>
      <w:r w:rsidRPr="0058463E">
        <w:rPr>
          <w:spacing w:val="-3"/>
        </w:rPr>
        <w:t>(povzetek)</w:t>
      </w:r>
    </w:p>
    <w:p w14:paraId="1C80453A" w14:textId="0B151A9D" w:rsidR="00C54A04" w:rsidRDefault="00C54A04" w:rsidP="003F77CE"/>
    <w:tbl>
      <w:tblPr>
        <w:tblStyle w:val="NormalTable0"/>
        <w:tblW w:w="1332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273"/>
        <w:gridCol w:w="1276"/>
        <w:gridCol w:w="849"/>
        <w:gridCol w:w="1278"/>
        <w:gridCol w:w="714"/>
        <w:gridCol w:w="850"/>
        <w:gridCol w:w="794"/>
        <w:gridCol w:w="1047"/>
        <w:gridCol w:w="10"/>
        <w:gridCol w:w="851"/>
        <w:gridCol w:w="708"/>
        <w:gridCol w:w="567"/>
        <w:gridCol w:w="709"/>
        <w:gridCol w:w="1268"/>
      </w:tblGrid>
      <w:tr w:rsidR="00475EE4" w:rsidRPr="00F90404" w14:paraId="6D603F32" w14:textId="77777777" w:rsidTr="00F6549D">
        <w:trPr>
          <w:trHeight w:val="285"/>
        </w:trPr>
        <w:tc>
          <w:tcPr>
            <w:tcW w:w="2403" w:type="dxa"/>
            <w:gridSpan w:val="2"/>
            <w:vMerge w:val="restart"/>
          </w:tcPr>
          <w:p w14:paraId="33136CD3" w14:textId="77777777" w:rsidR="001609AF" w:rsidRPr="00F90404" w:rsidRDefault="001609AF" w:rsidP="00F90404">
            <w:pPr>
              <w:pStyle w:val="TableParagraph"/>
              <w:rPr>
                <w:sz w:val="20"/>
                <w:szCs w:val="20"/>
              </w:rPr>
            </w:pPr>
          </w:p>
        </w:tc>
        <w:tc>
          <w:tcPr>
            <w:tcW w:w="3403" w:type="dxa"/>
            <w:gridSpan w:val="3"/>
          </w:tcPr>
          <w:p w14:paraId="0B42A3B6" w14:textId="77777777" w:rsidR="001609AF" w:rsidRPr="00F90404" w:rsidRDefault="001609AF" w:rsidP="00F90404">
            <w:pPr>
              <w:pStyle w:val="TableParagraph"/>
              <w:ind w:left="87"/>
              <w:rPr>
                <w:sz w:val="20"/>
                <w:szCs w:val="20"/>
              </w:rPr>
            </w:pPr>
            <w:r w:rsidRPr="00F90404">
              <w:rPr>
                <w:sz w:val="20"/>
                <w:szCs w:val="20"/>
              </w:rPr>
              <w:t>ESRR</w:t>
            </w:r>
          </w:p>
        </w:tc>
        <w:tc>
          <w:tcPr>
            <w:tcW w:w="2358" w:type="dxa"/>
            <w:gridSpan w:val="3"/>
          </w:tcPr>
          <w:p w14:paraId="168F346B" w14:textId="77777777" w:rsidR="001609AF" w:rsidRPr="00F90404" w:rsidRDefault="001609AF" w:rsidP="00F90404">
            <w:pPr>
              <w:pStyle w:val="TableParagraph"/>
              <w:ind w:left="99"/>
              <w:rPr>
                <w:sz w:val="20"/>
                <w:szCs w:val="20"/>
              </w:rPr>
            </w:pPr>
            <w:r w:rsidRPr="00F90404">
              <w:rPr>
                <w:sz w:val="20"/>
                <w:szCs w:val="20"/>
              </w:rPr>
              <w:t>ESS+</w:t>
            </w:r>
          </w:p>
        </w:tc>
        <w:tc>
          <w:tcPr>
            <w:tcW w:w="1057" w:type="dxa"/>
            <w:gridSpan w:val="2"/>
          </w:tcPr>
          <w:p w14:paraId="0EDAA24C" w14:textId="77777777" w:rsidR="001609AF" w:rsidRPr="00F90404" w:rsidRDefault="001609AF" w:rsidP="00F90404">
            <w:pPr>
              <w:pStyle w:val="TableParagraph"/>
              <w:ind w:left="98"/>
              <w:rPr>
                <w:sz w:val="20"/>
                <w:szCs w:val="20"/>
              </w:rPr>
            </w:pPr>
            <w:r w:rsidRPr="00F90404">
              <w:rPr>
                <w:spacing w:val="-6"/>
                <w:sz w:val="20"/>
                <w:szCs w:val="20"/>
              </w:rPr>
              <w:t>Kohezijski sklad</w:t>
            </w:r>
          </w:p>
        </w:tc>
        <w:tc>
          <w:tcPr>
            <w:tcW w:w="851" w:type="dxa"/>
          </w:tcPr>
          <w:p w14:paraId="749104A3" w14:textId="77777777" w:rsidR="001609AF" w:rsidRPr="00F90404" w:rsidRDefault="001609AF" w:rsidP="00F90404">
            <w:pPr>
              <w:pStyle w:val="TableParagraph"/>
              <w:ind w:left="84"/>
              <w:rPr>
                <w:sz w:val="20"/>
                <w:szCs w:val="20"/>
              </w:rPr>
            </w:pPr>
            <w:r w:rsidRPr="00F90404">
              <w:rPr>
                <w:sz w:val="20"/>
                <w:szCs w:val="20"/>
              </w:rPr>
              <w:t>ESPRA</w:t>
            </w:r>
          </w:p>
        </w:tc>
        <w:tc>
          <w:tcPr>
            <w:tcW w:w="708" w:type="dxa"/>
          </w:tcPr>
          <w:p w14:paraId="7A6BE8E8" w14:textId="77777777" w:rsidR="001609AF" w:rsidRPr="00F90404" w:rsidRDefault="001609AF" w:rsidP="00F90404">
            <w:pPr>
              <w:pStyle w:val="TableParagraph"/>
              <w:ind w:left="97"/>
              <w:rPr>
                <w:sz w:val="20"/>
                <w:szCs w:val="20"/>
              </w:rPr>
            </w:pPr>
            <w:r w:rsidRPr="00F90404">
              <w:rPr>
                <w:sz w:val="20"/>
                <w:szCs w:val="20"/>
              </w:rPr>
              <w:t>AMIF</w:t>
            </w:r>
          </w:p>
        </w:tc>
        <w:tc>
          <w:tcPr>
            <w:tcW w:w="567" w:type="dxa"/>
          </w:tcPr>
          <w:p w14:paraId="18D30AB0" w14:textId="77777777" w:rsidR="001609AF" w:rsidRPr="00F90404" w:rsidRDefault="001609AF" w:rsidP="00F90404">
            <w:pPr>
              <w:pStyle w:val="TableParagraph"/>
              <w:ind w:left="98"/>
              <w:rPr>
                <w:sz w:val="20"/>
                <w:szCs w:val="20"/>
              </w:rPr>
            </w:pPr>
            <w:r w:rsidRPr="00F90404">
              <w:rPr>
                <w:sz w:val="20"/>
                <w:szCs w:val="20"/>
              </w:rPr>
              <w:t>SNV</w:t>
            </w:r>
          </w:p>
        </w:tc>
        <w:tc>
          <w:tcPr>
            <w:tcW w:w="709" w:type="dxa"/>
          </w:tcPr>
          <w:p w14:paraId="734DC5E5" w14:textId="77777777" w:rsidR="001609AF" w:rsidRPr="00F90404" w:rsidRDefault="001609AF" w:rsidP="00F90404">
            <w:pPr>
              <w:pStyle w:val="TableParagraph"/>
              <w:ind w:left="98"/>
              <w:rPr>
                <w:sz w:val="20"/>
                <w:szCs w:val="20"/>
              </w:rPr>
            </w:pPr>
            <w:r w:rsidRPr="00F90404">
              <w:rPr>
                <w:sz w:val="20"/>
                <w:szCs w:val="20"/>
              </w:rPr>
              <w:t>IUMV</w:t>
            </w:r>
          </w:p>
        </w:tc>
        <w:tc>
          <w:tcPr>
            <w:tcW w:w="1268" w:type="dxa"/>
          </w:tcPr>
          <w:p w14:paraId="09ADD8BB" w14:textId="77777777" w:rsidR="001609AF" w:rsidRPr="00F90404" w:rsidRDefault="001609AF" w:rsidP="00F90404">
            <w:pPr>
              <w:pStyle w:val="TableParagraph"/>
              <w:ind w:left="99"/>
              <w:rPr>
                <w:sz w:val="20"/>
                <w:szCs w:val="20"/>
              </w:rPr>
            </w:pPr>
            <w:r w:rsidRPr="00F90404">
              <w:rPr>
                <w:sz w:val="20"/>
                <w:szCs w:val="20"/>
              </w:rPr>
              <w:t>Skupaj</w:t>
            </w:r>
          </w:p>
        </w:tc>
      </w:tr>
      <w:tr w:rsidR="005645C8" w:rsidRPr="00F90404" w14:paraId="207A15D6" w14:textId="77777777" w:rsidTr="001C318A">
        <w:trPr>
          <w:trHeight w:val="776"/>
        </w:trPr>
        <w:tc>
          <w:tcPr>
            <w:tcW w:w="2403" w:type="dxa"/>
            <w:gridSpan w:val="2"/>
            <w:vMerge/>
            <w:tcBorders>
              <w:top w:val="nil"/>
            </w:tcBorders>
          </w:tcPr>
          <w:p w14:paraId="20654306" w14:textId="77777777" w:rsidR="001609AF" w:rsidRPr="00F90404" w:rsidRDefault="001609AF" w:rsidP="00F90404">
            <w:pPr>
              <w:rPr>
                <w:sz w:val="20"/>
                <w:szCs w:val="20"/>
              </w:rPr>
            </w:pPr>
          </w:p>
        </w:tc>
        <w:tc>
          <w:tcPr>
            <w:tcW w:w="1276" w:type="dxa"/>
          </w:tcPr>
          <w:p w14:paraId="67C8F958" w14:textId="77777777" w:rsidR="001609AF" w:rsidRPr="00F90404" w:rsidRDefault="001609AF" w:rsidP="00F90404">
            <w:pPr>
              <w:pStyle w:val="TableParagraph"/>
              <w:ind w:left="87" w:right="133"/>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24129FB4" w14:textId="77777777" w:rsidR="001609AF" w:rsidRPr="00F90404" w:rsidRDefault="001609AF" w:rsidP="00F90404">
            <w:pPr>
              <w:pStyle w:val="TableParagraph"/>
              <w:ind w:left="87"/>
              <w:rPr>
                <w:sz w:val="20"/>
                <w:szCs w:val="20"/>
              </w:rPr>
            </w:pPr>
            <w:r w:rsidRPr="00F90404">
              <w:rPr>
                <w:sz w:val="20"/>
                <w:szCs w:val="20"/>
              </w:rPr>
              <w:t>regije</w:t>
            </w:r>
          </w:p>
        </w:tc>
        <w:tc>
          <w:tcPr>
            <w:tcW w:w="849" w:type="dxa"/>
          </w:tcPr>
          <w:p w14:paraId="79858418" w14:textId="77777777" w:rsidR="001609AF" w:rsidRPr="00F90404" w:rsidRDefault="001609AF" w:rsidP="00F90404">
            <w:pPr>
              <w:pStyle w:val="TableParagraph"/>
              <w:ind w:left="100"/>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8" w:type="dxa"/>
          </w:tcPr>
          <w:p w14:paraId="12298668" w14:textId="77777777" w:rsidR="001609AF" w:rsidRPr="00F90404" w:rsidRDefault="001609AF" w:rsidP="00F90404">
            <w:pPr>
              <w:pStyle w:val="TableParagraph"/>
              <w:ind w:left="99"/>
              <w:rPr>
                <w:sz w:val="20"/>
                <w:szCs w:val="20"/>
              </w:rPr>
            </w:pPr>
            <w:r w:rsidRPr="00F90404">
              <w:rPr>
                <w:sz w:val="20"/>
                <w:szCs w:val="20"/>
              </w:rPr>
              <w:t>Manj</w:t>
            </w:r>
            <w:r w:rsidRPr="00F90404">
              <w:rPr>
                <w:spacing w:val="1"/>
                <w:sz w:val="20"/>
                <w:szCs w:val="20"/>
              </w:rPr>
              <w:t xml:space="preserve"> r</w:t>
            </w:r>
            <w:r w:rsidRPr="00F90404">
              <w:rPr>
                <w:spacing w:val="-10"/>
                <w:sz w:val="20"/>
                <w:szCs w:val="20"/>
              </w:rPr>
              <w:t>azvite</w:t>
            </w:r>
          </w:p>
          <w:p w14:paraId="5E15F6A8" w14:textId="77777777" w:rsidR="001609AF" w:rsidRPr="00F90404" w:rsidRDefault="001609AF" w:rsidP="00F90404">
            <w:pPr>
              <w:pStyle w:val="TableParagraph"/>
              <w:ind w:left="99"/>
              <w:rPr>
                <w:sz w:val="20"/>
                <w:szCs w:val="20"/>
              </w:rPr>
            </w:pPr>
            <w:r w:rsidRPr="00F90404">
              <w:rPr>
                <w:sz w:val="20"/>
                <w:szCs w:val="20"/>
              </w:rPr>
              <w:t>regije</w:t>
            </w:r>
          </w:p>
        </w:tc>
        <w:tc>
          <w:tcPr>
            <w:tcW w:w="714" w:type="dxa"/>
          </w:tcPr>
          <w:p w14:paraId="0BA471B0" w14:textId="77777777" w:rsidR="001609AF" w:rsidRPr="00F90404" w:rsidRDefault="001609AF" w:rsidP="00F90404">
            <w:pPr>
              <w:pStyle w:val="TableParagraph"/>
              <w:ind w:left="99"/>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3EAA1A92" w14:textId="77777777" w:rsidR="001609AF" w:rsidRPr="00F90404" w:rsidRDefault="001609AF" w:rsidP="00F90404">
            <w:pPr>
              <w:pStyle w:val="TableParagraph"/>
              <w:ind w:left="99"/>
              <w:rPr>
                <w:sz w:val="20"/>
                <w:szCs w:val="20"/>
              </w:rPr>
            </w:pPr>
            <w:r w:rsidRPr="00F90404">
              <w:rPr>
                <w:sz w:val="20"/>
                <w:szCs w:val="20"/>
              </w:rPr>
              <w:t>regije</w:t>
            </w:r>
          </w:p>
        </w:tc>
        <w:tc>
          <w:tcPr>
            <w:tcW w:w="850" w:type="dxa"/>
          </w:tcPr>
          <w:p w14:paraId="1ECA1E45" w14:textId="77777777" w:rsidR="001609AF" w:rsidRPr="00F90404" w:rsidRDefault="001609AF" w:rsidP="00F90404">
            <w:pPr>
              <w:pStyle w:val="TableParagraph"/>
              <w:ind w:left="85"/>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794" w:type="dxa"/>
          </w:tcPr>
          <w:p w14:paraId="4AF7FEA1" w14:textId="77777777" w:rsidR="001609AF" w:rsidRPr="00F90404" w:rsidRDefault="001609AF" w:rsidP="00F90404">
            <w:pPr>
              <w:pStyle w:val="TableParagraph"/>
              <w:ind w:left="85" w:right="135"/>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26F03DDB" w14:textId="77777777" w:rsidR="001609AF" w:rsidRPr="00F90404" w:rsidRDefault="001609AF" w:rsidP="00F90404">
            <w:pPr>
              <w:pStyle w:val="TableParagraph"/>
              <w:ind w:left="85"/>
              <w:rPr>
                <w:sz w:val="20"/>
                <w:szCs w:val="20"/>
              </w:rPr>
            </w:pPr>
            <w:r w:rsidRPr="00F90404">
              <w:rPr>
                <w:sz w:val="20"/>
                <w:szCs w:val="20"/>
              </w:rPr>
              <w:t>regije</w:t>
            </w:r>
          </w:p>
        </w:tc>
        <w:tc>
          <w:tcPr>
            <w:tcW w:w="1057" w:type="dxa"/>
            <w:gridSpan w:val="2"/>
            <w:tcBorders>
              <w:top w:val="nil"/>
            </w:tcBorders>
          </w:tcPr>
          <w:p w14:paraId="6981CC74" w14:textId="77777777" w:rsidR="001609AF" w:rsidRPr="00F90404" w:rsidRDefault="001609AF" w:rsidP="00F90404">
            <w:pPr>
              <w:rPr>
                <w:sz w:val="20"/>
                <w:szCs w:val="20"/>
              </w:rPr>
            </w:pPr>
          </w:p>
        </w:tc>
        <w:tc>
          <w:tcPr>
            <w:tcW w:w="851" w:type="dxa"/>
            <w:tcBorders>
              <w:top w:val="nil"/>
            </w:tcBorders>
          </w:tcPr>
          <w:p w14:paraId="338D6C70" w14:textId="77777777" w:rsidR="001609AF" w:rsidRPr="00F90404" w:rsidRDefault="001609AF" w:rsidP="00F90404">
            <w:pPr>
              <w:rPr>
                <w:sz w:val="20"/>
                <w:szCs w:val="20"/>
              </w:rPr>
            </w:pPr>
          </w:p>
        </w:tc>
        <w:tc>
          <w:tcPr>
            <w:tcW w:w="708" w:type="dxa"/>
            <w:tcBorders>
              <w:top w:val="nil"/>
            </w:tcBorders>
          </w:tcPr>
          <w:p w14:paraId="5385C68C" w14:textId="77777777" w:rsidR="001609AF" w:rsidRPr="00F90404" w:rsidRDefault="001609AF" w:rsidP="00F90404">
            <w:pPr>
              <w:rPr>
                <w:sz w:val="20"/>
                <w:szCs w:val="20"/>
              </w:rPr>
            </w:pPr>
          </w:p>
        </w:tc>
        <w:tc>
          <w:tcPr>
            <w:tcW w:w="567" w:type="dxa"/>
            <w:tcBorders>
              <w:top w:val="nil"/>
            </w:tcBorders>
          </w:tcPr>
          <w:p w14:paraId="4E1EDC19" w14:textId="77777777" w:rsidR="001609AF" w:rsidRPr="00F90404" w:rsidRDefault="001609AF" w:rsidP="00F90404">
            <w:pPr>
              <w:rPr>
                <w:sz w:val="20"/>
                <w:szCs w:val="20"/>
              </w:rPr>
            </w:pPr>
          </w:p>
        </w:tc>
        <w:tc>
          <w:tcPr>
            <w:tcW w:w="709" w:type="dxa"/>
            <w:tcBorders>
              <w:top w:val="nil"/>
            </w:tcBorders>
          </w:tcPr>
          <w:p w14:paraId="10EE92DC" w14:textId="77777777" w:rsidR="001609AF" w:rsidRPr="00F90404" w:rsidRDefault="001609AF" w:rsidP="00F90404">
            <w:pPr>
              <w:rPr>
                <w:sz w:val="20"/>
                <w:szCs w:val="20"/>
              </w:rPr>
            </w:pPr>
          </w:p>
        </w:tc>
        <w:tc>
          <w:tcPr>
            <w:tcW w:w="1268" w:type="dxa"/>
            <w:tcBorders>
              <w:top w:val="nil"/>
            </w:tcBorders>
          </w:tcPr>
          <w:p w14:paraId="2B84CB5A" w14:textId="77777777" w:rsidR="001609AF" w:rsidRPr="00F90404" w:rsidRDefault="001609AF" w:rsidP="00F90404">
            <w:pPr>
              <w:rPr>
                <w:sz w:val="20"/>
                <w:szCs w:val="20"/>
              </w:rPr>
            </w:pPr>
          </w:p>
        </w:tc>
      </w:tr>
      <w:tr w:rsidR="00475EE4" w:rsidRPr="00F90404" w14:paraId="78F8ED48" w14:textId="77777777" w:rsidTr="00A8556C">
        <w:trPr>
          <w:trHeight w:val="531"/>
        </w:trPr>
        <w:tc>
          <w:tcPr>
            <w:tcW w:w="1130" w:type="dxa"/>
            <w:vMerge w:val="restart"/>
          </w:tcPr>
          <w:p w14:paraId="06A479EE" w14:textId="77777777" w:rsidR="001609AF" w:rsidRPr="00F90404" w:rsidRDefault="001609AF" w:rsidP="00F90404">
            <w:pPr>
              <w:pStyle w:val="TableParagraph"/>
              <w:ind w:left="101"/>
              <w:rPr>
                <w:sz w:val="20"/>
                <w:szCs w:val="20"/>
              </w:rPr>
            </w:pPr>
            <w:r w:rsidRPr="00F90404">
              <w:rPr>
                <w:sz w:val="20"/>
                <w:szCs w:val="20"/>
              </w:rPr>
              <w:t>ESRR</w:t>
            </w:r>
          </w:p>
        </w:tc>
        <w:tc>
          <w:tcPr>
            <w:tcW w:w="1273" w:type="dxa"/>
          </w:tcPr>
          <w:p w14:paraId="6EE64200" w14:textId="77777777" w:rsidR="001609AF" w:rsidRPr="00F90404" w:rsidRDefault="001609AF"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tcPr>
          <w:p w14:paraId="127EF017" w14:textId="77777777" w:rsidR="001609AF" w:rsidRPr="00F90404" w:rsidRDefault="001609AF" w:rsidP="00F90404">
            <w:pPr>
              <w:pStyle w:val="TableParagraph"/>
              <w:rPr>
                <w:sz w:val="20"/>
                <w:szCs w:val="20"/>
              </w:rPr>
            </w:pPr>
          </w:p>
        </w:tc>
        <w:tc>
          <w:tcPr>
            <w:tcW w:w="849" w:type="dxa"/>
            <w:shd w:val="clear" w:color="auto" w:fill="D9D9D9"/>
          </w:tcPr>
          <w:p w14:paraId="2ACD6006" w14:textId="77777777" w:rsidR="001609AF" w:rsidRPr="00F90404" w:rsidRDefault="001609AF" w:rsidP="00F90404">
            <w:pPr>
              <w:pStyle w:val="TableParagraph"/>
              <w:rPr>
                <w:sz w:val="20"/>
                <w:szCs w:val="20"/>
              </w:rPr>
            </w:pPr>
          </w:p>
        </w:tc>
        <w:tc>
          <w:tcPr>
            <w:tcW w:w="1278" w:type="dxa"/>
            <w:shd w:val="clear" w:color="auto" w:fill="D9D9D9"/>
          </w:tcPr>
          <w:p w14:paraId="23E98C77" w14:textId="77777777" w:rsidR="001609AF" w:rsidRPr="00F90404" w:rsidRDefault="001609AF" w:rsidP="00F90404">
            <w:pPr>
              <w:pStyle w:val="TableParagraph"/>
              <w:rPr>
                <w:sz w:val="20"/>
                <w:szCs w:val="20"/>
              </w:rPr>
            </w:pPr>
          </w:p>
        </w:tc>
        <w:tc>
          <w:tcPr>
            <w:tcW w:w="714" w:type="dxa"/>
          </w:tcPr>
          <w:p w14:paraId="51BE733E" w14:textId="77777777" w:rsidR="001609AF" w:rsidRPr="00F90404" w:rsidRDefault="001609AF" w:rsidP="00F90404">
            <w:pPr>
              <w:pStyle w:val="TableParagraph"/>
              <w:rPr>
                <w:sz w:val="20"/>
                <w:szCs w:val="20"/>
              </w:rPr>
            </w:pPr>
          </w:p>
        </w:tc>
        <w:tc>
          <w:tcPr>
            <w:tcW w:w="850" w:type="dxa"/>
            <w:shd w:val="clear" w:color="auto" w:fill="D9D9D9"/>
          </w:tcPr>
          <w:p w14:paraId="1257EC57" w14:textId="77777777" w:rsidR="001609AF" w:rsidRPr="00F90404" w:rsidRDefault="001609AF" w:rsidP="00F90404">
            <w:pPr>
              <w:pStyle w:val="TableParagraph"/>
              <w:rPr>
                <w:sz w:val="20"/>
                <w:szCs w:val="20"/>
              </w:rPr>
            </w:pPr>
          </w:p>
        </w:tc>
        <w:tc>
          <w:tcPr>
            <w:tcW w:w="794" w:type="dxa"/>
            <w:shd w:val="clear" w:color="auto" w:fill="D9D9D9"/>
          </w:tcPr>
          <w:p w14:paraId="52127EC6" w14:textId="77777777" w:rsidR="001609AF" w:rsidRPr="00F90404" w:rsidRDefault="001609AF" w:rsidP="00F90404">
            <w:pPr>
              <w:pStyle w:val="TableParagraph"/>
              <w:rPr>
                <w:sz w:val="20"/>
                <w:szCs w:val="20"/>
              </w:rPr>
            </w:pPr>
          </w:p>
        </w:tc>
        <w:tc>
          <w:tcPr>
            <w:tcW w:w="1057" w:type="dxa"/>
            <w:gridSpan w:val="2"/>
          </w:tcPr>
          <w:p w14:paraId="2A966279" w14:textId="77777777" w:rsidR="001609AF" w:rsidRPr="00F90404" w:rsidRDefault="001609AF" w:rsidP="00F90404">
            <w:pPr>
              <w:pStyle w:val="TableParagraph"/>
              <w:rPr>
                <w:sz w:val="20"/>
                <w:szCs w:val="20"/>
              </w:rPr>
            </w:pPr>
          </w:p>
        </w:tc>
        <w:tc>
          <w:tcPr>
            <w:tcW w:w="851" w:type="dxa"/>
          </w:tcPr>
          <w:p w14:paraId="664C8F0D" w14:textId="77777777" w:rsidR="001609AF" w:rsidRPr="00F90404" w:rsidRDefault="001609AF" w:rsidP="00F90404">
            <w:pPr>
              <w:pStyle w:val="TableParagraph"/>
              <w:rPr>
                <w:sz w:val="20"/>
                <w:szCs w:val="20"/>
              </w:rPr>
            </w:pPr>
          </w:p>
        </w:tc>
        <w:tc>
          <w:tcPr>
            <w:tcW w:w="708" w:type="dxa"/>
          </w:tcPr>
          <w:p w14:paraId="2218D06C" w14:textId="77777777" w:rsidR="001609AF" w:rsidRPr="00F90404" w:rsidRDefault="001609AF" w:rsidP="00F90404">
            <w:pPr>
              <w:pStyle w:val="TableParagraph"/>
              <w:rPr>
                <w:sz w:val="20"/>
                <w:szCs w:val="20"/>
              </w:rPr>
            </w:pPr>
          </w:p>
        </w:tc>
        <w:tc>
          <w:tcPr>
            <w:tcW w:w="567" w:type="dxa"/>
          </w:tcPr>
          <w:p w14:paraId="2D008BE3" w14:textId="77777777" w:rsidR="001609AF" w:rsidRPr="00F90404" w:rsidRDefault="001609AF" w:rsidP="00F90404">
            <w:pPr>
              <w:pStyle w:val="TableParagraph"/>
              <w:rPr>
                <w:sz w:val="20"/>
                <w:szCs w:val="20"/>
              </w:rPr>
            </w:pPr>
          </w:p>
        </w:tc>
        <w:tc>
          <w:tcPr>
            <w:tcW w:w="709" w:type="dxa"/>
          </w:tcPr>
          <w:p w14:paraId="09035657" w14:textId="77777777" w:rsidR="001609AF" w:rsidRPr="00F90404" w:rsidRDefault="001609AF" w:rsidP="00F90404">
            <w:pPr>
              <w:pStyle w:val="TableParagraph"/>
              <w:rPr>
                <w:sz w:val="20"/>
                <w:szCs w:val="20"/>
              </w:rPr>
            </w:pPr>
          </w:p>
        </w:tc>
        <w:tc>
          <w:tcPr>
            <w:tcW w:w="1268" w:type="dxa"/>
          </w:tcPr>
          <w:p w14:paraId="6013F709" w14:textId="77777777" w:rsidR="001609AF" w:rsidRPr="00F90404" w:rsidRDefault="001609AF" w:rsidP="00F90404">
            <w:pPr>
              <w:pStyle w:val="TableParagraph"/>
              <w:rPr>
                <w:sz w:val="20"/>
                <w:szCs w:val="20"/>
              </w:rPr>
            </w:pPr>
          </w:p>
        </w:tc>
      </w:tr>
      <w:tr w:rsidR="00475EE4" w:rsidRPr="00F90404" w14:paraId="10746984" w14:textId="77777777" w:rsidTr="00A8556C">
        <w:trPr>
          <w:trHeight w:val="544"/>
        </w:trPr>
        <w:tc>
          <w:tcPr>
            <w:tcW w:w="1130" w:type="dxa"/>
            <w:vMerge/>
            <w:tcBorders>
              <w:top w:val="nil"/>
            </w:tcBorders>
          </w:tcPr>
          <w:p w14:paraId="00B3DB45" w14:textId="77777777" w:rsidR="001609AF" w:rsidRPr="00F90404" w:rsidRDefault="001609AF" w:rsidP="00F90404">
            <w:pPr>
              <w:rPr>
                <w:sz w:val="20"/>
                <w:szCs w:val="20"/>
              </w:rPr>
            </w:pPr>
          </w:p>
        </w:tc>
        <w:tc>
          <w:tcPr>
            <w:tcW w:w="1273" w:type="dxa"/>
          </w:tcPr>
          <w:p w14:paraId="0EEFA024" w14:textId="77777777" w:rsidR="001609AF" w:rsidRPr="00F90404" w:rsidRDefault="001609AF"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tcPr>
          <w:p w14:paraId="19DF2FCB" w14:textId="77777777" w:rsidR="001609AF" w:rsidRPr="00F90404" w:rsidRDefault="001609AF" w:rsidP="00F90404">
            <w:pPr>
              <w:pStyle w:val="TableParagraph"/>
              <w:rPr>
                <w:sz w:val="20"/>
                <w:szCs w:val="20"/>
              </w:rPr>
            </w:pPr>
          </w:p>
        </w:tc>
        <w:tc>
          <w:tcPr>
            <w:tcW w:w="849" w:type="dxa"/>
            <w:shd w:val="clear" w:color="auto" w:fill="D9D9D9"/>
          </w:tcPr>
          <w:p w14:paraId="22392BE4" w14:textId="77777777" w:rsidR="001609AF" w:rsidRPr="00F90404" w:rsidRDefault="001609AF" w:rsidP="00F90404">
            <w:pPr>
              <w:pStyle w:val="TableParagraph"/>
              <w:rPr>
                <w:sz w:val="20"/>
                <w:szCs w:val="20"/>
              </w:rPr>
            </w:pPr>
          </w:p>
        </w:tc>
        <w:tc>
          <w:tcPr>
            <w:tcW w:w="1278" w:type="dxa"/>
            <w:shd w:val="clear" w:color="auto" w:fill="D9D9D9"/>
          </w:tcPr>
          <w:p w14:paraId="0655A150" w14:textId="77777777" w:rsidR="001609AF" w:rsidRPr="00F90404" w:rsidRDefault="001609AF" w:rsidP="00F90404">
            <w:pPr>
              <w:pStyle w:val="TableParagraph"/>
              <w:rPr>
                <w:sz w:val="20"/>
                <w:szCs w:val="20"/>
              </w:rPr>
            </w:pPr>
          </w:p>
        </w:tc>
        <w:tc>
          <w:tcPr>
            <w:tcW w:w="714" w:type="dxa"/>
            <w:shd w:val="clear" w:color="auto" w:fill="D9D9D9"/>
          </w:tcPr>
          <w:p w14:paraId="1E1A1CDE" w14:textId="77777777" w:rsidR="001609AF" w:rsidRPr="00F90404" w:rsidRDefault="001609AF" w:rsidP="00F90404">
            <w:pPr>
              <w:pStyle w:val="TableParagraph"/>
              <w:rPr>
                <w:sz w:val="20"/>
                <w:szCs w:val="20"/>
              </w:rPr>
            </w:pPr>
          </w:p>
        </w:tc>
        <w:tc>
          <w:tcPr>
            <w:tcW w:w="850" w:type="dxa"/>
          </w:tcPr>
          <w:p w14:paraId="6AD24594" w14:textId="77777777" w:rsidR="001609AF" w:rsidRPr="00F90404" w:rsidRDefault="001609AF" w:rsidP="00F90404">
            <w:pPr>
              <w:pStyle w:val="TableParagraph"/>
              <w:rPr>
                <w:sz w:val="20"/>
                <w:szCs w:val="20"/>
              </w:rPr>
            </w:pPr>
          </w:p>
        </w:tc>
        <w:tc>
          <w:tcPr>
            <w:tcW w:w="794" w:type="dxa"/>
            <w:shd w:val="clear" w:color="auto" w:fill="D9D9D9"/>
          </w:tcPr>
          <w:p w14:paraId="1FC4278E" w14:textId="77777777" w:rsidR="001609AF" w:rsidRPr="00F90404" w:rsidRDefault="001609AF" w:rsidP="00F90404">
            <w:pPr>
              <w:pStyle w:val="TableParagraph"/>
              <w:rPr>
                <w:sz w:val="20"/>
                <w:szCs w:val="20"/>
              </w:rPr>
            </w:pPr>
          </w:p>
        </w:tc>
        <w:tc>
          <w:tcPr>
            <w:tcW w:w="1057" w:type="dxa"/>
            <w:gridSpan w:val="2"/>
          </w:tcPr>
          <w:p w14:paraId="432E3A4B" w14:textId="77777777" w:rsidR="001609AF" w:rsidRPr="00F90404" w:rsidRDefault="001609AF" w:rsidP="00F90404">
            <w:pPr>
              <w:pStyle w:val="TableParagraph"/>
              <w:rPr>
                <w:sz w:val="20"/>
                <w:szCs w:val="20"/>
              </w:rPr>
            </w:pPr>
          </w:p>
        </w:tc>
        <w:tc>
          <w:tcPr>
            <w:tcW w:w="851" w:type="dxa"/>
          </w:tcPr>
          <w:p w14:paraId="5F7F2291" w14:textId="77777777" w:rsidR="001609AF" w:rsidRPr="00F90404" w:rsidRDefault="001609AF" w:rsidP="00F90404">
            <w:pPr>
              <w:pStyle w:val="TableParagraph"/>
              <w:rPr>
                <w:sz w:val="20"/>
                <w:szCs w:val="20"/>
              </w:rPr>
            </w:pPr>
          </w:p>
        </w:tc>
        <w:tc>
          <w:tcPr>
            <w:tcW w:w="708" w:type="dxa"/>
          </w:tcPr>
          <w:p w14:paraId="2B5DEDEB" w14:textId="77777777" w:rsidR="001609AF" w:rsidRPr="00F90404" w:rsidRDefault="001609AF" w:rsidP="00F90404">
            <w:pPr>
              <w:pStyle w:val="TableParagraph"/>
              <w:rPr>
                <w:sz w:val="20"/>
                <w:szCs w:val="20"/>
              </w:rPr>
            </w:pPr>
          </w:p>
        </w:tc>
        <w:tc>
          <w:tcPr>
            <w:tcW w:w="567" w:type="dxa"/>
          </w:tcPr>
          <w:p w14:paraId="4D7D10A9" w14:textId="77777777" w:rsidR="001609AF" w:rsidRPr="00F90404" w:rsidRDefault="001609AF" w:rsidP="00F90404">
            <w:pPr>
              <w:pStyle w:val="TableParagraph"/>
              <w:rPr>
                <w:sz w:val="20"/>
                <w:szCs w:val="20"/>
              </w:rPr>
            </w:pPr>
          </w:p>
        </w:tc>
        <w:tc>
          <w:tcPr>
            <w:tcW w:w="709" w:type="dxa"/>
          </w:tcPr>
          <w:p w14:paraId="51F4F763" w14:textId="77777777" w:rsidR="001609AF" w:rsidRPr="00F90404" w:rsidRDefault="001609AF" w:rsidP="00F90404">
            <w:pPr>
              <w:pStyle w:val="TableParagraph"/>
              <w:rPr>
                <w:sz w:val="20"/>
                <w:szCs w:val="20"/>
              </w:rPr>
            </w:pPr>
          </w:p>
        </w:tc>
        <w:tc>
          <w:tcPr>
            <w:tcW w:w="1268" w:type="dxa"/>
          </w:tcPr>
          <w:p w14:paraId="3DC3828E" w14:textId="77777777" w:rsidR="001609AF" w:rsidRPr="00F90404" w:rsidRDefault="001609AF" w:rsidP="00F90404">
            <w:pPr>
              <w:pStyle w:val="TableParagraph"/>
              <w:rPr>
                <w:sz w:val="20"/>
                <w:szCs w:val="20"/>
              </w:rPr>
            </w:pPr>
          </w:p>
        </w:tc>
      </w:tr>
      <w:tr w:rsidR="00475EE4" w:rsidRPr="00F90404" w14:paraId="37F4E3B2" w14:textId="77777777" w:rsidTr="00D87949">
        <w:trPr>
          <w:trHeight w:val="776"/>
        </w:trPr>
        <w:tc>
          <w:tcPr>
            <w:tcW w:w="1130" w:type="dxa"/>
            <w:vMerge/>
            <w:tcBorders>
              <w:top w:val="nil"/>
            </w:tcBorders>
          </w:tcPr>
          <w:p w14:paraId="5D009DF4" w14:textId="77777777" w:rsidR="00F90404" w:rsidRPr="00F90404" w:rsidRDefault="00F90404" w:rsidP="00F90404">
            <w:pPr>
              <w:rPr>
                <w:sz w:val="20"/>
                <w:szCs w:val="20"/>
              </w:rPr>
            </w:pPr>
          </w:p>
        </w:tc>
        <w:tc>
          <w:tcPr>
            <w:tcW w:w="1273" w:type="dxa"/>
          </w:tcPr>
          <w:p w14:paraId="7BB891E6"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72C212D9" w14:textId="77777777" w:rsidR="00F90404" w:rsidRPr="00F90404" w:rsidRDefault="00F90404" w:rsidP="00F90404">
            <w:pPr>
              <w:pStyle w:val="TableParagraph"/>
              <w:ind w:left="87"/>
              <w:rPr>
                <w:sz w:val="20"/>
                <w:szCs w:val="20"/>
              </w:rPr>
            </w:pPr>
            <w:r w:rsidRPr="00F90404">
              <w:rPr>
                <w:sz w:val="20"/>
                <w:szCs w:val="20"/>
              </w:rPr>
              <w:t>regije</w:t>
            </w:r>
          </w:p>
        </w:tc>
        <w:tc>
          <w:tcPr>
            <w:tcW w:w="1276" w:type="dxa"/>
            <w:shd w:val="clear" w:color="auto" w:fill="D9D9D9"/>
          </w:tcPr>
          <w:p w14:paraId="1A59F70F" w14:textId="77777777" w:rsidR="00F90404" w:rsidRPr="00F90404" w:rsidRDefault="00F90404" w:rsidP="00F90404">
            <w:pPr>
              <w:pStyle w:val="TableParagraph"/>
              <w:rPr>
                <w:sz w:val="20"/>
                <w:szCs w:val="20"/>
              </w:rPr>
            </w:pPr>
          </w:p>
        </w:tc>
        <w:tc>
          <w:tcPr>
            <w:tcW w:w="849" w:type="dxa"/>
            <w:shd w:val="clear" w:color="auto" w:fill="D9D9D9"/>
          </w:tcPr>
          <w:p w14:paraId="0867C767" w14:textId="77777777" w:rsidR="00F90404" w:rsidRPr="00F90404" w:rsidRDefault="00F90404" w:rsidP="00F90404">
            <w:pPr>
              <w:pStyle w:val="TableParagraph"/>
              <w:rPr>
                <w:sz w:val="20"/>
                <w:szCs w:val="20"/>
              </w:rPr>
            </w:pPr>
          </w:p>
        </w:tc>
        <w:tc>
          <w:tcPr>
            <w:tcW w:w="1278" w:type="dxa"/>
            <w:shd w:val="clear" w:color="auto" w:fill="D9D9D9"/>
          </w:tcPr>
          <w:p w14:paraId="105982CD" w14:textId="77777777" w:rsidR="00F90404" w:rsidRPr="00F90404" w:rsidRDefault="00F90404" w:rsidP="00F90404">
            <w:pPr>
              <w:pStyle w:val="TableParagraph"/>
              <w:rPr>
                <w:sz w:val="20"/>
                <w:szCs w:val="20"/>
              </w:rPr>
            </w:pPr>
          </w:p>
        </w:tc>
        <w:tc>
          <w:tcPr>
            <w:tcW w:w="714" w:type="dxa"/>
            <w:shd w:val="clear" w:color="auto" w:fill="D9D9D9"/>
          </w:tcPr>
          <w:p w14:paraId="54FBB7C8" w14:textId="77777777" w:rsidR="00F90404" w:rsidRPr="00F90404" w:rsidRDefault="00F90404" w:rsidP="00F90404">
            <w:pPr>
              <w:pStyle w:val="TableParagraph"/>
              <w:rPr>
                <w:sz w:val="20"/>
                <w:szCs w:val="20"/>
              </w:rPr>
            </w:pPr>
          </w:p>
        </w:tc>
        <w:tc>
          <w:tcPr>
            <w:tcW w:w="850" w:type="dxa"/>
            <w:shd w:val="clear" w:color="auto" w:fill="D9D9D9"/>
          </w:tcPr>
          <w:p w14:paraId="57C64E2B" w14:textId="77777777" w:rsidR="00F90404" w:rsidRPr="00F90404" w:rsidRDefault="00F90404" w:rsidP="00F90404">
            <w:pPr>
              <w:pStyle w:val="TableParagraph"/>
              <w:rPr>
                <w:sz w:val="20"/>
                <w:szCs w:val="20"/>
              </w:rPr>
            </w:pPr>
          </w:p>
        </w:tc>
        <w:tc>
          <w:tcPr>
            <w:tcW w:w="794" w:type="dxa"/>
          </w:tcPr>
          <w:p w14:paraId="6DB1B1A4" w14:textId="77777777" w:rsidR="00F90404" w:rsidRPr="00F90404" w:rsidRDefault="00F90404" w:rsidP="00F90404">
            <w:pPr>
              <w:pStyle w:val="TableParagraph"/>
              <w:rPr>
                <w:sz w:val="20"/>
                <w:szCs w:val="20"/>
              </w:rPr>
            </w:pPr>
          </w:p>
        </w:tc>
        <w:tc>
          <w:tcPr>
            <w:tcW w:w="1057" w:type="dxa"/>
            <w:gridSpan w:val="2"/>
          </w:tcPr>
          <w:p w14:paraId="54F8E19B" w14:textId="77777777" w:rsidR="00F90404" w:rsidRPr="00F90404" w:rsidRDefault="00F90404" w:rsidP="00F90404">
            <w:pPr>
              <w:pStyle w:val="TableParagraph"/>
              <w:rPr>
                <w:sz w:val="20"/>
                <w:szCs w:val="20"/>
              </w:rPr>
            </w:pPr>
          </w:p>
        </w:tc>
        <w:tc>
          <w:tcPr>
            <w:tcW w:w="851" w:type="dxa"/>
          </w:tcPr>
          <w:p w14:paraId="6AF3C90E" w14:textId="77777777" w:rsidR="00F90404" w:rsidRPr="00F90404" w:rsidRDefault="00F90404" w:rsidP="00F90404">
            <w:pPr>
              <w:pStyle w:val="TableParagraph"/>
              <w:rPr>
                <w:sz w:val="20"/>
                <w:szCs w:val="20"/>
              </w:rPr>
            </w:pPr>
          </w:p>
        </w:tc>
        <w:tc>
          <w:tcPr>
            <w:tcW w:w="708" w:type="dxa"/>
          </w:tcPr>
          <w:p w14:paraId="2574FE72" w14:textId="77777777" w:rsidR="00F90404" w:rsidRPr="00F90404" w:rsidRDefault="00F90404" w:rsidP="00F90404">
            <w:pPr>
              <w:pStyle w:val="TableParagraph"/>
              <w:rPr>
                <w:sz w:val="20"/>
                <w:szCs w:val="20"/>
              </w:rPr>
            </w:pPr>
          </w:p>
        </w:tc>
        <w:tc>
          <w:tcPr>
            <w:tcW w:w="567" w:type="dxa"/>
          </w:tcPr>
          <w:p w14:paraId="145225AC" w14:textId="77777777" w:rsidR="00F90404" w:rsidRPr="00F90404" w:rsidRDefault="00F90404" w:rsidP="00F90404">
            <w:pPr>
              <w:pStyle w:val="TableParagraph"/>
              <w:rPr>
                <w:sz w:val="20"/>
                <w:szCs w:val="20"/>
              </w:rPr>
            </w:pPr>
          </w:p>
        </w:tc>
        <w:tc>
          <w:tcPr>
            <w:tcW w:w="709" w:type="dxa"/>
          </w:tcPr>
          <w:p w14:paraId="2E7BEB30" w14:textId="77777777" w:rsidR="00F90404" w:rsidRPr="00F90404" w:rsidRDefault="00F90404" w:rsidP="00F90404">
            <w:pPr>
              <w:pStyle w:val="TableParagraph"/>
              <w:rPr>
                <w:sz w:val="20"/>
                <w:szCs w:val="20"/>
              </w:rPr>
            </w:pPr>
          </w:p>
        </w:tc>
        <w:tc>
          <w:tcPr>
            <w:tcW w:w="1268" w:type="dxa"/>
            <w:vAlign w:val="center"/>
          </w:tcPr>
          <w:p w14:paraId="62FA50A6" w14:textId="7D29E5FD" w:rsidR="00F90404" w:rsidRPr="00F90404" w:rsidRDefault="00F90404" w:rsidP="00F90404">
            <w:pPr>
              <w:pStyle w:val="TableParagraph"/>
              <w:jc w:val="right"/>
              <w:rPr>
                <w:sz w:val="20"/>
                <w:szCs w:val="20"/>
              </w:rPr>
            </w:pPr>
            <w:r w:rsidRPr="00F90404">
              <w:rPr>
                <w:color w:val="000000"/>
                <w:sz w:val="20"/>
                <w:szCs w:val="20"/>
              </w:rPr>
              <w:t xml:space="preserve">                             </w:t>
            </w:r>
          </w:p>
        </w:tc>
      </w:tr>
      <w:tr w:rsidR="00475EE4" w:rsidRPr="00F90404" w14:paraId="68EA31FC" w14:textId="77777777" w:rsidTr="00F90404">
        <w:trPr>
          <w:trHeight w:val="530"/>
        </w:trPr>
        <w:tc>
          <w:tcPr>
            <w:tcW w:w="1130" w:type="dxa"/>
            <w:vMerge w:val="restart"/>
          </w:tcPr>
          <w:p w14:paraId="48CFF303" w14:textId="77777777" w:rsidR="00F90404" w:rsidRPr="00F90404" w:rsidRDefault="00F90404" w:rsidP="00F90404">
            <w:pPr>
              <w:pStyle w:val="TableParagraph"/>
              <w:ind w:left="101"/>
              <w:rPr>
                <w:sz w:val="20"/>
                <w:szCs w:val="20"/>
              </w:rPr>
            </w:pPr>
            <w:r w:rsidRPr="00F90404">
              <w:rPr>
                <w:sz w:val="20"/>
                <w:szCs w:val="20"/>
              </w:rPr>
              <w:t>ESS+</w:t>
            </w:r>
          </w:p>
        </w:tc>
        <w:tc>
          <w:tcPr>
            <w:tcW w:w="1273" w:type="dxa"/>
          </w:tcPr>
          <w:p w14:paraId="6CAAA1A3" w14:textId="77777777" w:rsidR="00F90404" w:rsidRPr="00F90404" w:rsidRDefault="00F90404"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vAlign w:val="bottom"/>
          </w:tcPr>
          <w:p w14:paraId="41AAA863"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6907EB77" w14:textId="4613D5A1" w:rsidR="00F90404" w:rsidRPr="00F90404" w:rsidRDefault="00F90404" w:rsidP="00F90404">
            <w:pPr>
              <w:jc w:val="right"/>
              <w:rPr>
                <w:color w:val="000000"/>
                <w:sz w:val="20"/>
                <w:szCs w:val="20"/>
              </w:rPr>
            </w:pPr>
          </w:p>
        </w:tc>
        <w:tc>
          <w:tcPr>
            <w:tcW w:w="849" w:type="dxa"/>
            <w:shd w:val="clear" w:color="auto" w:fill="D9D9D9"/>
            <w:vAlign w:val="bottom"/>
          </w:tcPr>
          <w:p w14:paraId="6FE11ACE"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29CE443A"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691C346B" w14:textId="77777777" w:rsidR="00F90404" w:rsidRPr="00F90404" w:rsidRDefault="00F90404" w:rsidP="00F90404">
            <w:pPr>
              <w:pStyle w:val="TableParagraph"/>
              <w:jc w:val="right"/>
              <w:rPr>
                <w:sz w:val="20"/>
                <w:szCs w:val="20"/>
              </w:rPr>
            </w:pPr>
          </w:p>
        </w:tc>
        <w:tc>
          <w:tcPr>
            <w:tcW w:w="850" w:type="dxa"/>
            <w:shd w:val="clear" w:color="auto" w:fill="D9D9D9"/>
          </w:tcPr>
          <w:p w14:paraId="7A13D46B" w14:textId="77777777" w:rsidR="00F90404" w:rsidRPr="00F90404" w:rsidRDefault="00F90404" w:rsidP="00F90404">
            <w:pPr>
              <w:pStyle w:val="TableParagraph"/>
              <w:rPr>
                <w:sz w:val="20"/>
                <w:szCs w:val="20"/>
              </w:rPr>
            </w:pPr>
          </w:p>
        </w:tc>
        <w:tc>
          <w:tcPr>
            <w:tcW w:w="794" w:type="dxa"/>
            <w:shd w:val="clear" w:color="auto" w:fill="D9D9D9"/>
          </w:tcPr>
          <w:p w14:paraId="65C90E1F" w14:textId="77777777" w:rsidR="00F90404" w:rsidRPr="00F90404" w:rsidRDefault="00F90404" w:rsidP="00F90404">
            <w:pPr>
              <w:pStyle w:val="TableParagraph"/>
              <w:rPr>
                <w:sz w:val="20"/>
                <w:szCs w:val="20"/>
              </w:rPr>
            </w:pPr>
          </w:p>
        </w:tc>
        <w:tc>
          <w:tcPr>
            <w:tcW w:w="1057" w:type="dxa"/>
            <w:gridSpan w:val="2"/>
          </w:tcPr>
          <w:p w14:paraId="6D2FA1D6" w14:textId="77777777" w:rsidR="00F90404" w:rsidRPr="00F90404" w:rsidRDefault="00F90404" w:rsidP="00F90404">
            <w:pPr>
              <w:pStyle w:val="TableParagraph"/>
              <w:rPr>
                <w:sz w:val="20"/>
                <w:szCs w:val="20"/>
              </w:rPr>
            </w:pPr>
          </w:p>
        </w:tc>
        <w:tc>
          <w:tcPr>
            <w:tcW w:w="851" w:type="dxa"/>
          </w:tcPr>
          <w:p w14:paraId="57608221" w14:textId="77777777" w:rsidR="00F90404" w:rsidRPr="00F90404" w:rsidRDefault="00F90404" w:rsidP="00F90404">
            <w:pPr>
              <w:pStyle w:val="TableParagraph"/>
              <w:rPr>
                <w:sz w:val="20"/>
                <w:szCs w:val="20"/>
              </w:rPr>
            </w:pPr>
          </w:p>
        </w:tc>
        <w:tc>
          <w:tcPr>
            <w:tcW w:w="708" w:type="dxa"/>
          </w:tcPr>
          <w:p w14:paraId="2C6D21B4" w14:textId="77777777" w:rsidR="00F90404" w:rsidRPr="00F90404" w:rsidRDefault="00F90404" w:rsidP="00F90404">
            <w:pPr>
              <w:pStyle w:val="TableParagraph"/>
              <w:rPr>
                <w:sz w:val="20"/>
                <w:szCs w:val="20"/>
              </w:rPr>
            </w:pPr>
          </w:p>
        </w:tc>
        <w:tc>
          <w:tcPr>
            <w:tcW w:w="567" w:type="dxa"/>
          </w:tcPr>
          <w:p w14:paraId="71B2B793" w14:textId="77777777" w:rsidR="00F90404" w:rsidRPr="00F90404" w:rsidRDefault="00F90404" w:rsidP="00F90404">
            <w:pPr>
              <w:pStyle w:val="TableParagraph"/>
              <w:rPr>
                <w:sz w:val="20"/>
                <w:szCs w:val="20"/>
              </w:rPr>
            </w:pPr>
          </w:p>
        </w:tc>
        <w:tc>
          <w:tcPr>
            <w:tcW w:w="709" w:type="dxa"/>
          </w:tcPr>
          <w:p w14:paraId="703983A7" w14:textId="77777777" w:rsidR="00F90404" w:rsidRPr="00F90404" w:rsidRDefault="00F90404" w:rsidP="00F90404">
            <w:pPr>
              <w:pStyle w:val="TableParagraph"/>
              <w:rPr>
                <w:sz w:val="20"/>
                <w:szCs w:val="20"/>
              </w:rPr>
            </w:pPr>
          </w:p>
        </w:tc>
        <w:tc>
          <w:tcPr>
            <w:tcW w:w="1268" w:type="dxa"/>
            <w:vAlign w:val="bottom"/>
          </w:tcPr>
          <w:p w14:paraId="4A4EBC8B"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21.752.033 </w:t>
            </w:r>
          </w:p>
          <w:p w14:paraId="697C843E" w14:textId="01F7569C" w:rsidR="00F90404" w:rsidRPr="00F90404" w:rsidRDefault="00F90404" w:rsidP="00F90404">
            <w:pPr>
              <w:pStyle w:val="TableParagraph"/>
              <w:jc w:val="right"/>
              <w:rPr>
                <w:sz w:val="20"/>
                <w:szCs w:val="20"/>
                <w:highlight w:val="yellow"/>
              </w:rPr>
            </w:pPr>
          </w:p>
        </w:tc>
      </w:tr>
      <w:tr w:rsidR="00475EE4" w:rsidRPr="00F90404" w14:paraId="69904F01" w14:textId="77777777" w:rsidTr="00F90404">
        <w:trPr>
          <w:trHeight w:val="544"/>
        </w:trPr>
        <w:tc>
          <w:tcPr>
            <w:tcW w:w="1130" w:type="dxa"/>
            <w:vMerge/>
            <w:tcBorders>
              <w:top w:val="nil"/>
            </w:tcBorders>
          </w:tcPr>
          <w:p w14:paraId="7B8C8D39" w14:textId="77777777" w:rsidR="00F90404" w:rsidRPr="00F90404" w:rsidRDefault="00F90404" w:rsidP="00F90404">
            <w:pPr>
              <w:rPr>
                <w:sz w:val="20"/>
                <w:szCs w:val="20"/>
              </w:rPr>
            </w:pPr>
          </w:p>
        </w:tc>
        <w:tc>
          <w:tcPr>
            <w:tcW w:w="1273" w:type="dxa"/>
          </w:tcPr>
          <w:p w14:paraId="5A12CD80" w14:textId="77777777" w:rsidR="00F90404" w:rsidRPr="00F90404" w:rsidRDefault="00F90404"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vAlign w:val="bottom"/>
          </w:tcPr>
          <w:p w14:paraId="1E6282D7" w14:textId="77777777" w:rsidR="00F90404" w:rsidRPr="00F90404" w:rsidRDefault="00F90404" w:rsidP="00F90404">
            <w:pPr>
              <w:pStyle w:val="TableParagraph"/>
              <w:jc w:val="right"/>
              <w:rPr>
                <w:sz w:val="20"/>
                <w:szCs w:val="20"/>
              </w:rPr>
            </w:pPr>
          </w:p>
        </w:tc>
        <w:tc>
          <w:tcPr>
            <w:tcW w:w="849" w:type="dxa"/>
            <w:vAlign w:val="bottom"/>
          </w:tcPr>
          <w:p w14:paraId="444235B1"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3B129AFF"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53D0FE5B" w14:textId="77777777" w:rsidR="00F90404" w:rsidRPr="00F90404" w:rsidRDefault="00F90404" w:rsidP="00F90404">
            <w:pPr>
              <w:pStyle w:val="TableParagraph"/>
              <w:jc w:val="right"/>
              <w:rPr>
                <w:sz w:val="20"/>
                <w:szCs w:val="20"/>
              </w:rPr>
            </w:pPr>
          </w:p>
        </w:tc>
        <w:tc>
          <w:tcPr>
            <w:tcW w:w="850" w:type="dxa"/>
            <w:shd w:val="clear" w:color="auto" w:fill="D9D9D9"/>
          </w:tcPr>
          <w:p w14:paraId="13BABB1C" w14:textId="77777777" w:rsidR="00F90404" w:rsidRPr="00F90404" w:rsidRDefault="00F90404" w:rsidP="00F90404">
            <w:pPr>
              <w:pStyle w:val="TableParagraph"/>
              <w:rPr>
                <w:sz w:val="20"/>
                <w:szCs w:val="20"/>
              </w:rPr>
            </w:pPr>
          </w:p>
        </w:tc>
        <w:tc>
          <w:tcPr>
            <w:tcW w:w="794" w:type="dxa"/>
            <w:shd w:val="clear" w:color="auto" w:fill="D9D9D9"/>
          </w:tcPr>
          <w:p w14:paraId="7DA8D0AC" w14:textId="77777777" w:rsidR="00F90404" w:rsidRPr="00F90404" w:rsidRDefault="00F90404" w:rsidP="00F90404">
            <w:pPr>
              <w:pStyle w:val="TableParagraph"/>
              <w:rPr>
                <w:sz w:val="20"/>
                <w:szCs w:val="20"/>
              </w:rPr>
            </w:pPr>
          </w:p>
        </w:tc>
        <w:tc>
          <w:tcPr>
            <w:tcW w:w="1057" w:type="dxa"/>
            <w:gridSpan w:val="2"/>
          </w:tcPr>
          <w:p w14:paraId="505A5CD5" w14:textId="77777777" w:rsidR="00F90404" w:rsidRPr="00F90404" w:rsidRDefault="00F90404" w:rsidP="00F90404">
            <w:pPr>
              <w:pStyle w:val="TableParagraph"/>
              <w:rPr>
                <w:sz w:val="20"/>
                <w:szCs w:val="20"/>
              </w:rPr>
            </w:pPr>
          </w:p>
        </w:tc>
        <w:tc>
          <w:tcPr>
            <w:tcW w:w="851" w:type="dxa"/>
          </w:tcPr>
          <w:p w14:paraId="35A82515" w14:textId="77777777" w:rsidR="00F90404" w:rsidRPr="00F90404" w:rsidRDefault="00F90404" w:rsidP="00F90404">
            <w:pPr>
              <w:pStyle w:val="TableParagraph"/>
              <w:rPr>
                <w:sz w:val="20"/>
                <w:szCs w:val="20"/>
              </w:rPr>
            </w:pPr>
          </w:p>
        </w:tc>
        <w:tc>
          <w:tcPr>
            <w:tcW w:w="708" w:type="dxa"/>
          </w:tcPr>
          <w:p w14:paraId="0EA357F8" w14:textId="77777777" w:rsidR="00F90404" w:rsidRPr="00F90404" w:rsidRDefault="00F90404" w:rsidP="00F90404">
            <w:pPr>
              <w:pStyle w:val="TableParagraph"/>
              <w:rPr>
                <w:sz w:val="20"/>
                <w:szCs w:val="20"/>
              </w:rPr>
            </w:pPr>
          </w:p>
        </w:tc>
        <w:tc>
          <w:tcPr>
            <w:tcW w:w="567" w:type="dxa"/>
          </w:tcPr>
          <w:p w14:paraId="2B72878F" w14:textId="77777777" w:rsidR="00F90404" w:rsidRPr="00F90404" w:rsidRDefault="00F90404" w:rsidP="00F90404">
            <w:pPr>
              <w:pStyle w:val="TableParagraph"/>
              <w:rPr>
                <w:sz w:val="20"/>
                <w:szCs w:val="20"/>
              </w:rPr>
            </w:pPr>
          </w:p>
        </w:tc>
        <w:tc>
          <w:tcPr>
            <w:tcW w:w="709" w:type="dxa"/>
          </w:tcPr>
          <w:p w14:paraId="63C730D8" w14:textId="77777777" w:rsidR="00F90404" w:rsidRPr="00F90404" w:rsidRDefault="00F90404" w:rsidP="00F90404">
            <w:pPr>
              <w:pStyle w:val="TableParagraph"/>
              <w:rPr>
                <w:sz w:val="20"/>
                <w:szCs w:val="20"/>
              </w:rPr>
            </w:pPr>
          </w:p>
        </w:tc>
        <w:tc>
          <w:tcPr>
            <w:tcW w:w="1268" w:type="dxa"/>
            <w:vAlign w:val="bottom"/>
          </w:tcPr>
          <w:p w14:paraId="6BA9BBA3" w14:textId="6B42CFA5"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9091C4E" w14:textId="77777777" w:rsidTr="00F90404">
        <w:trPr>
          <w:trHeight w:val="776"/>
        </w:trPr>
        <w:tc>
          <w:tcPr>
            <w:tcW w:w="1130" w:type="dxa"/>
            <w:vMerge/>
            <w:tcBorders>
              <w:top w:val="nil"/>
            </w:tcBorders>
          </w:tcPr>
          <w:p w14:paraId="6033BDB1" w14:textId="77777777" w:rsidR="00F90404" w:rsidRPr="00F90404" w:rsidRDefault="00F90404" w:rsidP="00F90404">
            <w:pPr>
              <w:rPr>
                <w:sz w:val="20"/>
                <w:szCs w:val="20"/>
              </w:rPr>
            </w:pPr>
          </w:p>
        </w:tc>
        <w:tc>
          <w:tcPr>
            <w:tcW w:w="1273" w:type="dxa"/>
          </w:tcPr>
          <w:p w14:paraId="3C011175"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vAlign w:val="bottom"/>
          </w:tcPr>
          <w:p w14:paraId="10078D66" w14:textId="77777777" w:rsidR="00F90404" w:rsidRPr="00F90404" w:rsidRDefault="00F90404" w:rsidP="00F90404">
            <w:pPr>
              <w:pStyle w:val="TableParagraph"/>
              <w:jc w:val="right"/>
              <w:rPr>
                <w:sz w:val="20"/>
                <w:szCs w:val="20"/>
              </w:rPr>
            </w:pPr>
          </w:p>
        </w:tc>
        <w:tc>
          <w:tcPr>
            <w:tcW w:w="849" w:type="dxa"/>
            <w:shd w:val="clear" w:color="auto" w:fill="D9D9D9"/>
            <w:vAlign w:val="bottom"/>
          </w:tcPr>
          <w:p w14:paraId="0CC83802" w14:textId="77777777" w:rsidR="00F90404" w:rsidRPr="00F90404" w:rsidRDefault="00F90404" w:rsidP="00F90404">
            <w:pPr>
              <w:pStyle w:val="TableParagraph"/>
              <w:jc w:val="right"/>
              <w:rPr>
                <w:sz w:val="20"/>
                <w:szCs w:val="20"/>
              </w:rPr>
            </w:pPr>
          </w:p>
        </w:tc>
        <w:tc>
          <w:tcPr>
            <w:tcW w:w="1278" w:type="dxa"/>
            <w:vAlign w:val="bottom"/>
          </w:tcPr>
          <w:p w14:paraId="6BB9FD41" w14:textId="77777777" w:rsidR="004102FA" w:rsidRPr="00C33437" w:rsidRDefault="004102FA" w:rsidP="004102FA">
            <w:pPr>
              <w:widowControl/>
              <w:autoSpaceDE/>
              <w:autoSpaceDN/>
              <w:jc w:val="right"/>
              <w:rPr>
                <w:color w:val="000000"/>
                <w:sz w:val="20"/>
                <w:szCs w:val="20"/>
              </w:rPr>
            </w:pPr>
            <w:r w:rsidRPr="00C33437">
              <w:rPr>
                <w:color w:val="000000"/>
                <w:sz w:val="20"/>
                <w:szCs w:val="20"/>
              </w:rPr>
              <w:t xml:space="preserve">68.958.698 </w:t>
            </w:r>
          </w:p>
          <w:p w14:paraId="78194FCF" w14:textId="08C25F57" w:rsidR="00F90404" w:rsidRPr="00F90404" w:rsidRDefault="00F90404" w:rsidP="00F90404">
            <w:pPr>
              <w:pStyle w:val="TableParagraph"/>
              <w:jc w:val="right"/>
              <w:rPr>
                <w:sz w:val="20"/>
                <w:szCs w:val="20"/>
              </w:rPr>
            </w:pPr>
          </w:p>
        </w:tc>
        <w:tc>
          <w:tcPr>
            <w:tcW w:w="714" w:type="dxa"/>
            <w:shd w:val="clear" w:color="auto" w:fill="D9D9D9"/>
            <w:vAlign w:val="bottom"/>
          </w:tcPr>
          <w:p w14:paraId="7E17A30B" w14:textId="77777777" w:rsidR="00F90404" w:rsidRPr="00F90404" w:rsidRDefault="00F90404" w:rsidP="00F90404">
            <w:pPr>
              <w:pStyle w:val="TableParagraph"/>
              <w:jc w:val="right"/>
              <w:rPr>
                <w:sz w:val="20"/>
                <w:szCs w:val="20"/>
              </w:rPr>
            </w:pPr>
          </w:p>
        </w:tc>
        <w:tc>
          <w:tcPr>
            <w:tcW w:w="850" w:type="dxa"/>
            <w:shd w:val="clear" w:color="auto" w:fill="D9D9D9"/>
          </w:tcPr>
          <w:p w14:paraId="6BD6DE18" w14:textId="77777777" w:rsidR="00F90404" w:rsidRPr="00F90404" w:rsidRDefault="00F90404" w:rsidP="00F90404">
            <w:pPr>
              <w:pStyle w:val="TableParagraph"/>
              <w:rPr>
                <w:sz w:val="20"/>
                <w:szCs w:val="20"/>
              </w:rPr>
            </w:pPr>
          </w:p>
        </w:tc>
        <w:tc>
          <w:tcPr>
            <w:tcW w:w="794" w:type="dxa"/>
            <w:shd w:val="clear" w:color="auto" w:fill="D9D9D9"/>
          </w:tcPr>
          <w:p w14:paraId="2D133DB9" w14:textId="77777777" w:rsidR="00F90404" w:rsidRPr="00F90404" w:rsidRDefault="00F90404" w:rsidP="00F90404">
            <w:pPr>
              <w:pStyle w:val="TableParagraph"/>
              <w:rPr>
                <w:sz w:val="20"/>
                <w:szCs w:val="20"/>
              </w:rPr>
            </w:pPr>
          </w:p>
        </w:tc>
        <w:tc>
          <w:tcPr>
            <w:tcW w:w="1057" w:type="dxa"/>
            <w:gridSpan w:val="2"/>
          </w:tcPr>
          <w:p w14:paraId="5633B78D" w14:textId="77777777" w:rsidR="00F90404" w:rsidRPr="00F90404" w:rsidRDefault="00F90404" w:rsidP="00F90404">
            <w:pPr>
              <w:pStyle w:val="TableParagraph"/>
              <w:rPr>
                <w:sz w:val="20"/>
                <w:szCs w:val="20"/>
              </w:rPr>
            </w:pPr>
          </w:p>
        </w:tc>
        <w:tc>
          <w:tcPr>
            <w:tcW w:w="851" w:type="dxa"/>
          </w:tcPr>
          <w:p w14:paraId="191571CB" w14:textId="77777777" w:rsidR="00F90404" w:rsidRPr="00F90404" w:rsidRDefault="00F90404" w:rsidP="00F90404">
            <w:pPr>
              <w:pStyle w:val="TableParagraph"/>
              <w:rPr>
                <w:sz w:val="20"/>
                <w:szCs w:val="20"/>
              </w:rPr>
            </w:pPr>
          </w:p>
        </w:tc>
        <w:tc>
          <w:tcPr>
            <w:tcW w:w="708" w:type="dxa"/>
          </w:tcPr>
          <w:p w14:paraId="66BB3CDB" w14:textId="77777777" w:rsidR="00F90404" w:rsidRPr="00F90404" w:rsidRDefault="00F90404" w:rsidP="00F90404">
            <w:pPr>
              <w:pStyle w:val="TableParagraph"/>
              <w:rPr>
                <w:sz w:val="20"/>
                <w:szCs w:val="20"/>
              </w:rPr>
            </w:pPr>
          </w:p>
        </w:tc>
        <w:tc>
          <w:tcPr>
            <w:tcW w:w="567" w:type="dxa"/>
          </w:tcPr>
          <w:p w14:paraId="381A7BAB" w14:textId="77777777" w:rsidR="00F90404" w:rsidRPr="00F90404" w:rsidRDefault="00F90404" w:rsidP="00F90404">
            <w:pPr>
              <w:pStyle w:val="TableParagraph"/>
              <w:rPr>
                <w:sz w:val="20"/>
                <w:szCs w:val="20"/>
              </w:rPr>
            </w:pPr>
          </w:p>
        </w:tc>
        <w:tc>
          <w:tcPr>
            <w:tcW w:w="709" w:type="dxa"/>
          </w:tcPr>
          <w:p w14:paraId="6B072E5A" w14:textId="77777777" w:rsidR="00F90404" w:rsidRPr="00F90404" w:rsidRDefault="00F90404" w:rsidP="00F90404">
            <w:pPr>
              <w:pStyle w:val="TableParagraph"/>
              <w:rPr>
                <w:sz w:val="20"/>
                <w:szCs w:val="20"/>
              </w:rPr>
            </w:pPr>
          </w:p>
        </w:tc>
        <w:tc>
          <w:tcPr>
            <w:tcW w:w="1268" w:type="dxa"/>
            <w:vAlign w:val="bottom"/>
          </w:tcPr>
          <w:p w14:paraId="75D51D45" w14:textId="77777777" w:rsidR="004102FA" w:rsidRPr="00C33437" w:rsidRDefault="00F90404" w:rsidP="004102FA">
            <w:pPr>
              <w:widowControl/>
              <w:autoSpaceDE/>
              <w:autoSpaceDN/>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0D8A2DBB" w14:textId="23D036B8" w:rsidR="00F90404" w:rsidRPr="00F90404" w:rsidRDefault="00F90404" w:rsidP="00F90404">
            <w:pPr>
              <w:pStyle w:val="TableParagraph"/>
              <w:jc w:val="right"/>
              <w:rPr>
                <w:sz w:val="20"/>
                <w:szCs w:val="20"/>
                <w:highlight w:val="yellow"/>
              </w:rPr>
            </w:pPr>
          </w:p>
        </w:tc>
      </w:tr>
      <w:tr w:rsidR="00475EE4" w:rsidRPr="00F90404" w14:paraId="1F647763" w14:textId="77777777" w:rsidTr="00F90404">
        <w:trPr>
          <w:trHeight w:val="544"/>
        </w:trPr>
        <w:tc>
          <w:tcPr>
            <w:tcW w:w="1130" w:type="dxa"/>
          </w:tcPr>
          <w:p w14:paraId="3D8F86BF" w14:textId="77777777" w:rsidR="00F90404" w:rsidRPr="00F90404" w:rsidRDefault="00F90404" w:rsidP="00F90404">
            <w:pPr>
              <w:pStyle w:val="TableParagraph"/>
              <w:ind w:left="101" w:right="117"/>
              <w:rPr>
                <w:sz w:val="20"/>
                <w:szCs w:val="20"/>
              </w:rPr>
            </w:pPr>
            <w:r w:rsidRPr="00F90404">
              <w:rPr>
                <w:spacing w:val="-6"/>
                <w:sz w:val="20"/>
                <w:szCs w:val="20"/>
              </w:rPr>
              <w:t>Kohezijski</w:t>
            </w:r>
            <w:r w:rsidRPr="00F90404">
              <w:rPr>
                <w:spacing w:val="-52"/>
                <w:sz w:val="20"/>
                <w:szCs w:val="20"/>
              </w:rPr>
              <w:t xml:space="preserve"> </w:t>
            </w:r>
            <w:r w:rsidRPr="00F90404">
              <w:rPr>
                <w:sz w:val="20"/>
                <w:szCs w:val="20"/>
              </w:rPr>
              <w:t>sklad</w:t>
            </w:r>
          </w:p>
        </w:tc>
        <w:tc>
          <w:tcPr>
            <w:tcW w:w="1273" w:type="dxa"/>
          </w:tcPr>
          <w:p w14:paraId="46311FE2"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65A0FA6A" w14:textId="77777777" w:rsidR="00F90404" w:rsidRPr="00F90404" w:rsidRDefault="00F90404" w:rsidP="00F90404">
            <w:pPr>
              <w:pStyle w:val="TableParagraph"/>
              <w:jc w:val="right"/>
              <w:rPr>
                <w:sz w:val="20"/>
                <w:szCs w:val="20"/>
              </w:rPr>
            </w:pPr>
          </w:p>
        </w:tc>
        <w:tc>
          <w:tcPr>
            <w:tcW w:w="849" w:type="dxa"/>
            <w:vAlign w:val="bottom"/>
          </w:tcPr>
          <w:p w14:paraId="6BB3A220" w14:textId="77777777" w:rsidR="00F90404" w:rsidRPr="00F90404" w:rsidRDefault="00F90404" w:rsidP="00F90404">
            <w:pPr>
              <w:pStyle w:val="TableParagraph"/>
              <w:jc w:val="right"/>
              <w:rPr>
                <w:sz w:val="20"/>
                <w:szCs w:val="20"/>
              </w:rPr>
            </w:pPr>
          </w:p>
        </w:tc>
        <w:tc>
          <w:tcPr>
            <w:tcW w:w="1278" w:type="dxa"/>
            <w:vAlign w:val="bottom"/>
          </w:tcPr>
          <w:p w14:paraId="655F9BDC" w14:textId="77777777" w:rsidR="00F90404" w:rsidRPr="00F90404" w:rsidRDefault="00F90404" w:rsidP="00F90404">
            <w:pPr>
              <w:pStyle w:val="TableParagraph"/>
              <w:jc w:val="right"/>
              <w:rPr>
                <w:sz w:val="20"/>
                <w:szCs w:val="20"/>
              </w:rPr>
            </w:pPr>
          </w:p>
        </w:tc>
        <w:tc>
          <w:tcPr>
            <w:tcW w:w="714" w:type="dxa"/>
          </w:tcPr>
          <w:p w14:paraId="1FEB390A" w14:textId="77777777" w:rsidR="00F90404" w:rsidRPr="00F90404" w:rsidRDefault="00F90404" w:rsidP="00F90404">
            <w:pPr>
              <w:pStyle w:val="TableParagraph"/>
              <w:rPr>
                <w:sz w:val="20"/>
                <w:szCs w:val="20"/>
              </w:rPr>
            </w:pPr>
          </w:p>
        </w:tc>
        <w:tc>
          <w:tcPr>
            <w:tcW w:w="850" w:type="dxa"/>
          </w:tcPr>
          <w:p w14:paraId="1DF8009D" w14:textId="77777777" w:rsidR="00F90404" w:rsidRPr="00F90404" w:rsidRDefault="00F90404" w:rsidP="00F90404">
            <w:pPr>
              <w:pStyle w:val="TableParagraph"/>
              <w:rPr>
                <w:sz w:val="20"/>
                <w:szCs w:val="20"/>
              </w:rPr>
            </w:pPr>
          </w:p>
        </w:tc>
        <w:tc>
          <w:tcPr>
            <w:tcW w:w="794" w:type="dxa"/>
          </w:tcPr>
          <w:p w14:paraId="4E3C418E" w14:textId="77777777" w:rsidR="00F90404" w:rsidRPr="00F90404" w:rsidRDefault="00F90404" w:rsidP="00F90404">
            <w:pPr>
              <w:pStyle w:val="TableParagraph"/>
              <w:rPr>
                <w:sz w:val="20"/>
                <w:szCs w:val="20"/>
              </w:rPr>
            </w:pPr>
          </w:p>
        </w:tc>
        <w:tc>
          <w:tcPr>
            <w:tcW w:w="1047" w:type="dxa"/>
            <w:shd w:val="clear" w:color="auto" w:fill="D9D9D9"/>
          </w:tcPr>
          <w:p w14:paraId="78ABB91A" w14:textId="77777777" w:rsidR="00F90404" w:rsidRPr="00F90404" w:rsidRDefault="00F90404" w:rsidP="00F90404">
            <w:pPr>
              <w:pStyle w:val="TableParagraph"/>
              <w:rPr>
                <w:sz w:val="20"/>
                <w:szCs w:val="20"/>
              </w:rPr>
            </w:pPr>
          </w:p>
        </w:tc>
        <w:tc>
          <w:tcPr>
            <w:tcW w:w="861" w:type="dxa"/>
            <w:gridSpan w:val="2"/>
          </w:tcPr>
          <w:p w14:paraId="6EE91673" w14:textId="77777777" w:rsidR="00F90404" w:rsidRPr="00F90404" w:rsidRDefault="00F90404" w:rsidP="00F90404">
            <w:pPr>
              <w:pStyle w:val="TableParagraph"/>
              <w:rPr>
                <w:sz w:val="20"/>
                <w:szCs w:val="20"/>
              </w:rPr>
            </w:pPr>
          </w:p>
        </w:tc>
        <w:tc>
          <w:tcPr>
            <w:tcW w:w="708" w:type="dxa"/>
          </w:tcPr>
          <w:p w14:paraId="7F0F2B4A" w14:textId="77777777" w:rsidR="00F90404" w:rsidRPr="00F90404" w:rsidRDefault="00F90404" w:rsidP="00F90404">
            <w:pPr>
              <w:pStyle w:val="TableParagraph"/>
              <w:rPr>
                <w:sz w:val="20"/>
                <w:szCs w:val="20"/>
              </w:rPr>
            </w:pPr>
          </w:p>
        </w:tc>
        <w:tc>
          <w:tcPr>
            <w:tcW w:w="567" w:type="dxa"/>
          </w:tcPr>
          <w:p w14:paraId="03FCBD48" w14:textId="77777777" w:rsidR="00F90404" w:rsidRPr="00F90404" w:rsidRDefault="00F90404" w:rsidP="00F90404">
            <w:pPr>
              <w:pStyle w:val="TableParagraph"/>
              <w:rPr>
                <w:sz w:val="20"/>
                <w:szCs w:val="20"/>
              </w:rPr>
            </w:pPr>
          </w:p>
        </w:tc>
        <w:tc>
          <w:tcPr>
            <w:tcW w:w="709" w:type="dxa"/>
          </w:tcPr>
          <w:p w14:paraId="11F62F54" w14:textId="77777777" w:rsidR="00F90404" w:rsidRPr="00F90404" w:rsidRDefault="00F90404" w:rsidP="00F90404">
            <w:pPr>
              <w:pStyle w:val="TableParagraph"/>
              <w:rPr>
                <w:sz w:val="20"/>
                <w:szCs w:val="20"/>
              </w:rPr>
            </w:pPr>
          </w:p>
        </w:tc>
        <w:tc>
          <w:tcPr>
            <w:tcW w:w="1268" w:type="dxa"/>
            <w:vAlign w:val="bottom"/>
          </w:tcPr>
          <w:p w14:paraId="2C825786" w14:textId="656D2420"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0C06AF5B" w14:textId="77777777" w:rsidTr="00F90404">
        <w:trPr>
          <w:trHeight w:val="530"/>
        </w:trPr>
        <w:tc>
          <w:tcPr>
            <w:tcW w:w="1130" w:type="dxa"/>
          </w:tcPr>
          <w:p w14:paraId="6C44E448" w14:textId="77777777" w:rsidR="00F90404" w:rsidRPr="00F90404" w:rsidRDefault="00F90404" w:rsidP="00F90404">
            <w:pPr>
              <w:pStyle w:val="TableParagraph"/>
              <w:ind w:left="101"/>
              <w:rPr>
                <w:sz w:val="20"/>
                <w:szCs w:val="20"/>
              </w:rPr>
            </w:pPr>
            <w:r w:rsidRPr="00F90404">
              <w:rPr>
                <w:sz w:val="20"/>
                <w:szCs w:val="20"/>
              </w:rPr>
              <w:t>ESPRA</w:t>
            </w:r>
          </w:p>
        </w:tc>
        <w:tc>
          <w:tcPr>
            <w:tcW w:w="1273" w:type="dxa"/>
          </w:tcPr>
          <w:p w14:paraId="29F69DC3"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750F0233" w14:textId="77777777" w:rsidR="00F90404" w:rsidRPr="00F90404" w:rsidRDefault="00F90404" w:rsidP="00F90404">
            <w:pPr>
              <w:pStyle w:val="TableParagraph"/>
              <w:jc w:val="right"/>
              <w:rPr>
                <w:sz w:val="20"/>
                <w:szCs w:val="20"/>
              </w:rPr>
            </w:pPr>
          </w:p>
        </w:tc>
        <w:tc>
          <w:tcPr>
            <w:tcW w:w="849" w:type="dxa"/>
            <w:vAlign w:val="bottom"/>
          </w:tcPr>
          <w:p w14:paraId="5BD45FDA" w14:textId="77777777" w:rsidR="00F90404" w:rsidRPr="00F90404" w:rsidRDefault="00F90404" w:rsidP="00F90404">
            <w:pPr>
              <w:pStyle w:val="TableParagraph"/>
              <w:jc w:val="right"/>
              <w:rPr>
                <w:sz w:val="20"/>
                <w:szCs w:val="20"/>
              </w:rPr>
            </w:pPr>
          </w:p>
        </w:tc>
        <w:tc>
          <w:tcPr>
            <w:tcW w:w="1278" w:type="dxa"/>
            <w:vAlign w:val="bottom"/>
          </w:tcPr>
          <w:p w14:paraId="7D6E1BD0" w14:textId="77777777" w:rsidR="00F90404" w:rsidRPr="00F90404" w:rsidRDefault="00F90404" w:rsidP="00F90404">
            <w:pPr>
              <w:pStyle w:val="TableParagraph"/>
              <w:jc w:val="right"/>
              <w:rPr>
                <w:sz w:val="20"/>
                <w:szCs w:val="20"/>
              </w:rPr>
            </w:pPr>
          </w:p>
        </w:tc>
        <w:tc>
          <w:tcPr>
            <w:tcW w:w="714" w:type="dxa"/>
          </w:tcPr>
          <w:p w14:paraId="042DF0CE" w14:textId="77777777" w:rsidR="00F90404" w:rsidRPr="00F90404" w:rsidRDefault="00F90404" w:rsidP="00F90404">
            <w:pPr>
              <w:pStyle w:val="TableParagraph"/>
              <w:rPr>
                <w:sz w:val="20"/>
                <w:szCs w:val="20"/>
              </w:rPr>
            </w:pPr>
          </w:p>
        </w:tc>
        <w:tc>
          <w:tcPr>
            <w:tcW w:w="850" w:type="dxa"/>
          </w:tcPr>
          <w:p w14:paraId="717BB439" w14:textId="77777777" w:rsidR="00F90404" w:rsidRPr="00F90404" w:rsidRDefault="00F90404" w:rsidP="00F90404">
            <w:pPr>
              <w:pStyle w:val="TableParagraph"/>
              <w:rPr>
                <w:sz w:val="20"/>
                <w:szCs w:val="20"/>
              </w:rPr>
            </w:pPr>
          </w:p>
        </w:tc>
        <w:tc>
          <w:tcPr>
            <w:tcW w:w="794" w:type="dxa"/>
          </w:tcPr>
          <w:p w14:paraId="31BDE10C" w14:textId="77777777" w:rsidR="00F90404" w:rsidRPr="00F90404" w:rsidRDefault="00F90404" w:rsidP="00F90404">
            <w:pPr>
              <w:pStyle w:val="TableParagraph"/>
              <w:rPr>
                <w:sz w:val="20"/>
                <w:szCs w:val="20"/>
              </w:rPr>
            </w:pPr>
          </w:p>
        </w:tc>
        <w:tc>
          <w:tcPr>
            <w:tcW w:w="1047" w:type="dxa"/>
          </w:tcPr>
          <w:p w14:paraId="5C6F6A64" w14:textId="77777777" w:rsidR="00F90404" w:rsidRPr="00F90404" w:rsidRDefault="00F90404" w:rsidP="00F90404">
            <w:pPr>
              <w:pStyle w:val="TableParagraph"/>
              <w:rPr>
                <w:sz w:val="20"/>
                <w:szCs w:val="20"/>
              </w:rPr>
            </w:pPr>
          </w:p>
        </w:tc>
        <w:tc>
          <w:tcPr>
            <w:tcW w:w="861" w:type="dxa"/>
            <w:gridSpan w:val="2"/>
            <w:shd w:val="clear" w:color="auto" w:fill="D9D9D9"/>
          </w:tcPr>
          <w:p w14:paraId="395160C9" w14:textId="77777777" w:rsidR="00F90404" w:rsidRPr="00F90404" w:rsidRDefault="00F90404" w:rsidP="00F90404">
            <w:pPr>
              <w:pStyle w:val="TableParagraph"/>
              <w:rPr>
                <w:sz w:val="20"/>
                <w:szCs w:val="20"/>
              </w:rPr>
            </w:pPr>
          </w:p>
        </w:tc>
        <w:tc>
          <w:tcPr>
            <w:tcW w:w="708" w:type="dxa"/>
          </w:tcPr>
          <w:p w14:paraId="01FACC6D" w14:textId="77777777" w:rsidR="00F90404" w:rsidRPr="00F90404" w:rsidRDefault="00F90404" w:rsidP="00F90404">
            <w:pPr>
              <w:pStyle w:val="TableParagraph"/>
              <w:rPr>
                <w:sz w:val="20"/>
                <w:szCs w:val="20"/>
              </w:rPr>
            </w:pPr>
          </w:p>
        </w:tc>
        <w:tc>
          <w:tcPr>
            <w:tcW w:w="567" w:type="dxa"/>
          </w:tcPr>
          <w:p w14:paraId="0D811711" w14:textId="77777777" w:rsidR="00F90404" w:rsidRPr="00F90404" w:rsidRDefault="00F90404" w:rsidP="00F90404">
            <w:pPr>
              <w:pStyle w:val="TableParagraph"/>
              <w:rPr>
                <w:sz w:val="20"/>
                <w:szCs w:val="20"/>
              </w:rPr>
            </w:pPr>
          </w:p>
        </w:tc>
        <w:tc>
          <w:tcPr>
            <w:tcW w:w="709" w:type="dxa"/>
          </w:tcPr>
          <w:p w14:paraId="2C5E93C3" w14:textId="77777777" w:rsidR="00F90404" w:rsidRPr="00F90404" w:rsidRDefault="00F90404" w:rsidP="00F90404">
            <w:pPr>
              <w:pStyle w:val="TableParagraph"/>
              <w:rPr>
                <w:sz w:val="20"/>
                <w:szCs w:val="20"/>
              </w:rPr>
            </w:pPr>
          </w:p>
        </w:tc>
        <w:tc>
          <w:tcPr>
            <w:tcW w:w="1268" w:type="dxa"/>
            <w:vAlign w:val="bottom"/>
          </w:tcPr>
          <w:p w14:paraId="43576D3E" w14:textId="0ECEFC38"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475EE4" w:rsidRPr="00F90404" w14:paraId="5E64F3F4" w14:textId="77777777" w:rsidTr="00F90404">
        <w:trPr>
          <w:trHeight w:val="271"/>
        </w:trPr>
        <w:tc>
          <w:tcPr>
            <w:tcW w:w="1130" w:type="dxa"/>
          </w:tcPr>
          <w:p w14:paraId="7781E2A3" w14:textId="77777777" w:rsidR="00F90404" w:rsidRPr="00F90404" w:rsidRDefault="00F90404" w:rsidP="00F90404">
            <w:pPr>
              <w:pStyle w:val="TableParagraph"/>
              <w:ind w:left="101"/>
              <w:rPr>
                <w:sz w:val="20"/>
                <w:szCs w:val="20"/>
              </w:rPr>
            </w:pPr>
            <w:r w:rsidRPr="00F90404">
              <w:rPr>
                <w:sz w:val="20"/>
                <w:szCs w:val="20"/>
              </w:rPr>
              <w:t>Skupaj</w:t>
            </w:r>
          </w:p>
        </w:tc>
        <w:tc>
          <w:tcPr>
            <w:tcW w:w="1273" w:type="dxa"/>
          </w:tcPr>
          <w:p w14:paraId="4CE08A57" w14:textId="77777777" w:rsidR="00F90404" w:rsidRPr="00F90404" w:rsidRDefault="00F90404" w:rsidP="00F90404">
            <w:pPr>
              <w:pStyle w:val="TableParagraph"/>
              <w:rPr>
                <w:sz w:val="20"/>
                <w:szCs w:val="20"/>
              </w:rPr>
            </w:pPr>
          </w:p>
        </w:tc>
        <w:tc>
          <w:tcPr>
            <w:tcW w:w="1276" w:type="dxa"/>
            <w:vAlign w:val="bottom"/>
          </w:tcPr>
          <w:p w14:paraId="2F8C4674" w14:textId="77777777" w:rsidR="004102FA" w:rsidRPr="00C33437" w:rsidRDefault="004102FA" w:rsidP="004102FA">
            <w:pPr>
              <w:jc w:val="right"/>
              <w:rPr>
                <w:color w:val="000000"/>
                <w:sz w:val="20"/>
                <w:szCs w:val="20"/>
              </w:rPr>
            </w:pPr>
            <w:r w:rsidRPr="00C33437">
              <w:rPr>
                <w:color w:val="000000"/>
                <w:sz w:val="20"/>
                <w:szCs w:val="20"/>
              </w:rPr>
              <w:t xml:space="preserve">21.752.033 </w:t>
            </w:r>
          </w:p>
          <w:p w14:paraId="5D2800A6" w14:textId="05CFFE77" w:rsidR="00F90404" w:rsidRPr="00F90404" w:rsidRDefault="00F90404" w:rsidP="00F90404">
            <w:pPr>
              <w:jc w:val="right"/>
              <w:rPr>
                <w:color w:val="000000"/>
                <w:sz w:val="20"/>
                <w:szCs w:val="20"/>
              </w:rPr>
            </w:pPr>
          </w:p>
        </w:tc>
        <w:tc>
          <w:tcPr>
            <w:tcW w:w="849" w:type="dxa"/>
            <w:vAlign w:val="bottom"/>
          </w:tcPr>
          <w:p w14:paraId="62ADC05C" w14:textId="77777777" w:rsidR="00F90404" w:rsidRPr="00F90404" w:rsidRDefault="00F90404" w:rsidP="00F90404">
            <w:pPr>
              <w:pStyle w:val="TableParagraph"/>
              <w:jc w:val="right"/>
              <w:rPr>
                <w:sz w:val="20"/>
                <w:szCs w:val="20"/>
              </w:rPr>
            </w:pPr>
          </w:p>
        </w:tc>
        <w:tc>
          <w:tcPr>
            <w:tcW w:w="1278" w:type="dxa"/>
            <w:vAlign w:val="bottom"/>
          </w:tcPr>
          <w:p w14:paraId="0F0D6763" w14:textId="77777777" w:rsidR="004102FA" w:rsidRPr="00C33437" w:rsidRDefault="00F90404" w:rsidP="004102FA">
            <w:pPr>
              <w:jc w:val="right"/>
              <w:rPr>
                <w:color w:val="000000"/>
                <w:sz w:val="20"/>
                <w:szCs w:val="20"/>
              </w:rPr>
            </w:pPr>
            <w:r w:rsidRPr="00F90404">
              <w:rPr>
                <w:color w:val="000000"/>
                <w:sz w:val="20"/>
                <w:szCs w:val="20"/>
              </w:rPr>
              <w:t xml:space="preserve"> </w:t>
            </w:r>
            <w:r w:rsidR="004102FA" w:rsidRPr="00C33437">
              <w:rPr>
                <w:color w:val="000000"/>
                <w:sz w:val="20"/>
                <w:szCs w:val="20"/>
              </w:rPr>
              <w:t xml:space="preserve">68.958.698 </w:t>
            </w:r>
          </w:p>
          <w:p w14:paraId="3EB98461" w14:textId="1761C65B" w:rsidR="00F90404" w:rsidRPr="00F90404" w:rsidRDefault="00F90404" w:rsidP="00F90404">
            <w:pPr>
              <w:jc w:val="right"/>
              <w:rPr>
                <w:color w:val="000000"/>
                <w:sz w:val="20"/>
                <w:szCs w:val="20"/>
              </w:rPr>
            </w:pPr>
          </w:p>
        </w:tc>
        <w:tc>
          <w:tcPr>
            <w:tcW w:w="714" w:type="dxa"/>
          </w:tcPr>
          <w:p w14:paraId="6E1859D9" w14:textId="77777777" w:rsidR="00F90404" w:rsidRPr="00F90404" w:rsidRDefault="00F90404" w:rsidP="00F90404">
            <w:pPr>
              <w:pStyle w:val="TableParagraph"/>
              <w:rPr>
                <w:sz w:val="20"/>
                <w:szCs w:val="20"/>
              </w:rPr>
            </w:pPr>
          </w:p>
        </w:tc>
        <w:tc>
          <w:tcPr>
            <w:tcW w:w="850" w:type="dxa"/>
          </w:tcPr>
          <w:p w14:paraId="373BC727" w14:textId="77777777" w:rsidR="00F90404" w:rsidRPr="00F90404" w:rsidRDefault="00F90404" w:rsidP="00F90404">
            <w:pPr>
              <w:pStyle w:val="TableParagraph"/>
              <w:rPr>
                <w:sz w:val="20"/>
                <w:szCs w:val="20"/>
              </w:rPr>
            </w:pPr>
          </w:p>
        </w:tc>
        <w:tc>
          <w:tcPr>
            <w:tcW w:w="794" w:type="dxa"/>
          </w:tcPr>
          <w:p w14:paraId="0B53FD9C" w14:textId="77777777" w:rsidR="00F90404" w:rsidRPr="00F90404" w:rsidRDefault="00F90404" w:rsidP="00F90404">
            <w:pPr>
              <w:pStyle w:val="TableParagraph"/>
              <w:rPr>
                <w:sz w:val="20"/>
                <w:szCs w:val="20"/>
              </w:rPr>
            </w:pPr>
          </w:p>
        </w:tc>
        <w:tc>
          <w:tcPr>
            <w:tcW w:w="1047" w:type="dxa"/>
          </w:tcPr>
          <w:p w14:paraId="3035065D" w14:textId="77777777" w:rsidR="00F90404" w:rsidRPr="00F90404" w:rsidRDefault="00F90404" w:rsidP="00F90404">
            <w:pPr>
              <w:pStyle w:val="TableParagraph"/>
              <w:rPr>
                <w:sz w:val="20"/>
                <w:szCs w:val="20"/>
              </w:rPr>
            </w:pPr>
          </w:p>
        </w:tc>
        <w:tc>
          <w:tcPr>
            <w:tcW w:w="861" w:type="dxa"/>
            <w:gridSpan w:val="2"/>
          </w:tcPr>
          <w:p w14:paraId="7D41FC91" w14:textId="77777777" w:rsidR="00F90404" w:rsidRPr="00F90404" w:rsidRDefault="00F90404" w:rsidP="00F90404">
            <w:pPr>
              <w:pStyle w:val="TableParagraph"/>
              <w:rPr>
                <w:sz w:val="20"/>
                <w:szCs w:val="20"/>
              </w:rPr>
            </w:pPr>
          </w:p>
        </w:tc>
        <w:tc>
          <w:tcPr>
            <w:tcW w:w="708" w:type="dxa"/>
          </w:tcPr>
          <w:p w14:paraId="67833E42" w14:textId="77777777" w:rsidR="00F90404" w:rsidRPr="00F90404" w:rsidRDefault="00F90404" w:rsidP="00F90404">
            <w:pPr>
              <w:pStyle w:val="TableParagraph"/>
              <w:rPr>
                <w:sz w:val="20"/>
                <w:szCs w:val="20"/>
              </w:rPr>
            </w:pPr>
          </w:p>
        </w:tc>
        <w:tc>
          <w:tcPr>
            <w:tcW w:w="567" w:type="dxa"/>
          </w:tcPr>
          <w:p w14:paraId="30F86649" w14:textId="77777777" w:rsidR="00F90404" w:rsidRPr="00F90404" w:rsidRDefault="00F90404" w:rsidP="00F90404">
            <w:pPr>
              <w:pStyle w:val="TableParagraph"/>
              <w:rPr>
                <w:sz w:val="20"/>
                <w:szCs w:val="20"/>
              </w:rPr>
            </w:pPr>
          </w:p>
        </w:tc>
        <w:tc>
          <w:tcPr>
            <w:tcW w:w="709" w:type="dxa"/>
          </w:tcPr>
          <w:p w14:paraId="4478BF1C" w14:textId="77777777" w:rsidR="00F90404" w:rsidRPr="00F90404" w:rsidRDefault="00F90404" w:rsidP="00F90404">
            <w:pPr>
              <w:pStyle w:val="TableParagraph"/>
              <w:rPr>
                <w:sz w:val="20"/>
                <w:szCs w:val="20"/>
              </w:rPr>
            </w:pPr>
          </w:p>
        </w:tc>
        <w:tc>
          <w:tcPr>
            <w:tcW w:w="1268" w:type="dxa"/>
            <w:vAlign w:val="bottom"/>
          </w:tcPr>
          <w:p w14:paraId="2A95E6C0" w14:textId="77777777" w:rsidR="004102FA" w:rsidRPr="00C33437" w:rsidRDefault="00F90404" w:rsidP="004102FA">
            <w:pPr>
              <w:pStyle w:val="TableParagraph"/>
              <w:rPr>
                <w:color w:val="000000"/>
                <w:sz w:val="20"/>
                <w:szCs w:val="20"/>
              </w:rPr>
            </w:pPr>
            <w:r w:rsidRPr="00F90404">
              <w:rPr>
                <w:color w:val="000000"/>
                <w:sz w:val="20"/>
                <w:szCs w:val="20"/>
              </w:rPr>
              <w:t xml:space="preserve">                          </w:t>
            </w:r>
            <w:r w:rsidR="004102FA" w:rsidRPr="00C33437">
              <w:rPr>
                <w:color w:val="000000"/>
                <w:sz w:val="20"/>
                <w:szCs w:val="20"/>
              </w:rPr>
              <w:t xml:space="preserve">90.710.731 </w:t>
            </w:r>
          </w:p>
          <w:p w14:paraId="67485EAD" w14:textId="1D0345D9" w:rsidR="00F90404" w:rsidRPr="00F90404" w:rsidRDefault="00F90404" w:rsidP="00F90404">
            <w:pPr>
              <w:pStyle w:val="TableParagraph"/>
              <w:jc w:val="right"/>
              <w:rPr>
                <w:sz w:val="20"/>
                <w:szCs w:val="20"/>
                <w:highlight w:val="yellow"/>
              </w:rPr>
            </w:pPr>
          </w:p>
        </w:tc>
      </w:tr>
    </w:tbl>
    <w:p w14:paraId="43AAAD69" w14:textId="77777777" w:rsidR="001609AF" w:rsidRDefault="001609AF" w:rsidP="003F77CE"/>
    <w:tbl>
      <w:tblPr>
        <w:tblStyle w:val="Tabelamrea"/>
        <w:tblW w:w="0" w:type="auto"/>
        <w:tblInd w:w="279" w:type="dxa"/>
        <w:tblLook w:val="04A0" w:firstRow="1" w:lastRow="0" w:firstColumn="1" w:lastColumn="0" w:noHBand="0" w:noVBand="1"/>
      </w:tblPr>
      <w:tblGrid>
        <w:gridCol w:w="13466"/>
      </w:tblGrid>
      <w:tr w:rsidR="00D37612" w:rsidRPr="004F697A" w14:paraId="69B83D35" w14:textId="77777777" w:rsidTr="009E5A19">
        <w:tc>
          <w:tcPr>
            <w:tcW w:w="13466" w:type="dxa"/>
          </w:tcPr>
          <w:p w14:paraId="29F055EA" w14:textId="376106E8" w:rsidR="00D37612" w:rsidRPr="0058463E" w:rsidRDefault="002145B3" w:rsidP="0058463E">
            <w:pPr>
              <w:jc w:val="both"/>
            </w:pPr>
            <w:r w:rsidRPr="0058463E">
              <w:t>V primerjavi z vsemi državami članicami EU pomeni izhodišče Slovenije v alokaciji sredstev ESS+ v primerjavi s skupnimi sredstvi za ESS+ in ESRR 32,1 %. Po spremembi se ta delež spusti na 2</w:t>
            </w:r>
            <w:r w:rsidR="0058463E" w:rsidRPr="0058463E">
              <w:t>5</w:t>
            </w:r>
            <w:r w:rsidRPr="0058463E">
              <w:t xml:space="preserve"> %, kar še vedno ne uvršča Slovenije na dno lestvice držav glede na delež ESS+ sredstev. </w:t>
            </w:r>
            <w:r w:rsidR="00E31691" w:rsidRPr="0058463E">
              <w:t>Poleg tega delež sredstev ESS+ glede na celotna sredstva evropskih strukturnih skladov (ESS+, ESRR in KS) v Sloveniji v primerjavi s predhodnimi programskimi obdobji po prerazporeditvi ostaja stabilen (primerljiv s programskim obdobjem 2014-2020 ter višji od deleža v obdobjih 2004-2006 in 2007-2013).</w:t>
            </w:r>
          </w:p>
          <w:p w14:paraId="6555FB34" w14:textId="77777777" w:rsidR="00E31691" w:rsidRPr="0058463E" w:rsidRDefault="00E31691" w:rsidP="0058463E">
            <w:pPr>
              <w:jc w:val="both"/>
            </w:pPr>
          </w:p>
          <w:p w14:paraId="7532E826" w14:textId="77777777" w:rsidR="00E31691" w:rsidRPr="0058463E" w:rsidRDefault="00E31691" w:rsidP="0058463E">
            <w:pPr>
              <w:jc w:val="both"/>
            </w:pPr>
            <w:r w:rsidRPr="0058463E">
              <w:t>Utemeljitev prerazporeditve sredstev iz ESS+ na ESRR sloni na dejstvu, da se je stanje na področju trga dela bistveno spremenilo od izhodišč, ki so zapisane v Poročilu o državi - Slovenija 2019, ki ga je izdala EK februarja 2019 (še posebej v delu »Naložbene smernice za financiranje v okviru kohezijske politike v obdobju 2021–2027 za Slovenijo«).</w:t>
            </w:r>
          </w:p>
          <w:p w14:paraId="780C4734" w14:textId="77777777" w:rsidR="00E31691" w:rsidRPr="0058463E" w:rsidRDefault="00E31691" w:rsidP="0058463E">
            <w:pPr>
              <w:jc w:val="both"/>
            </w:pPr>
          </w:p>
          <w:p w14:paraId="28E7DC93" w14:textId="698BC792" w:rsidR="00E31691" w:rsidRPr="0058463E" w:rsidRDefault="00E31691" w:rsidP="0058463E">
            <w:pPr>
              <w:jc w:val="both"/>
            </w:pPr>
            <w:r w:rsidRPr="0058463E">
              <w:t>Ključni poudarki jesenske napovedi gospodarskih gibanj 2021, ki jo je izdal UMAR v septembru 2021 (vezano na področje trga dela), so:</w:t>
            </w:r>
          </w:p>
          <w:p w14:paraId="666BBF78"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trg dela se je na padec BDP večinoma prilagodil z manjšim številom opravljenih delovnih ur,</w:t>
            </w:r>
          </w:p>
          <w:p w14:paraId="4E9D52CF"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stopnja prostih delovnih mest se je v nekaterih dejavnostih v zadnjih mesecih močno zvišala,</w:t>
            </w:r>
          </w:p>
          <w:p w14:paraId="047E9E7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pomanjkanje delovne sile ponekod omejuje običajno poslovanje.</w:t>
            </w:r>
          </w:p>
          <w:p w14:paraId="1D84C53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kratkoročno pričakovanje o zaposlovanju nakazujejo nadaljnjo, a zmernejšo rast zaposlenosti,</w:t>
            </w:r>
          </w:p>
          <w:p w14:paraId="098EF793"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participacija na trgu dela je v najbolj aktivni starosti (30-54 let) že visoka, zato se bo participacija v prihodnje zviševala zlasti med starejšimi,</w:t>
            </w:r>
          </w:p>
          <w:p w14:paraId="4CBC6A0A" w14:textId="77777777" w:rsidR="00E31691" w:rsidRPr="0058463E" w:rsidRDefault="00E31691" w:rsidP="00F3605D">
            <w:pPr>
              <w:pStyle w:val="Odstavekseznama"/>
              <w:numPr>
                <w:ilvl w:val="0"/>
                <w:numId w:val="93"/>
              </w:numPr>
              <w:jc w:val="both"/>
              <w:rPr>
                <w:rFonts w:ascii="Times New Roman" w:hAnsi="Times New Roman" w:cs="Times New Roman"/>
              </w:rPr>
            </w:pPr>
            <w:r w:rsidRPr="0058463E">
              <w:rPr>
                <w:rFonts w:ascii="Times New Roman" w:hAnsi="Times New Roman" w:cs="Times New Roman"/>
              </w:rPr>
              <w:t>neugodna demografska gibanja (povečevanje deleža starejšega prebivalstva) se bo v prihodnje nadaljevala in povzročala pomanjkanje delovne sile.</w:t>
            </w:r>
          </w:p>
          <w:p w14:paraId="09A52791" w14:textId="7B40F0CF" w:rsidR="00E31691" w:rsidRPr="0058463E" w:rsidRDefault="00E31691" w:rsidP="0058463E">
            <w:pPr>
              <w:jc w:val="both"/>
            </w:pPr>
            <w:r w:rsidRPr="0058463E">
              <w:t>Dodaten argument najdemo v publikaciji »Evropski steber socialnih pravic, Slovenija 2000-2020«, ki jo je prav tako izdal UMAR v avgustu 2021 (vezano na področje trga dela). Izpostavljeno je, da so visoka vključenost mladih v izobraževanje in nizke neenakosti v izobraževanju v Sloveniji dobra podlaga za zagotavljanje enakih možnosti, participacije na trgu dela in v družbi, zmanjšuje pa se pa udeležba odraslih v izobraževanju in usposabljanju, nizka je tudi vključenost brezposelnih v aktivne politike zaposlovanja. Razpoložljivi dohodek prebivalstva je v obdobju 2015–2020 naraščal, porazdelitev pa je bila vsa leta dokaj enakomerna, vendar ostaja finančna krhkost gospodinjstev z nizkimi dohodki precejšnja. Možnosti ukrepov aktivne politike zaposlovanja so bile premalo izkoriščene za pridobivanje novih spretnosti, potrebnih za delo in življenje. Relativno skromen obseg sredstev za aktivno politiko zaposlovanja v obdobju 2000–2019 je eden od razlogov za zmanjševanje vključenosti zlasti nekaterih skupin odraslih v izobraževanje: delež vključenih registriranih brezposelnih, ki lahko izboljšajo njihove zaposlitvene možnosti, je v Sloveniji celo med najnižjimi v EU. V času epidemije covida-19 se programi aktivne politike zaposlovanja niso uporabili za preprečevanje dolgoročnejših posledic krize, ki so na trgu dela nadpovprečno prizadele mlade in nizko izobražene.</w:t>
            </w:r>
          </w:p>
          <w:p w14:paraId="237E297A" w14:textId="77777777" w:rsidR="00E31691" w:rsidRPr="0058463E" w:rsidRDefault="00E31691" w:rsidP="0058463E">
            <w:pPr>
              <w:jc w:val="both"/>
            </w:pPr>
          </w:p>
          <w:p w14:paraId="560F8EDF" w14:textId="209F772B" w:rsidR="00E31691" w:rsidRPr="0058463E" w:rsidRDefault="00E31691" w:rsidP="0058463E">
            <w:pPr>
              <w:jc w:val="both"/>
            </w:pPr>
            <w:r w:rsidRPr="0058463E">
              <w:t>Dodatno pa bi želeli izpostaviti, da je Slovenija v sprejetem NOO že vključila nekatere ukrepe na področju trga dela in so bile izhodiščno del usmeritev EK v naložbenih smernicah za financiranje v okviru kohezijske politike v obdobju 2021–2027 za Slovenijo. Ključni cilj NOO na področju trga dela je tako krepitev odpornosti trga dela, večja participacija na trgu dela in kakovostna delovna mesta. Pri tem pa so specifični deli tega vezani na:</w:t>
            </w:r>
          </w:p>
          <w:p w14:paraId="2DE8EB09" w14:textId="5D66A23B"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zagotavljanje kakovostnih delovnih mest, ki zaposlenim nudijo ustrezno raven pravne, ekonomske in socialne varnosti.</w:t>
            </w:r>
          </w:p>
          <w:p w14:paraId="5B8D92EE" w14:textId="1F90A3A8"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tehnoloških sprememb, digitalizacije, prehoda v nizkoogljično krožno gospodarstvo.</w:t>
            </w:r>
          </w:p>
          <w:p w14:paraId="614AAC6B" w14:textId="4664BBDE" w:rsidR="00E31691" w:rsidRPr="0058463E" w:rsidRDefault="00E31691" w:rsidP="00F3605D">
            <w:pPr>
              <w:pStyle w:val="Odstavekseznama"/>
              <w:numPr>
                <w:ilvl w:val="0"/>
                <w:numId w:val="68"/>
              </w:numPr>
              <w:jc w:val="both"/>
              <w:rPr>
                <w:rFonts w:ascii="Times New Roman" w:hAnsi="Times New Roman" w:cs="Times New Roman"/>
              </w:rPr>
            </w:pPr>
            <w:r w:rsidRPr="0058463E">
              <w:rPr>
                <w:rFonts w:ascii="Times New Roman" w:hAnsi="Times New Roman" w:cs="Times New Roman"/>
              </w:rPr>
              <w:t>prilagoditev trga dela zaradi demografskih sprememb: povečanje stopnje zaposlenosti mladih in starejših, razvoj ustreznih veščin za življenje in ustvarjanje varnih in zdravih delovnih razmer ves čas poklicnega življenja.</w:t>
            </w:r>
          </w:p>
          <w:p w14:paraId="2336005A" w14:textId="6E9BAD90" w:rsidR="00E31691" w:rsidRPr="0058463E" w:rsidRDefault="00E31691" w:rsidP="0058463E">
            <w:pPr>
              <w:jc w:val="both"/>
            </w:pPr>
            <w:r w:rsidRPr="0058463E">
              <w:t xml:space="preserve">Na ta način bomo prispevali </w:t>
            </w:r>
            <w:r w:rsidR="00036021" w:rsidRPr="0058463E">
              <w:t>h ključnim</w:t>
            </w:r>
            <w:r w:rsidRPr="0058463E">
              <w:t xml:space="preserve"> Specifičnim priporočilom državam članicam </w:t>
            </w:r>
            <w:r w:rsidR="00036021" w:rsidRPr="0058463E">
              <w:t>na področju trga dela, zato menimo, da je prenos sredstev utemeljen in smiseln.</w:t>
            </w:r>
          </w:p>
        </w:tc>
      </w:tr>
    </w:tbl>
    <w:p w14:paraId="7176EDAB" w14:textId="48F61505" w:rsidR="008B1B19" w:rsidRDefault="008B1B19" w:rsidP="008B1B19">
      <w:bookmarkStart w:id="65" w:name="_Toc96856179"/>
      <w:r>
        <w:lastRenderedPageBreak/>
        <w:br w:type="page"/>
      </w:r>
    </w:p>
    <w:p w14:paraId="503C7F36" w14:textId="6464289D" w:rsidR="00C54A04" w:rsidRPr="00A546DF" w:rsidRDefault="00C1612C" w:rsidP="003F77CE">
      <w:pPr>
        <w:pStyle w:val="Naslov2"/>
      </w:pPr>
      <w:r w:rsidRPr="00A546DF">
        <w:lastRenderedPageBreak/>
        <w:t>SPP: dodelitev v programu in prerazporeditve</w:t>
      </w:r>
      <w:bookmarkEnd w:id="65"/>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66" w:name="_Toc96856180"/>
      <w:r w:rsidRPr="00A546DF">
        <w:t>Dodelitev programu iz SPP pred prerazporeditvami po prednostnih nalogah</w:t>
      </w:r>
      <w:bookmarkEnd w:id="66"/>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67" w:name="_Toc96856181"/>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67"/>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68" w:name="_Toc96856182"/>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68"/>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69" w:name="_Toc96856183"/>
      <w:r>
        <w:t>Prerazporeditve</w:t>
      </w:r>
      <w:r>
        <w:rPr>
          <w:spacing w:val="28"/>
        </w:rPr>
        <w:t xml:space="preserve"> </w:t>
      </w:r>
      <w:r>
        <w:rPr>
          <w:spacing w:val="-2"/>
        </w:rPr>
        <w:t>nazaj</w:t>
      </w:r>
      <w:bookmarkEnd w:id="69"/>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bookmarkStart w:id="70" w:name="_Toc96856184"/>
      <w:r>
        <w:br w:type="page"/>
      </w:r>
    </w:p>
    <w:p w14:paraId="4D874A4D" w14:textId="10501685" w:rsidR="00C54A04" w:rsidRDefault="00C1612C" w:rsidP="003F77CE">
      <w:pPr>
        <w:pStyle w:val="Naslov2"/>
      </w:pPr>
      <w:r>
        <w:rPr>
          <w:spacing w:val="-6"/>
        </w:rPr>
        <w:lastRenderedPageBreak/>
        <w:t>Finančna</w:t>
      </w:r>
      <w:r>
        <w:rPr>
          <w:spacing w:val="2"/>
        </w:rPr>
        <w:t xml:space="preserve"> </w:t>
      </w:r>
      <w:r>
        <w:t>sredstva</w:t>
      </w:r>
      <w:r>
        <w:rPr>
          <w:spacing w:val="14"/>
        </w:rPr>
        <w:t xml:space="preserve"> </w:t>
      </w:r>
      <w:r>
        <w:t>po</w:t>
      </w:r>
      <w:r>
        <w:rPr>
          <w:spacing w:val="-8"/>
        </w:rPr>
        <w:t xml:space="preserve"> </w:t>
      </w:r>
      <w:r>
        <w:t>letih</w:t>
      </w:r>
      <w:bookmarkEnd w:id="70"/>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677DFF22" w14:textId="2AA9F0F5" w:rsidR="00367DDB" w:rsidRDefault="00367DDB" w:rsidP="00B33872">
      <w:pPr>
        <w:ind w:right="4378"/>
      </w:pPr>
    </w:p>
    <w:tbl>
      <w:tblPr>
        <w:tblW w:w="5000" w:type="pct"/>
        <w:tblLayout w:type="fixed"/>
        <w:tblCellMar>
          <w:left w:w="70" w:type="dxa"/>
          <w:right w:w="70" w:type="dxa"/>
        </w:tblCellMar>
        <w:tblLook w:val="04A0" w:firstRow="1" w:lastRow="0" w:firstColumn="1" w:lastColumn="0" w:noHBand="0" w:noVBand="1"/>
      </w:tblPr>
      <w:tblGrid>
        <w:gridCol w:w="418"/>
        <w:gridCol w:w="1133"/>
        <w:gridCol w:w="993"/>
        <w:gridCol w:w="708"/>
        <w:gridCol w:w="993"/>
        <w:gridCol w:w="993"/>
        <w:gridCol w:w="1133"/>
        <w:gridCol w:w="1133"/>
        <w:gridCol w:w="1136"/>
        <w:gridCol w:w="990"/>
        <w:gridCol w:w="568"/>
        <w:gridCol w:w="1133"/>
        <w:gridCol w:w="993"/>
        <w:gridCol w:w="568"/>
        <w:gridCol w:w="1094"/>
      </w:tblGrid>
      <w:tr w:rsidR="00367DDB" w:rsidRPr="00201C01" w14:paraId="62B088C9"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B1BAA7"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Sklad</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5289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Kategorija regije</w:t>
            </w:r>
          </w:p>
        </w:tc>
        <w:tc>
          <w:tcPr>
            <w:tcW w:w="25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7DAEAF"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2021</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A312F1"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2022</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7734"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2023</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BC80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2024</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16837A"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2025</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1CBE904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B0B22D"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2026 Samo za ESPRA</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76B05AC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96D2B0"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2027 samo za ESPRA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1DA0D9"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r>
      <w:tr w:rsidR="00367DDB" w:rsidRPr="00201C01" w14:paraId="3034C272" w14:textId="77777777" w:rsidTr="008E3608">
        <w:trPr>
          <w:trHeight w:val="73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297C6CB3"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2562D52A" w14:textId="77777777" w:rsidR="00367DDB" w:rsidRPr="00201C01" w:rsidRDefault="00367DDB" w:rsidP="008E3608">
            <w:pPr>
              <w:rPr>
                <w:rFonts w:ascii="Calibri" w:hAnsi="Calibri" w:cs="Calibri"/>
                <w:color w:val="000000"/>
                <w:sz w:val="12"/>
                <w:szCs w:val="18"/>
                <w:lang w:eastAsia="sl-SI"/>
              </w:rPr>
            </w:pPr>
          </w:p>
        </w:tc>
        <w:tc>
          <w:tcPr>
            <w:tcW w:w="253" w:type="pct"/>
            <w:vMerge/>
            <w:tcBorders>
              <w:top w:val="single" w:sz="8" w:space="0" w:color="auto"/>
              <w:left w:val="single" w:sz="8" w:space="0" w:color="auto"/>
              <w:bottom w:val="single" w:sz="8" w:space="0" w:color="auto"/>
              <w:right w:val="single" w:sz="8" w:space="0" w:color="auto"/>
            </w:tcBorders>
            <w:vAlign w:val="center"/>
            <w:hideMark/>
          </w:tcPr>
          <w:p w14:paraId="5B986055"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7FB47FEE" w14:textId="77777777" w:rsidR="00367DDB" w:rsidRPr="00201C01" w:rsidRDefault="00367DDB" w:rsidP="008E3608">
            <w:pPr>
              <w:rPr>
                <w:rFonts w:ascii="Calibri" w:hAnsi="Calibri" w:cs="Calibri"/>
                <w:color w:val="000000"/>
                <w:sz w:val="12"/>
                <w:szCs w:val="18"/>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4A9CD29C"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7D487BF7" w14:textId="77777777" w:rsidR="00367DDB" w:rsidRPr="00201C01" w:rsidRDefault="00367DDB" w:rsidP="008E3608">
            <w:pPr>
              <w:rPr>
                <w:rFonts w:ascii="Calibri" w:hAnsi="Calibri" w:cs="Calibri"/>
                <w:color w:val="000000"/>
                <w:sz w:val="12"/>
                <w:szCs w:val="18"/>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60C8B601" w14:textId="77777777" w:rsidR="00367DDB" w:rsidRPr="00201C01" w:rsidRDefault="00367DDB" w:rsidP="008E3608">
            <w:pPr>
              <w:rPr>
                <w:rFonts w:ascii="Calibri" w:hAnsi="Calibri" w:cs="Calibri"/>
                <w:color w:val="000000"/>
                <w:sz w:val="12"/>
                <w:szCs w:val="18"/>
                <w:lang w:eastAsia="sl-SI"/>
              </w:rPr>
            </w:pPr>
          </w:p>
        </w:tc>
        <w:tc>
          <w:tcPr>
            <w:tcW w:w="406" w:type="pct"/>
            <w:tcBorders>
              <w:top w:val="nil"/>
              <w:left w:val="nil"/>
              <w:bottom w:val="single" w:sz="8" w:space="0" w:color="auto"/>
              <w:right w:val="single" w:sz="8" w:space="0" w:color="auto"/>
            </w:tcBorders>
            <w:shd w:val="clear" w:color="auto" w:fill="auto"/>
            <w:vAlign w:val="center"/>
            <w:hideMark/>
          </w:tcPr>
          <w:p w14:paraId="0EFB2732"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4" w:type="pct"/>
            <w:tcBorders>
              <w:top w:val="nil"/>
              <w:left w:val="nil"/>
              <w:bottom w:val="single" w:sz="8" w:space="0" w:color="auto"/>
              <w:right w:val="single" w:sz="8" w:space="0" w:color="auto"/>
            </w:tcBorders>
            <w:shd w:val="clear" w:color="auto" w:fill="auto"/>
            <w:vAlign w:val="center"/>
            <w:hideMark/>
          </w:tcPr>
          <w:p w14:paraId="541B730B"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3C194A9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314F0AF3"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Finančna sredstva brez zneska prilagodljivosti</w:t>
            </w:r>
          </w:p>
        </w:tc>
        <w:tc>
          <w:tcPr>
            <w:tcW w:w="355" w:type="pct"/>
            <w:tcBorders>
              <w:top w:val="nil"/>
              <w:left w:val="nil"/>
              <w:bottom w:val="single" w:sz="8" w:space="0" w:color="auto"/>
              <w:right w:val="single" w:sz="8" w:space="0" w:color="auto"/>
            </w:tcBorders>
            <w:shd w:val="clear" w:color="auto" w:fill="auto"/>
            <w:vAlign w:val="center"/>
            <w:hideMark/>
          </w:tcPr>
          <w:p w14:paraId="4063D76E" w14:textId="77777777" w:rsidR="00367DDB" w:rsidRPr="00201C01" w:rsidRDefault="00367DDB" w:rsidP="008E3608">
            <w:pPr>
              <w:jc w:val="center"/>
              <w:rPr>
                <w:rFonts w:ascii="Calibri" w:hAnsi="Calibri" w:cs="Calibri"/>
                <w:color w:val="000000"/>
                <w:sz w:val="12"/>
                <w:szCs w:val="18"/>
                <w:lang w:eastAsia="sl-SI"/>
              </w:rPr>
            </w:pPr>
            <w:r w:rsidRPr="00201C01">
              <w:rPr>
                <w:rFonts w:ascii="Calibri" w:hAnsi="Calibri" w:cs="Calibri"/>
                <w:color w:val="000000"/>
                <w:sz w:val="12"/>
                <w:szCs w:val="18"/>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514C77EB" w14:textId="77777777" w:rsidR="00367DDB" w:rsidRPr="00201C01" w:rsidRDefault="00367DDB" w:rsidP="008E3608">
            <w:pPr>
              <w:rPr>
                <w:rFonts w:ascii="Calibri" w:hAnsi="Calibri" w:cs="Calibri"/>
                <w:color w:val="000000"/>
                <w:sz w:val="12"/>
                <w:szCs w:val="18"/>
                <w:lang w:eastAsia="sl-SI"/>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7DA14DDB" w14:textId="77777777" w:rsidR="00367DDB" w:rsidRPr="00201C01" w:rsidRDefault="00367DDB" w:rsidP="008E3608">
            <w:pPr>
              <w:rPr>
                <w:rFonts w:ascii="Calibri" w:hAnsi="Calibri" w:cs="Calibri"/>
                <w:color w:val="000000"/>
                <w:sz w:val="12"/>
                <w:szCs w:val="18"/>
                <w:lang w:eastAsia="sl-SI"/>
              </w:rPr>
            </w:pPr>
          </w:p>
        </w:tc>
      </w:tr>
      <w:tr w:rsidR="00367DDB" w:rsidRPr="00201C01" w14:paraId="0DBFD696"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145AD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ESRR*</w:t>
            </w:r>
          </w:p>
        </w:tc>
        <w:tc>
          <w:tcPr>
            <w:tcW w:w="355" w:type="pct"/>
            <w:tcBorders>
              <w:top w:val="nil"/>
              <w:left w:val="nil"/>
              <w:bottom w:val="single" w:sz="8" w:space="0" w:color="auto"/>
              <w:right w:val="single" w:sz="8" w:space="0" w:color="auto"/>
            </w:tcBorders>
            <w:shd w:val="clear" w:color="auto" w:fill="auto"/>
            <w:vAlign w:val="center"/>
            <w:hideMark/>
          </w:tcPr>
          <w:p w14:paraId="6EEECD1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5A3FC30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B2AAA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73.874.191   </w:t>
            </w:r>
          </w:p>
        </w:tc>
        <w:tc>
          <w:tcPr>
            <w:tcW w:w="355" w:type="pct"/>
            <w:tcBorders>
              <w:top w:val="nil"/>
              <w:left w:val="nil"/>
              <w:bottom w:val="single" w:sz="8" w:space="0" w:color="auto"/>
              <w:right w:val="single" w:sz="8" w:space="0" w:color="auto"/>
            </w:tcBorders>
            <w:shd w:val="clear" w:color="auto" w:fill="auto"/>
            <w:vAlign w:val="center"/>
            <w:hideMark/>
          </w:tcPr>
          <w:p w14:paraId="0EE5909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74.887.826   </w:t>
            </w:r>
          </w:p>
        </w:tc>
        <w:tc>
          <w:tcPr>
            <w:tcW w:w="405" w:type="pct"/>
            <w:tcBorders>
              <w:top w:val="nil"/>
              <w:left w:val="nil"/>
              <w:bottom w:val="single" w:sz="8" w:space="0" w:color="auto"/>
              <w:right w:val="single" w:sz="8" w:space="0" w:color="auto"/>
            </w:tcBorders>
            <w:shd w:val="clear" w:color="auto" w:fill="auto"/>
            <w:vAlign w:val="center"/>
            <w:hideMark/>
          </w:tcPr>
          <w:p w14:paraId="17E7FE7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65.047.358   </w:t>
            </w:r>
          </w:p>
        </w:tc>
        <w:tc>
          <w:tcPr>
            <w:tcW w:w="405" w:type="pct"/>
            <w:tcBorders>
              <w:top w:val="nil"/>
              <w:left w:val="nil"/>
              <w:bottom w:val="single" w:sz="8" w:space="0" w:color="auto"/>
              <w:right w:val="single" w:sz="8" w:space="0" w:color="auto"/>
            </w:tcBorders>
            <w:shd w:val="clear" w:color="auto" w:fill="auto"/>
            <w:vAlign w:val="center"/>
            <w:hideMark/>
          </w:tcPr>
          <w:p w14:paraId="3A1900E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66.101.297   </w:t>
            </w:r>
          </w:p>
        </w:tc>
        <w:tc>
          <w:tcPr>
            <w:tcW w:w="406" w:type="pct"/>
            <w:tcBorders>
              <w:top w:val="nil"/>
              <w:left w:val="nil"/>
              <w:bottom w:val="single" w:sz="8" w:space="0" w:color="auto"/>
              <w:right w:val="single" w:sz="8" w:space="0" w:color="auto"/>
            </w:tcBorders>
            <w:shd w:val="clear" w:color="auto" w:fill="auto"/>
            <w:vAlign w:val="center"/>
            <w:hideMark/>
          </w:tcPr>
          <w:p w14:paraId="6C438A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354" w:type="pct"/>
            <w:tcBorders>
              <w:top w:val="nil"/>
              <w:left w:val="nil"/>
              <w:bottom w:val="single" w:sz="8" w:space="0" w:color="auto"/>
              <w:right w:val="single" w:sz="8" w:space="0" w:color="auto"/>
            </w:tcBorders>
            <w:shd w:val="clear" w:color="auto" w:fill="auto"/>
            <w:vAlign w:val="center"/>
            <w:hideMark/>
          </w:tcPr>
          <w:p w14:paraId="762C38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27.387.317   </w:t>
            </w:r>
          </w:p>
        </w:tc>
        <w:tc>
          <w:tcPr>
            <w:tcW w:w="203" w:type="pct"/>
            <w:tcBorders>
              <w:top w:val="nil"/>
              <w:left w:val="nil"/>
              <w:bottom w:val="single" w:sz="8" w:space="0" w:color="auto"/>
              <w:right w:val="single" w:sz="8" w:space="0" w:color="auto"/>
            </w:tcBorders>
            <w:shd w:val="clear" w:color="auto" w:fill="auto"/>
            <w:vAlign w:val="center"/>
            <w:hideMark/>
          </w:tcPr>
          <w:p w14:paraId="197A104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ACFA0A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355" w:type="pct"/>
            <w:tcBorders>
              <w:top w:val="nil"/>
              <w:left w:val="nil"/>
              <w:bottom w:val="single" w:sz="8" w:space="0" w:color="auto"/>
              <w:right w:val="single" w:sz="8" w:space="0" w:color="auto"/>
            </w:tcBorders>
            <w:shd w:val="clear" w:color="auto" w:fill="auto"/>
            <w:vAlign w:val="center"/>
            <w:hideMark/>
          </w:tcPr>
          <w:p w14:paraId="0A53023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27.933.226   </w:t>
            </w:r>
          </w:p>
        </w:tc>
        <w:tc>
          <w:tcPr>
            <w:tcW w:w="203" w:type="pct"/>
            <w:tcBorders>
              <w:top w:val="nil"/>
              <w:left w:val="nil"/>
              <w:bottom w:val="single" w:sz="8" w:space="0" w:color="auto"/>
              <w:right w:val="single" w:sz="8" w:space="0" w:color="auto"/>
            </w:tcBorders>
            <w:shd w:val="clear" w:color="auto" w:fill="auto"/>
            <w:vAlign w:val="center"/>
            <w:hideMark/>
          </w:tcPr>
          <w:p w14:paraId="2D896A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B7302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390.551.757   </w:t>
            </w:r>
          </w:p>
        </w:tc>
      </w:tr>
      <w:tr w:rsidR="00367DDB" w:rsidRPr="00201C01" w14:paraId="3788E036"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39800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496096F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198B7E4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7795F9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655C5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81EE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AAE7E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32E2C7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D6C11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5E40C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8BECA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A62131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F82BC9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589838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4BC87EBD"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90E5AC0"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56BC372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9C2D2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7E140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234.197.331   </w:t>
            </w:r>
          </w:p>
        </w:tc>
        <w:tc>
          <w:tcPr>
            <w:tcW w:w="355" w:type="pct"/>
            <w:tcBorders>
              <w:top w:val="nil"/>
              <w:left w:val="nil"/>
              <w:bottom w:val="single" w:sz="8" w:space="0" w:color="auto"/>
              <w:right w:val="single" w:sz="8" w:space="0" w:color="auto"/>
            </w:tcBorders>
            <w:shd w:val="clear" w:color="auto" w:fill="auto"/>
            <w:vAlign w:val="center"/>
            <w:hideMark/>
          </w:tcPr>
          <w:p w14:paraId="6ED333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237.410.775   </w:t>
            </w:r>
          </w:p>
        </w:tc>
        <w:tc>
          <w:tcPr>
            <w:tcW w:w="405" w:type="pct"/>
            <w:tcBorders>
              <w:top w:val="nil"/>
              <w:left w:val="nil"/>
              <w:bottom w:val="single" w:sz="8" w:space="0" w:color="auto"/>
              <w:right w:val="single" w:sz="8" w:space="0" w:color="auto"/>
            </w:tcBorders>
            <w:shd w:val="clear" w:color="auto" w:fill="auto"/>
            <w:vAlign w:val="center"/>
            <w:hideMark/>
          </w:tcPr>
          <w:p w14:paraId="377DB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206.214.337   </w:t>
            </w:r>
          </w:p>
        </w:tc>
        <w:tc>
          <w:tcPr>
            <w:tcW w:w="405" w:type="pct"/>
            <w:tcBorders>
              <w:top w:val="nil"/>
              <w:left w:val="nil"/>
              <w:bottom w:val="single" w:sz="8" w:space="0" w:color="auto"/>
              <w:right w:val="single" w:sz="8" w:space="0" w:color="auto"/>
            </w:tcBorders>
            <w:shd w:val="clear" w:color="auto" w:fill="auto"/>
            <w:vAlign w:val="center"/>
            <w:hideMark/>
          </w:tcPr>
          <w:p w14:paraId="6C3E1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209.555.554   </w:t>
            </w:r>
          </w:p>
        </w:tc>
        <w:tc>
          <w:tcPr>
            <w:tcW w:w="406" w:type="pct"/>
            <w:tcBorders>
              <w:top w:val="nil"/>
              <w:left w:val="nil"/>
              <w:bottom w:val="single" w:sz="8" w:space="0" w:color="auto"/>
              <w:right w:val="single" w:sz="8" w:space="0" w:color="auto"/>
            </w:tcBorders>
            <w:shd w:val="clear" w:color="auto" w:fill="auto"/>
            <w:vAlign w:val="center"/>
            <w:hideMark/>
          </w:tcPr>
          <w:p w14:paraId="265D79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354" w:type="pct"/>
            <w:tcBorders>
              <w:top w:val="nil"/>
              <w:left w:val="nil"/>
              <w:bottom w:val="single" w:sz="8" w:space="0" w:color="auto"/>
              <w:right w:val="single" w:sz="8" w:space="0" w:color="auto"/>
            </w:tcBorders>
            <w:shd w:val="clear" w:color="auto" w:fill="auto"/>
            <w:vAlign w:val="center"/>
            <w:hideMark/>
          </w:tcPr>
          <w:p w14:paraId="6AFFD9D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86.823.779   </w:t>
            </w:r>
          </w:p>
        </w:tc>
        <w:tc>
          <w:tcPr>
            <w:tcW w:w="203" w:type="pct"/>
            <w:tcBorders>
              <w:top w:val="nil"/>
              <w:left w:val="nil"/>
              <w:bottom w:val="single" w:sz="8" w:space="0" w:color="auto"/>
              <w:right w:val="single" w:sz="8" w:space="0" w:color="auto"/>
            </w:tcBorders>
            <w:shd w:val="clear" w:color="auto" w:fill="auto"/>
            <w:vAlign w:val="center"/>
            <w:hideMark/>
          </w:tcPr>
          <w:p w14:paraId="7455FD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FA624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355" w:type="pct"/>
            <w:tcBorders>
              <w:top w:val="nil"/>
              <w:left w:val="nil"/>
              <w:bottom w:val="single" w:sz="8" w:space="0" w:color="auto"/>
              <w:right w:val="single" w:sz="8" w:space="0" w:color="auto"/>
            </w:tcBorders>
            <w:shd w:val="clear" w:color="auto" w:fill="auto"/>
            <w:vAlign w:val="center"/>
            <w:hideMark/>
          </w:tcPr>
          <w:p w14:paraId="1D9841A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88.554.429   </w:t>
            </w:r>
          </w:p>
        </w:tc>
        <w:tc>
          <w:tcPr>
            <w:tcW w:w="203" w:type="pct"/>
            <w:tcBorders>
              <w:top w:val="nil"/>
              <w:left w:val="nil"/>
              <w:bottom w:val="single" w:sz="8" w:space="0" w:color="auto"/>
              <w:right w:val="single" w:sz="8" w:space="0" w:color="auto"/>
            </w:tcBorders>
            <w:shd w:val="clear" w:color="auto" w:fill="auto"/>
            <w:vAlign w:val="center"/>
            <w:hideMark/>
          </w:tcPr>
          <w:p w14:paraId="751AE4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23CB5D5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1.238.134.414   </w:t>
            </w:r>
          </w:p>
        </w:tc>
      </w:tr>
      <w:tr w:rsidR="00367DDB" w:rsidRPr="00201C01" w14:paraId="79D98008" w14:textId="77777777" w:rsidTr="008E3608">
        <w:trPr>
          <w:trHeight w:val="597"/>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65B2F1F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1CF9CB1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35F08E24"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889C6A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897E5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650A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E4375A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1D05D77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0426FE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6F82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8D0D2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E2066A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C0E111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62B2A10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551CF02"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11ACF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9255586"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84ECEB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308.071.521   </w:t>
            </w:r>
          </w:p>
        </w:tc>
        <w:tc>
          <w:tcPr>
            <w:tcW w:w="355" w:type="pct"/>
            <w:tcBorders>
              <w:top w:val="nil"/>
              <w:left w:val="nil"/>
              <w:bottom w:val="single" w:sz="8" w:space="0" w:color="auto"/>
              <w:right w:val="single" w:sz="8" w:space="0" w:color="auto"/>
            </w:tcBorders>
            <w:shd w:val="clear" w:color="auto" w:fill="auto"/>
            <w:noWrap/>
            <w:vAlign w:val="center"/>
            <w:hideMark/>
          </w:tcPr>
          <w:p w14:paraId="425C54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312.298.600   </w:t>
            </w:r>
          </w:p>
        </w:tc>
        <w:tc>
          <w:tcPr>
            <w:tcW w:w="405" w:type="pct"/>
            <w:tcBorders>
              <w:top w:val="nil"/>
              <w:left w:val="nil"/>
              <w:bottom w:val="single" w:sz="8" w:space="0" w:color="auto"/>
              <w:right w:val="single" w:sz="8" w:space="0" w:color="auto"/>
            </w:tcBorders>
            <w:shd w:val="clear" w:color="auto" w:fill="auto"/>
            <w:noWrap/>
            <w:vAlign w:val="center"/>
            <w:hideMark/>
          </w:tcPr>
          <w:p w14:paraId="6B1F208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271.261.696   </w:t>
            </w:r>
          </w:p>
        </w:tc>
        <w:tc>
          <w:tcPr>
            <w:tcW w:w="405" w:type="pct"/>
            <w:tcBorders>
              <w:top w:val="nil"/>
              <w:left w:val="nil"/>
              <w:bottom w:val="single" w:sz="8" w:space="0" w:color="auto"/>
              <w:right w:val="single" w:sz="8" w:space="0" w:color="auto"/>
            </w:tcBorders>
            <w:shd w:val="clear" w:color="auto" w:fill="auto"/>
            <w:noWrap/>
            <w:vAlign w:val="center"/>
            <w:hideMark/>
          </w:tcPr>
          <w:p w14:paraId="242EBE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275.656.852   </w:t>
            </w:r>
          </w:p>
        </w:tc>
        <w:tc>
          <w:tcPr>
            <w:tcW w:w="406" w:type="pct"/>
            <w:tcBorders>
              <w:top w:val="nil"/>
              <w:left w:val="nil"/>
              <w:bottom w:val="single" w:sz="8" w:space="0" w:color="auto"/>
              <w:right w:val="single" w:sz="8" w:space="0" w:color="auto"/>
            </w:tcBorders>
            <w:shd w:val="clear" w:color="auto" w:fill="auto"/>
            <w:noWrap/>
            <w:vAlign w:val="center"/>
            <w:hideMark/>
          </w:tcPr>
          <w:p w14:paraId="3060FC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354" w:type="pct"/>
            <w:tcBorders>
              <w:top w:val="nil"/>
              <w:left w:val="nil"/>
              <w:bottom w:val="single" w:sz="8" w:space="0" w:color="auto"/>
              <w:right w:val="single" w:sz="8" w:space="0" w:color="auto"/>
            </w:tcBorders>
            <w:shd w:val="clear" w:color="auto" w:fill="auto"/>
            <w:noWrap/>
            <w:vAlign w:val="center"/>
            <w:hideMark/>
          </w:tcPr>
          <w:p w14:paraId="13BBBF0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114.211.096   </w:t>
            </w:r>
          </w:p>
        </w:tc>
        <w:tc>
          <w:tcPr>
            <w:tcW w:w="203" w:type="pct"/>
            <w:tcBorders>
              <w:top w:val="nil"/>
              <w:left w:val="nil"/>
              <w:bottom w:val="single" w:sz="8" w:space="0" w:color="auto"/>
              <w:right w:val="single" w:sz="8" w:space="0" w:color="auto"/>
            </w:tcBorders>
            <w:shd w:val="clear" w:color="auto" w:fill="auto"/>
            <w:noWrap/>
            <w:vAlign w:val="center"/>
            <w:hideMark/>
          </w:tcPr>
          <w:p w14:paraId="249C84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39120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355" w:type="pct"/>
            <w:tcBorders>
              <w:top w:val="nil"/>
              <w:left w:val="nil"/>
              <w:bottom w:val="single" w:sz="8" w:space="0" w:color="auto"/>
              <w:right w:val="single" w:sz="8" w:space="0" w:color="auto"/>
            </w:tcBorders>
            <w:shd w:val="clear" w:color="auto" w:fill="auto"/>
            <w:noWrap/>
            <w:vAlign w:val="center"/>
            <w:hideMark/>
          </w:tcPr>
          <w:p w14:paraId="119376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116.487.655   </w:t>
            </w:r>
          </w:p>
        </w:tc>
        <w:tc>
          <w:tcPr>
            <w:tcW w:w="203" w:type="pct"/>
            <w:tcBorders>
              <w:top w:val="nil"/>
              <w:left w:val="nil"/>
              <w:bottom w:val="single" w:sz="8" w:space="0" w:color="auto"/>
              <w:right w:val="single" w:sz="8" w:space="0" w:color="auto"/>
            </w:tcBorders>
            <w:shd w:val="clear" w:color="auto" w:fill="auto"/>
            <w:noWrap/>
            <w:vAlign w:val="center"/>
            <w:hideMark/>
          </w:tcPr>
          <w:p w14:paraId="613C1A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59C9947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1.628.686.171   </w:t>
            </w:r>
          </w:p>
        </w:tc>
      </w:tr>
      <w:tr w:rsidR="00367DDB" w:rsidRPr="00201C01" w14:paraId="1990B86B"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7F4C8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ESS</w:t>
            </w:r>
          </w:p>
        </w:tc>
        <w:tc>
          <w:tcPr>
            <w:tcW w:w="355" w:type="pct"/>
            <w:tcBorders>
              <w:top w:val="nil"/>
              <w:left w:val="nil"/>
              <w:bottom w:val="single" w:sz="8" w:space="0" w:color="auto"/>
              <w:right w:val="single" w:sz="8" w:space="0" w:color="auto"/>
            </w:tcBorders>
            <w:shd w:val="clear" w:color="auto" w:fill="auto"/>
            <w:vAlign w:val="center"/>
            <w:hideMark/>
          </w:tcPr>
          <w:p w14:paraId="04A7B7D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3144F3B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47C02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22.636.173   </w:t>
            </w:r>
          </w:p>
        </w:tc>
        <w:tc>
          <w:tcPr>
            <w:tcW w:w="355" w:type="pct"/>
            <w:tcBorders>
              <w:top w:val="nil"/>
              <w:left w:val="nil"/>
              <w:bottom w:val="single" w:sz="8" w:space="0" w:color="auto"/>
              <w:right w:val="single" w:sz="8" w:space="0" w:color="auto"/>
            </w:tcBorders>
            <w:shd w:val="clear" w:color="auto" w:fill="auto"/>
            <w:vAlign w:val="center"/>
            <w:hideMark/>
          </w:tcPr>
          <w:p w14:paraId="04A362E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23.115.208   </w:t>
            </w:r>
          </w:p>
        </w:tc>
        <w:tc>
          <w:tcPr>
            <w:tcW w:w="405" w:type="pct"/>
            <w:tcBorders>
              <w:top w:val="nil"/>
              <w:left w:val="nil"/>
              <w:bottom w:val="single" w:sz="8" w:space="0" w:color="auto"/>
              <w:right w:val="single" w:sz="8" w:space="0" w:color="auto"/>
            </w:tcBorders>
            <w:shd w:val="clear" w:color="auto" w:fill="auto"/>
            <w:vAlign w:val="center"/>
            <w:hideMark/>
          </w:tcPr>
          <w:p w14:paraId="0B14E28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27.128.915   </w:t>
            </w:r>
          </w:p>
        </w:tc>
        <w:tc>
          <w:tcPr>
            <w:tcW w:w="405" w:type="pct"/>
            <w:tcBorders>
              <w:top w:val="nil"/>
              <w:left w:val="nil"/>
              <w:bottom w:val="single" w:sz="8" w:space="0" w:color="auto"/>
              <w:right w:val="single" w:sz="8" w:space="0" w:color="auto"/>
            </w:tcBorders>
            <w:shd w:val="clear" w:color="auto" w:fill="auto"/>
            <w:vAlign w:val="center"/>
            <w:hideMark/>
          </w:tcPr>
          <w:p w14:paraId="3B42FC8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27.627.402   </w:t>
            </w:r>
          </w:p>
        </w:tc>
        <w:tc>
          <w:tcPr>
            <w:tcW w:w="406" w:type="pct"/>
            <w:tcBorders>
              <w:top w:val="nil"/>
              <w:left w:val="nil"/>
              <w:bottom w:val="single" w:sz="8" w:space="0" w:color="auto"/>
              <w:right w:val="single" w:sz="8" w:space="0" w:color="auto"/>
            </w:tcBorders>
            <w:shd w:val="clear" w:color="auto" w:fill="auto"/>
            <w:vAlign w:val="center"/>
            <w:hideMark/>
          </w:tcPr>
          <w:p w14:paraId="13DEBC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354" w:type="pct"/>
            <w:tcBorders>
              <w:top w:val="nil"/>
              <w:left w:val="nil"/>
              <w:bottom w:val="single" w:sz="8" w:space="0" w:color="auto"/>
              <w:right w:val="single" w:sz="8" w:space="0" w:color="auto"/>
            </w:tcBorders>
            <w:shd w:val="clear" w:color="auto" w:fill="auto"/>
            <w:vAlign w:val="center"/>
            <w:hideMark/>
          </w:tcPr>
          <w:p w14:paraId="62F93F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11.136.242   </w:t>
            </w:r>
          </w:p>
        </w:tc>
        <w:tc>
          <w:tcPr>
            <w:tcW w:w="203" w:type="pct"/>
            <w:tcBorders>
              <w:top w:val="nil"/>
              <w:left w:val="nil"/>
              <w:bottom w:val="single" w:sz="8" w:space="0" w:color="auto"/>
              <w:right w:val="single" w:sz="8" w:space="0" w:color="auto"/>
            </w:tcBorders>
            <w:shd w:val="clear" w:color="auto" w:fill="auto"/>
            <w:vAlign w:val="center"/>
            <w:hideMark/>
          </w:tcPr>
          <w:p w14:paraId="0F112DC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152B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355" w:type="pct"/>
            <w:tcBorders>
              <w:top w:val="nil"/>
              <w:left w:val="nil"/>
              <w:bottom w:val="single" w:sz="8" w:space="0" w:color="auto"/>
              <w:right w:val="single" w:sz="8" w:space="0" w:color="auto"/>
            </w:tcBorders>
            <w:shd w:val="clear" w:color="auto" w:fill="auto"/>
            <w:vAlign w:val="center"/>
            <w:hideMark/>
          </w:tcPr>
          <w:p w14:paraId="4428B3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11.395.558   </w:t>
            </w:r>
          </w:p>
        </w:tc>
        <w:tc>
          <w:tcPr>
            <w:tcW w:w="203" w:type="pct"/>
            <w:tcBorders>
              <w:top w:val="nil"/>
              <w:left w:val="nil"/>
              <w:bottom w:val="single" w:sz="8" w:space="0" w:color="auto"/>
              <w:right w:val="single" w:sz="8" w:space="0" w:color="auto"/>
            </w:tcBorders>
            <w:shd w:val="clear" w:color="auto" w:fill="auto"/>
            <w:vAlign w:val="center"/>
            <w:hideMark/>
          </w:tcPr>
          <w:p w14:paraId="686BD48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C4D79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145.571.299   </w:t>
            </w:r>
          </w:p>
        </w:tc>
      </w:tr>
      <w:tr w:rsidR="00367DDB" w:rsidRPr="00201C01" w14:paraId="5AFBF1EB"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5FFFA98D"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E18676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3943CAD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8C852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1A4FC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4739E1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28400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D0FCC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422DD19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72CE556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0AF88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92374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0037A06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11202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3FC91212"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0E7CB059"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085EFF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54BCD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6DC53B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71.761.616   </w:t>
            </w:r>
          </w:p>
        </w:tc>
        <w:tc>
          <w:tcPr>
            <w:tcW w:w="355" w:type="pct"/>
            <w:tcBorders>
              <w:top w:val="nil"/>
              <w:left w:val="nil"/>
              <w:bottom w:val="single" w:sz="8" w:space="0" w:color="auto"/>
              <w:right w:val="single" w:sz="8" w:space="0" w:color="auto"/>
            </w:tcBorders>
            <w:shd w:val="clear" w:color="auto" w:fill="auto"/>
            <w:vAlign w:val="center"/>
            <w:hideMark/>
          </w:tcPr>
          <w:p w14:paraId="4D84CA1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73.280.261   </w:t>
            </w:r>
          </w:p>
        </w:tc>
        <w:tc>
          <w:tcPr>
            <w:tcW w:w="405" w:type="pct"/>
            <w:tcBorders>
              <w:top w:val="nil"/>
              <w:left w:val="nil"/>
              <w:bottom w:val="single" w:sz="8" w:space="0" w:color="auto"/>
              <w:right w:val="single" w:sz="8" w:space="0" w:color="auto"/>
            </w:tcBorders>
            <w:shd w:val="clear" w:color="auto" w:fill="auto"/>
            <w:vAlign w:val="center"/>
            <w:hideMark/>
          </w:tcPr>
          <w:p w14:paraId="7A49545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86.004.590   </w:t>
            </w:r>
          </w:p>
        </w:tc>
        <w:tc>
          <w:tcPr>
            <w:tcW w:w="405" w:type="pct"/>
            <w:tcBorders>
              <w:top w:val="nil"/>
              <w:left w:val="nil"/>
              <w:bottom w:val="single" w:sz="8" w:space="0" w:color="auto"/>
              <w:right w:val="single" w:sz="8" w:space="0" w:color="auto"/>
            </w:tcBorders>
            <w:shd w:val="clear" w:color="auto" w:fill="auto"/>
            <w:vAlign w:val="center"/>
            <w:hideMark/>
          </w:tcPr>
          <w:p w14:paraId="6A3600E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87.584.900   </w:t>
            </w:r>
          </w:p>
        </w:tc>
        <w:tc>
          <w:tcPr>
            <w:tcW w:w="406" w:type="pct"/>
            <w:tcBorders>
              <w:top w:val="nil"/>
              <w:left w:val="nil"/>
              <w:bottom w:val="single" w:sz="8" w:space="0" w:color="auto"/>
              <w:right w:val="single" w:sz="8" w:space="0" w:color="auto"/>
            </w:tcBorders>
            <w:shd w:val="clear" w:color="auto" w:fill="auto"/>
            <w:vAlign w:val="center"/>
            <w:hideMark/>
          </w:tcPr>
          <w:p w14:paraId="34CD4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354" w:type="pct"/>
            <w:tcBorders>
              <w:top w:val="nil"/>
              <w:left w:val="nil"/>
              <w:bottom w:val="single" w:sz="8" w:space="0" w:color="auto"/>
              <w:right w:val="single" w:sz="8" w:space="0" w:color="auto"/>
            </w:tcBorders>
            <w:shd w:val="clear" w:color="auto" w:fill="auto"/>
            <w:vAlign w:val="center"/>
            <w:hideMark/>
          </w:tcPr>
          <w:p w14:paraId="4281E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35.304.322   </w:t>
            </w:r>
          </w:p>
        </w:tc>
        <w:tc>
          <w:tcPr>
            <w:tcW w:w="203" w:type="pct"/>
            <w:tcBorders>
              <w:top w:val="nil"/>
              <w:left w:val="nil"/>
              <w:bottom w:val="single" w:sz="8" w:space="0" w:color="auto"/>
              <w:right w:val="single" w:sz="8" w:space="0" w:color="auto"/>
            </w:tcBorders>
            <w:shd w:val="clear" w:color="auto" w:fill="auto"/>
            <w:vAlign w:val="center"/>
            <w:hideMark/>
          </w:tcPr>
          <w:p w14:paraId="0DC759F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3D3E4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355" w:type="pct"/>
            <w:tcBorders>
              <w:top w:val="nil"/>
              <w:left w:val="nil"/>
              <w:bottom w:val="single" w:sz="8" w:space="0" w:color="auto"/>
              <w:right w:val="single" w:sz="8" w:space="0" w:color="auto"/>
            </w:tcBorders>
            <w:shd w:val="clear" w:color="auto" w:fill="auto"/>
            <w:vAlign w:val="center"/>
            <w:hideMark/>
          </w:tcPr>
          <w:p w14:paraId="62F8894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36.126.409   </w:t>
            </w:r>
          </w:p>
        </w:tc>
        <w:tc>
          <w:tcPr>
            <w:tcW w:w="203" w:type="pct"/>
            <w:tcBorders>
              <w:top w:val="nil"/>
              <w:left w:val="nil"/>
              <w:bottom w:val="single" w:sz="8" w:space="0" w:color="auto"/>
              <w:right w:val="single" w:sz="8" w:space="0" w:color="auto"/>
            </w:tcBorders>
            <w:shd w:val="clear" w:color="auto" w:fill="auto"/>
            <w:vAlign w:val="center"/>
            <w:hideMark/>
          </w:tcPr>
          <w:p w14:paraId="73B841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EB9FA6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461.492.827   </w:t>
            </w:r>
          </w:p>
        </w:tc>
      </w:tr>
      <w:tr w:rsidR="00367DDB" w:rsidRPr="00201C01" w14:paraId="043C6F64" w14:textId="77777777" w:rsidTr="008E3608">
        <w:trPr>
          <w:trHeight w:val="612"/>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FC71ABA" w14:textId="77777777" w:rsidR="00367DDB" w:rsidRPr="00201C01" w:rsidRDefault="00367DDB" w:rsidP="008E3608">
            <w:pPr>
              <w:rPr>
                <w:rFonts w:ascii="Calibri" w:hAnsi="Calibri" w:cs="Calibri"/>
                <w:color w:val="000000"/>
                <w:sz w:val="12"/>
                <w:szCs w:val="18"/>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3459116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57FDB9B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C99F4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40EF664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B34116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8B90A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203A1FE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0E6BFB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552D9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C3B5F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C291E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08E5B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3056926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63E06B37"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89F23F"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501F271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562B6CC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94.397.789   </w:t>
            </w:r>
          </w:p>
        </w:tc>
        <w:tc>
          <w:tcPr>
            <w:tcW w:w="355" w:type="pct"/>
            <w:tcBorders>
              <w:top w:val="nil"/>
              <w:left w:val="nil"/>
              <w:bottom w:val="single" w:sz="8" w:space="0" w:color="auto"/>
              <w:right w:val="single" w:sz="8" w:space="0" w:color="auto"/>
            </w:tcBorders>
            <w:shd w:val="clear" w:color="auto" w:fill="auto"/>
            <w:noWrap/>
            <w:vAlign w:val="center"/>
            <w:hideMark/>
          </w:tcPr>
          <w:p w14:paraId="5AF8FC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96.395.470   </w:t>
            </w:r>
          </w:p>
        </w:tc>
        <w:tc>
          <w:tcPr>
            <w:tcW w:w="405" w:type="pct"/>
            <w:tcBorders>
              <w:top w:val="nil"/>
              <w:left w:val="nil"/>
              <w:bottom w:val="single" w:sz="8" w:space="0" w:color="auto"/>
              <w:right w:val="single" w:sz="8" w:space="0" w:color="auto"/>
            </w:tcBorders>
            <w:shd w:val="clear" w:color="auto" w:fill="auto"/>
            <w:noWrap/>
            <w:vAlign w:val="center"/>
            <w:hideMark/>
          </w:tcPr>
          <w:p w14:paraId="1D078E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113.133.505   </w:t>
            </w:r>
          </w:p>
        </w:tc>
        <w:tc>
          <w:tcPr>
            <w:tcW w:w="405" w:type="pct"/>
            <w:tcBorders>
              <w:top w:val="nil"/>
              <w:left w:val="nil"/>
              <w:bottom w:val="single" w:sz="8" w:space="0" w:color="auto"/>
              <w:right w:val="single" w:sz="8" w:space="0" w:color="auto"/>
            </w:tcBorders>
            <w:shd w:val="clear" w:color="auto" w:fill="auto"/>
            <w:noWrap/>
            <w:vAlign w:val="center"/>
            <w:hideMark/>
          </w:tcPr>
          <w:p w14:paraId="45EC136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115.212.302   </w:t>
            </w:r>
          </w:p>
        </w:tc>
        <w:tc>
          <w:tcPr>
            <w:tcW w:w="406" w:type="pct"/>
            <w:tcBorders>
              <w:top w:val="nil"/>
              <w:left w:val="nil"/>
              <w:bottom w:val="single" w:sz="8" w:space="0" w:color="auto"/>
              <w:right w:val="single" w:sz="8" w:space="0" w:color="auto"/>
            </w:tcBorders>
            <w:shd w:val="clear" w:color="auto" w:fill="auto"/>
            <w:noWrap/>
            <w:vAlign w:val="center"/>
            <w:hideMark/>
          </w:tcPr>
          <w:p w14:paraId="0CB0CC3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354" w:type="pct"/>
            <w:tcBorders>
              <w:top w:val="nil"/>
              <w:left w:val="nil"/>
              <w:bottom w:val="single" w:sz="8" w:space="0" w:color="auto"/>
              <w:right w:val="single" w:sz="8" w:space="0" w:color="auto"/>
            </w:tcBorders>
            <w:shd w:val="clear" w:color="auto" w:fill="auto"/>
            <w:noWrap/>
            <w:vAlign w:val="center"/>
            <w:hideMark/>
          </w:tcPr>
          <w:p w14:paraId="7597B24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46.440.564   </w:t>
            </w:r>
          </w:p>
        </w:tc>
        <w:tc>
          <w:tcPr>
            <w:tcW w:w="203" w:type="pct"/>
            <w:tcBorders>
              <w:top w:val="nil"/>
              <w:left w:val="nil"/>
              <w:bottom w:val="single" w:sz="8" w:space="0" w:color="auto"/>
              <w:right w:val="single" w:sz="8" w:space="0" w:color="auto"/>
            </w:tcBorders>
            <w:shd w:val="clear" w:color="auto" w:fill="auto"/>
            <w:noWrap/>
            <w:vAlign w:val="center"/>
            <w:hideMark/>
          </w:tcPr>
          <w:p w14:paraId="579FF6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EC67E5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355" w:type="pct"/>
            <w:tcBorders>
              <w:top w:val="nil"/>
              <w:left w:val="nil"/>
              <w:bottom w:val="single" w:sz="8" w:space="0" w:color="auto"/>
              <w:right w:val="single" w:sz="8" w:space="0" w:color="auto"/>
            </w:tcBorders>
            <w:shd w:val="clear" w:color="auto" w:fill="auto"/>
            <w:noWrap/>
            <w:vAlign w:val="center"/>
            <w:hideMark/>
          </w:tcPr>
          <w:p w14:paraId="0FE9E4B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47.521.966   </w:t>
            </w:r>
          </w:p>
        </w:tc>
        <w:tc>
          <w:tcPr>
            <w:tcW w:w="203" w:type="pct"/>
            <w:tcBorders>
              <w:top w:val="nil"/>
              <w:left w:val="nil"/>
              <w:bottom w:val="single" w:sz="8" w:space="0" w:color="auto"/>
              <w:right w:val="single" w:sz="8" w:space="0" w:color="auto"/>
            </w:tcBorders>
            <w:shd w:val="clear" w:color="auto" w:fill="auto"/>
            <w:noWrap/>
            <w:vAlign w:val="center"/>
            <w:hideMark/>
          </w:tcPr>
          <w:p w14:paraId="1AF805C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3802F0E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607.064.126   </w:t>
            </w:r>
          </w:p>
        </w:tc>
      </w:tr>
      <w:tr w:rsidR="00367DDB" w:rsidRPr="00201C01" w14:paraId="55239377" w14:textId="77777777" w:rsidTr="008E3608">
        <w:trPr>
          <w:trHeight w:val="400"/>
        </w:trPr>
        <w:tc>
          <w:tcPr>
            <w:tcW w:w="149"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37DF7A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SPP</w:t>
            </w:r>
          </w:p>
        </w:tc>
        <w:tc>
          <w:tcPr>
            <w:tcW w:w="405" w:type="pct"/>
            <w:tcBorders>
              <w:top w:val="nil"/>
              <w:left w:val="nil"/>
              <w:bottom w:val="single" w:sz="8" w:space="0" w:color="auto"/>
              <w:right w:val="single" w:sz="8" w:space="0" w:color="auto"/>
            </w:tcBorders>
            <w:shd w:val="clear" w:color="auto" w:fill="auto"/>
            <w:vAlign w:val="center"/>
            <w:hideMark/>
          </w:tcPr>
          <w:p w14:paraId="0292468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3 uredbe o SPP</w:t>
            </w:r>
          </w:p>
        </w:tc>
        <w:tc>
          <w:tcPr>
            <w:tcW w:w="355"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A8EE8E"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53" w:type="pct"/>
            <w:tcBorders>
              <w:top w:val="nil"/>
              <w:left w:val="nil"/>
              <w:bottom w:val="single" w:sz="8" w:space="0" w:color="auto"/>
              <w:right w:val="single" w:sz="8" w:space="0" w:color="auto"/>
            </w:tcBorders>
            <w:shd w:val="clear" w:color="auto" w:fill="auto"/>
            <w:vAlign w:val="center"/>
            <w:hideMark/>
          </w:tcPr>
          <w:p w14:paraId="2BD48FF0"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4A2A63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19.353.124   </w:t>
            </w:r>
          </w:p>
        </w:tc>
        <w:tc>
          <w:tcPr>
            <w:tcW w:w="355" w:type="pct"/>
            <w:tcBorders>
              <w:top w:val="nil"/>
              <w:left w:val="nil"/>
              <w:bottom w:val="single" w:sz="8" w:space="0" w:color="auto"/>
              <w:right w:val="single" w:sz="8" w:space="0" w:color="auto"/>
            </w:tcBorders>
            <w:shd w:val="clear" w:color="auto" w:fill="auto"/>
            <w:vAlign w:val="center"/>
            <w:hideMark/>
          </w:tcPr>
          <w:p w14:paraId="3ECF05B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19.663.993   </w:t>
            </w:r>
          </w:p>
        </w:tc>
        <w:tc>
          <w:tcPr>
            <w:tcW w:w="405" w:type="pct"/>
            <w:tcBorders>
              <w:top w:val="nil"/>
              <w:left w:val="nil"/>
              <w:bottom w:val="single" w:sz="8" w:space="0" w:color="auto"/>
              <w:right w:val="single" w:sz="8" w:space="0" w:color="auto"/>
            </w:tcBorders>
            <w:shd w:val="clear" w:color="auto" w:fill="auto"/>
            <w:vAlign w:val="center"/>
            <w:hideMark/>
          </w:tcPr>
          <w:p w14:paraId="271A00E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vAlign w:val="center"/>
            <w:hideMark/>
          </w:tcPr>
          <w:p w14:paraId="2BA0D70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vAlign w:val="center"/>
            <w:hideMark/>
          </w:tcPr>
          <w:p w14:paraId="5466548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vAlign w:val="center"/>
            <w:hideMark/>
          </w:tcPr>
          <w:p w14:paraId="74C68EB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vAlign w:val="center"/>
            <w:hideMark/>
          </w:tcPr>
          <w:p w14:paraId="005E1F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5E993A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vAlign w:val="center"/>
            <w:hideMark/>
          </w:tcPr>
          <w:p w14:paraId="5CD291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vAlign w:val="center"/>
            <w:hideMark/>
          </w:tcPr>
          <w:p w14:paraId="1517C72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4C402DA3"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113.288.670   </w:t>
            </w:r>
          </w:p>
        </w:tc>
      </w:tr>
      <w:tr w:rsidR="00367DDB" w:rsidRPr="00201C01" w14:paraId="3DAFCAC4" w14:textId="77777777" w:rsidTr="008E3608">
        <w:trPr>
          <w:trHeight w:val="364"/>
        </w:trPr>
        <w:tc>
          <w:tcPr>
            <w:tcW w:w="149" w:type="pct"/>
            <w:vMerge/>
            <w:tcBorders>
              <w:top w:val="nil"/>
              <w:left w:val="single" w:sz="8" w:space="0" w:color="auto"/>
              <w:bottom w:val="single" w:sz="8" w:space="0" w:color="auto"/>
              <w:right w:val="single" w:sz="8" w:space="0" w:color="auto"/>
            </w:tcBorders>
            <w:vAlign w:val="center"/>
            <w:hideMark/>
          </w:tcPr>
          <w:p w14:paraId="50DD207C"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4E34103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3E5FA9CF"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702462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D4981A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72.138.556   </w:t>
            </w:r>
          </w:p>
        </w:tc>
        <w:tc>
          <w:tcPr>
            <w:tcW w:w="355" w:type="pct"/>
            <w:tcBorders>
              <w:top w:val="nil"/>
              <w:left w:val="nil"/>
              <w:bottom w:val="single" w:sz="8" w:space="0" w:color="auto"/>
              <w:right w:val="single" w:sz="8" w:space="0" w:color="auto"/>
            </w:tcBorders>
            <w:shd w:val="clear" w:color="auto" w:fill="auto"/>
            <w:vAlign w:val="center"/>
            <w:hideMark/>
          </w:tcPr>
          <w:p w14:paraId="7800EFD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73.297.317   </w:t>
            </w:r>
          </w:p>
        </w:tc>
        <w:tc>
          <w:tcPr>
            <w:tcW w:w="405" w:type="pct"/>
            <w:tcBorders>
              <w:top w:val="nil"/>
              <w:left w:val="nil"/>
              <w:bottom w:val="single" w:sz="8" w:space="0" w:color="auto"/>
              <w:right w:val="single" w:sz="8" w:space="0" w:color="auto"/>
            </w:tcBorders>
            <w:shd w:val="clear" w:color="auto" w:fill="auto"/>
            <w:vAlign w:val="center"/>
            <w:hideMark/>
          </w:tcPr>
          <w:p w14:paraId="56FCE5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EF243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F05FBC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399541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3C3AE85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AF12FF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1CA246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2E4093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114275D9"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145.435.873   </w:t>
            </w:r>
          </w:p>
        </w:tc>
      </w:tr>
      <w:tr w:rsidR="00367DDB" w:rsidRPr="00201C01" w14:paraId="59E354EA" w14:textId="77777777" w:rsidTr="008E3608">
        <w:trPr>
          <w:trHeight w:val="753"/>
        </w:trPr>
        <w:tc>
          <w:tcPr>
            <w:tcW w:w="149" w:type="pct"/>
            <w:vMerge/>
            <w:tcBorders>
              <w:top w:val="nil"/>
              <w:left w:val="single" w:sz="8" w:space="0" w:color="auto"/>
              <w:bottom w:val="single" w:sz="8" w:space="0" w:color="auto"/>
              <w:right w:val="single" w:sz="8" w:space="0" w:color="auto"/>
            </w:tcBorders>
            <w:vAlign w:val="center"/>
            <w:hideMark/>
          </w:tcPr>
          <w:p w14:paraId="1C029F3E"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A3BF6D"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3 uredbe o SPP)</w:t>
            </w:r>
          </w:p>
        </w:tc>
        <w:tc>
          <w:tcPr>
            <w:tcW w:w="355" w:type="pct"/>
            <w:vMerge/>
            <w:tcBorders>
              <w:top w:val="nil"/>
              <w:left w:val="single" w:sz="8" w:space="0" w:color="auto"/>
              <w:bottom w:val="single" w:sz="8" w:space="0" w:color="auto"/>
              <w:right w:val="single" w:sz="8" w:space="0" w:color="auto"/>
            </w:tcBorders>
            <w:vAlign w:val="center"/>
            <w:hideMark/>
          </w:tcPr>
          <w:p w14:paraId="43F39163"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21D662B"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CE56C5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7A350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5104E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6366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0378D1D"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2E2D733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20AAE5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4529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36039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D94EDD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5744E0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7F8B0DCD" w14:textId="77777777" w:rsidTr="008E3608">
        <w:trPr>
          <w:trHeight w:val="837"/>
        </w:trPr>
        <w:tc>
          <w:tcPr>
            <w:tcW w:w="149" w:type="pct"/>
            <w:vMerge/>
            <w:tcBorders>
              <w:top w:val="nil"/>
              <w:left w:val="single" w:sz="8" w:space="0" w:color="auto"/>
              <w:bottom w:val="single" w:sz="8" w:space="0" w:color="auto"/>
              <w:right w:val="single" w:sz="8" w:space="0" w:color="auto"/>
            </w:tcBorders>
            <w:vAlign w:val="center"/>
            <w:hideMark/>
          </w:tcPr>
          <w:p w14:paraId="013D6915" w14:textId="77777777" w:rsidR="00367DDB" w:rsidRPr="00201C01" w:rsidRDefault="00367DDB" w:rsidP="008E3608">
            <w:pPr>
              <w:rPr>
                <w:rFonts w:ascii="Calibri" w:hAnsi="Calibri" w:cs="Calibri"/>
                <w:color w:val="000000"/>
                <w:sz w:val="12"/>
                <w:szCs w:val="18"/>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F4F6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Sredstva v skladu s členom 7 uredbe o SPP (v povezavi s sredstvi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6F9FF0AC" w14:textId="77777777" w:rsidR="00367DDB" w:rsidRPr="00201C01" w:rsidRDefault="00367DDB" w:rsidP="008E3608">
            <w:pPr>
              <w:rPr>
                <w:rFonts w:ascii="Calibri" w:hAnsi="Calibri" w:cs="Calibri"/>
                <w:color w:val="000000"/>
                <w:sz w:val="12"/>
                <w:szCs w:val="18"/>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65E0D9BA"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E0D91B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99B9E2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20E15A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16194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783A97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10808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C3AF6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CFD818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45ECBB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3BB1E9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C91C6F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28DE7C29"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49D7F7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792FB3C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61182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91.491.680   </w:t>
            </w:r>
          </w:p>
        </w:tc>
        <w:tc>
          <w:tcPr>
            <w:tcW w:w="355" w:type="pct"/>
            <w:tcBorders>
              <w:top w:val="nil"/>
              <w:left w:val="nil"/>
              <w:bottom w:val="single" w:sz="8" w:space="0" w:color="auto"/>
              <w:right w:val="single" w:sz="8" w:space="0" w:color="auto"/>
            </w:tcBorders>
            <w:shd w:val="clear" w:color="auto" w:fill="auto"/>
            <w:noWrap/>
            <w:vAlign w:val="center"/>
            <w:hideMark/>
          </w:tcPr>
          <w:p w14:paraId="58C6AB5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92.961.310   </w:t>
            </w:r>
          </w:p>
        </w:tc>
        <w:tc>
          <w:tcPr>
            <w:tcW w:w="405" w:type="pct"/>
            <w:tcBorders>
              <w:top w:val="nil"/>
              <w:left w:val="nil"/>
              <w:bottom w:val="single" w:sz="8" w:space="0" w:color="auto"/>
              <w:right w:val="single" w:sz="8" w:space="0" w:color="auto"/>
            </w:tcBorders>
            <w:shd w:val="clear" w:color="auto" w:fill="auto"/>
            <w:noWrap/>
            <w:vAlign w:val="center"/>
            <w:hideMark/>
          </w:tcPr>
          <w:p w14:paraId="58A793C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19.981.080   </w:t>
            </w:r>
          </w:p>
        </w:tc>
        <w:tc>
          <w:tcPr>
            <w:tcW w:w="405" w:type="pct"/>
            <w:tcBorders>
              <w:top w:val="nil"/>
              <w:left w:val="nil"/>
              <w:bottom w:val="single" w:sz="8" w:space="0" w:color="auto"/>
              <w:right w:val="single" w:sz="8" w:space="0" w:color="auto"/>
            </w:tcBorders>
            <w:shd w:val="clear" w:color="auto" w:fill="auto"/>
            <w:noWrap/>
            <w:vAlign w:val="center"/>
            <w:hideMark/>
          </w:tcPr>
          <w:p w14:paraId="2FDD00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20.304.508   </w:t>
            </w:r>
          </w:p>
        </w:tc>
        <w:tc>
          <w:tcPr>
            <w:tcW w:w="406" w:type="pct"/>
            <w:tcBorders>
              <w:top w:val="nil"/>
              <w:left w:val="nil"/>
              <w:bottom w:val="single" w:sz="8" w:space="0" w:color="auto"/>
              <w:right w:val="single" w:sz="8" w:space="0" w:color="auto"/>
            </w:tcBorders>
            <w:shd w:val="clear" w:color="auto" w:fill="auto"/>
            <w:noWrap/>
            <w:vAlign w:val="center"/>
            <w:hideMark/>
          </w:tcPr>
          <w:p w14:paraId="4C59B1D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354" w:type="pct"/>
            <w:tcBorders>
              <w:top w:val="nil"/>
              <w:left w:val="nil"/>
              <w:bottom w:val="single" w:sz="8" w:space="0" w:color="auto"/>
              <w:right w:val="single" w:sz="8" w:space="0" w:color="auto"/>
            </w:tcBorders>
            <w:shd w:val="clear" w:color="auto" w:fill="auto"/>
            <w:noWrap/>
            <w:vAlign w:val="center"/>
            <w:hideMark/>
          </w:tcPr>
          <w:p w14:paraId="28099C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8.412.368   </w:t>
            </w:r>
          </w:p>
        </w:tc>
        <w:tc>
          <w:tcPr>
            <w:tcW w:w="203" w:type="pct"/>
            <w:tcBorders>
              <w:top w:val="nil"/>
              <w:left w:val="nil"/>
              <w:bottom w:val="single" w:sz="8" w:space="0" w:color="auto"/>
              <w:right w:val="single" w:sz="8" w:space="0" w:color="auto"/>
            </w:tcBorders>
            <w:shd w:val="clear" w:color="auto" w:fill="auto"/>
            <w:noWrap/>
            <w:vAlign w:val="center"/>
            <w:hideMark/>
          </w:tcPr>
          <w:p w14:paraId="13BF97C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382DEB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355" w:type="pct"/>
            <w:tcBorders>
              <w:top w:val="nil"/>
              <w:left w:val="nil"/>
              <w:bottom w:val="single" w:sz="8" w:space="0" w:color="auto"/>
              <w:right w:val="single" w:sz="8" w:space="0" w:color="auto"/>
            </w:tcBorders>
            <w:shd w:val="clear" w:color="auto" w:fill="auto"/>
            <w:noWrap/>
            <w:vAlign w:val="center"/>
            <w:hideMark/>
          </w:tcPr>
          <w:p w14:paraId="54B9413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8.580.615   </w:t>
            </w:r>
          </w:p>
        </w:tc>
        <w:tc>
          <w:tcPr>
            <w:tcW w:w="203" w:type="pct"/>
            <w:tcBorders>
              <w:top w:val="nil"/>
              <w:left w:val="nil"/>
              <w:bottom w:val="single" w:sz="8" w:space="0" w:color="auto"/>
              <w:right w:val="single" w:sz="8" w:space="0" w:color="auto"/>
            </w:tcBorders>
            <w:shd w:val="clear" w:color="auto" w:fill="auto"/>
            <w:noWrap/>
            <w:vAlign w:val="center"/>
            <w:hideMark/>
          </w:tcPr>
          <w:p w14:paraId="6208DF5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096CAA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258.724.543   </w:t>
            </w:r>
          </w:p>
        </w:tc>
      </w:tr>
      <w:tr w:rsidR="00367DDB" w:rsidRPr="00201C01" w14:paraId="724D33BE" w14:textId="77777777" w:rsidTr="008E3608">
        <w:trPr>
          <w:trHeight w:val="255"/>
        </w:trPr>
        <w:tc>
          <w:tcPr>
            <w:tcW w:w="55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4DFB85"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lastRenderedPageBreak/>
              <w:t>Kohezijski sklad</w:t>
            </w:r>
          </w:p>
        </w:tc>
        <w:tc>
          <w:tcPr>
            <w:tcW w:w="355" w:type="pct"/>
            <w:tcBorders>
              <w:top w:val="nil"/>
              <w:left w:val="nil"/>
              <w:bottom w:val="single" w:sz="8" w:space="0" w:color="auto"/>
              <w:right w:val="single" w:sz="8" w:space="0" w:color="auto"/>
            </w:tcBorders>
            <w:shd w:val="clear" w:color="auto" w:fill="auto"/>
            <w:vAlign w:val="center"/>
            <w:hideMark/>
          </w:tcPr>
          <w:p w14:paraId="1CB71A39"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775CEC1"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8997F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122.688.976   </w:t>
            </w:r>
          </w:p>
        </w:tc>
        <w:tc>
          <w:tcPr>
            <w:tcW w:w="355" w:type="pct"/>
            <w:tcBorders>
              <w:top w:val="nil"/>
              <w:left w:val="nil"/>
              <w:bottom w:val="single" w:sz="8" w:space="0" w:color="auto"/>
              <w:right w:val="single" w:sz="8" w:space="0" w:color="auto"/>
            </w:tcBorders>
            <w:shd w:val="clear" w:color="auto" w:fill="auto"/>
            <w:vAlign w:val="center"/>
            <w:hideMark/>
          </w:tcPr>
          <w:p w14:paraId="6298582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124.659.728   </w:t>
            </w:r>
          </w:p>
        </w:tc>
        <w:tc>
          <w:tcPr>
            <w:tcW w:w="405" w:type="pct"/>
            <w:tcBorders>
              <w:top w:val="nil"/>
              <w:left w:val="nil"/>
              <w:bottom w:val="single" w:sz="8" w:space="0" w:color="auto"/>
              <w:right w:val="single" w:sz="8" w:space="0" w:color="auto"/>
            </w:tcBorders>
            <w:shd w:val="clear" w:color="auto" w:fill="auto"/>
            <w:vAlign w:val="center"/>
            <w:hideMark/>
          </w:tcPr>
          <w:p w14:paraId="097B37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126.669.895   </w:t>
            </w:r>
          </w:p>
        </w:tc>
        <w:tc>
          <w:tcPr>
            <w:tcW w:w="405" w:type="pct"/>
            <w:tcBorders>
              <w:top w:val="nil"/>
              <w:left w:val="nil"/>
              <w:bottom w:val="single" w:sz="8" w:space="0" w:color="auto"/>
              <w:right w:val="single" w:sz="8" w:space="0" w:color="auto"/>
            </w:tcBorders>
            <w:shd w:val="clear" w:color="auto" w:fill="auto"/>
            <w:vAlign w:val="center"/>
            <w:hideMark/>
          </w:tcPr>
          <w:p w14:paraId="57034C9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128.720.266   </w:t>
            </w:r>
          </w:p>
        </w:tc>
        <w:tc>
          <w:tcPr>
            <w:tcW w:w="406" w:type="pct"/>
            <w:tcBorders>
              <w:top w:val="nil"/>
              <w:left w:val="nil"/>
              <w:bottom w:val="single" w:sz="8" w:space="0" w:color="auto"/>
              <w:right w:val="single" w:sz="8" w:space="0" w:color="auto"/>
            </w:tcBorders>
            <w:shd w:val="clear" w:color="auto" w:fill="auto"/>
            <w:vAlign w:val="center"/>
            <w:hideMark/>
          </w:tcPr>
          <w:p w14:paraId="349F365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354" w:type="pct"/>
            <w:tcBorders>
              <w:top w:val="nil"/>
              <w:left w:val="nil"/>
              <w:bottom w:val="single" w:sz="8" w:space="0" w:color="auto"/>
              <w:right w:val="single" w:sz="8" w:space="0" w:color="auto"/>
            </w:tcBorders>
            <w:shd w:val="clear" w:color="auto" w:fill="auto"/>
            <w:vAlign w:val="center"/>
            <w:hideMark/>
          </w:tcPr>
          <w:p w14:paraId="5AF4ABD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53.330.136   </w:t>
            </w:r>
          </w:p>
        </w:tc>
        <w:tc>
          <w:tcPr>
            <w:tcW w:w="203" w:type="pct"/>
            <w:tcBorders>
              <w:top w:val="nil"/>
              <w:left w:val="nil"/>
              <w:bottom w:val="single" w:sz="8" w:space="0" w:color="auto"/>
              <w:right w:val="single" w:sz="8" w:space="0" w:color="auto"/>
            </w:tcBorders>
            <w:shd w:val="clear" w:color="auto" w:fill="auto"/>
            <w:vAlign w:val="center"/>
            <w:hideMark/>
          </w:tcPr>
          <w:p w14:paraId="7771BAE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1B77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355" w:type="pct"/>
            <w:tcBorders>
              <w:top w:val="nil"/>
              <w:left w:val="nil"/>
              <w:bottom w:val="single" w:sz="8" w:space="0" w:color="auto"/>
              <w:right w:val="single" w:sz="8" w:space="0" w:color="auto"/>
            </w:tcBorders>
            <w:shd w:val="clear" w:color="auto" w:fill="auto"/>
            <w:vAlign w:val="center"/>
            <w:hideMark/>
          </w:tcPr>
          <w:p w14:paraId="75C425A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54.396.738   </w:t>
            </w:r>
          </w:p>
        </w:tc>
        <w:tc>
          <w:tcPr>
            <w:tcW w:w="203" w:type="pct"/>
            <w:tcBorders>
              <w:top w:val="nil"/>
              <w:left w:val="nil"/>
              <w:bottom w:val="single" w:sz="8" w:space="0" w:color="auto"/>
              <w:right w:val="single" w:sz="8" w:space="0" w:color="auto"/>
            </w:tcBorders>
            <w:shd w:val="clear" w:color="auto" w:fill="auto"/>
            <w:vAlign w:val="center"/>
            <w:hideMark/>
          </w:tcPr>
          <w:p w14:paraId="00E5E57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EA1DAA2"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718.192.613   </w:t>
            </w:r>
          </w:p>
        </w:tc>
      </w:tr>
      <w:tr w:rsidR="00367DDB" w:rsidRPr="00201C01" w14:paraId="3A34E846" w14:textId="77777777" w:rsidTr="008E3608">
        <w:trPr>
          <w:trHeight w:val="255"/>
        </w:trPr>
        <w:tc>
          <w:tcPr>
            <w:tcW w:w="554" w:type="pct"/>
            <w:gridSpan w:val="2"/>
            <w:tcBorders>
              <w:top w:val="nil"/>
              <w:left w:val="single" w:sz="8" w:space="0" w:color="auto"/>
              <w:bottom w:val="single" w:sz="8" w:space="0" w:color="auto"/>
              <w:right w:val="single" w:sz="8" w:space="0" w:color="000000"/>
            </w:tcBorders>
            <w:shd w:val="clear" w:color="auto" w:fill="auto"/>
            <w:vAlign w:val="center"/>
            <w:hideMark/>
          </w:tcPr>
          <w:p w14:paraId="16C702E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ESPRA</w:t>
            </w:r>
          </w:p>
        </w:tc>
        <w:tc>
          <w:tcPr>
            <w:tcW w:w="355" w:type="pct"/>
            <w:tcBorders>
              <w:top w:val="nil"/>
              <w:left w:val="nil"/>
              <w:bottom w:val="single" w:sz="8" w:space="0" w:color="auto"/>
              <w:right w:val="single" w:sz="8" w:space="0" w:color="auto"/>
            </w:tcBorders>
            <w:shd w:val="clear" w:color="auto" w:fill="auto"/>
            <w:vAlign w:val="center"/>
            <w:hideMark/>
          </w:tcPr>
          <w:p w14:paraId="6BC68E43"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B4C8B57"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28A4AC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E6329F5"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D4D4CF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98D4EC1"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D132B7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1377368C"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7442E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A372136"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001DC2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2686FB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5B933A6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r>
      <w:tr w:rsidR="00367DDB" w:rsidRPr="00201C01" w14:paraId="03B7F731"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ABF9142"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23463EC" w14:textId="77777777" w:rsidR="00367DDB" w:rsidRPr="00201C01" w:rsidRDefault="00367DDB" w:rsidP="008E3608">
            <w:pPr>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6EEA317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616.649.967   </w:t>
            </w:r>
          </w:p>
        </w:tc>
        <w:tc>
          <w:tcPr>
            <w:tcW w:w="355" w:type="pct"/>
            <w:tcBorders>
              <w:top w:val="nil"/>
              <w:left w:val="nil"/>
              <w:bottom w:val="single" w:sz="8" w:space="0" w:color="auto"/>
              <w:right w:val="single" w:sz="8" w:space="0" w:color="auto"/>
            </w:tcBorders>
            <w:shd w:val="clear" w:color="auto" w:fill="auto"/>
            <w:noWrap/>
            <w:vAlign w:val="center"/>
            <w:hideMark/>
          </w:tcPr>
          <w:p w14:paraId="2979AA08"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626.315.109   </w:t>
            </w:r>
          </w:p>
        </w:tc>
        <w:tc>
          <w:tcPr>
            <w:tcW w:w="405" w:type="pct"/>
            <w:tcBorders>
              <w:top w:val="nil"/>
              <w:left w:val="nil"/>
              <w:bottom w:val="single" w:sz="8" w:space="0" w:color="auto"/>
              <w:right w:val="single" w:sz="8" w:space="0" w:color="auto"/>
            </w:tcBorders>
            <w:shd w:val="clear" w:color="auto" w:fill="auto"/>
            <w:noWrap/>
            <w:vAlign w:val="center"/>
            <w:hideMark/>
          </w:tcPr>
          <w:p w14:paraId="3B7CC71A"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531.046.176   </w:t>
            </w:r>
          </w:p>
        </w:tc>
        <w:tc>
          <w:tcPr>
            <w:tcW w:w="405" w:type="pct"/>
            <w:tcBorders>
              <w:top w:val="nil"/>
              <w:left w:val="nil"/>
              <w:bottom w:val="single" w:sz="8" w:space="0" w:color="auto"/>
              <w:right w:val="single" w:sz="8" w:space="0" w:color="auto"/>
            </w:tcBorders>
            <w:shd w:val="clear" w:color="auto" w:fill="auto"/>
            <w:noWrap/>
            <w:vAlign w:val="center"/>
            <w:hideMark/>
          </w:tcPr>
          <w:p w14:paraId="3CEF144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539.893.928   </w:t>
            </w:r>
          </w:p>
        </w:tc>
        <w:tc>
          <w:tcPr>
            <w:tcW w:w="406" w:type="pct"/>
            <w:tcBorders>
              <w:top w:val="nil"/>
              <w:left w:val="nil"/>
              <w:bottom w:val="single" w:sz="8" w:space="0" w:color="auto"/>
              <w:right w:val="single" w:sz="8" w:space="0" w:color="auto"/>
            </w:tcBorders>
            <w:shd w:val="clear" w:color="auto" w:fill="auto"/>
            <w:noWrap/>
            <w:vAlign w:val="center"/>
            <w:hideMark/>
          </w:tcPr>
          <w:p w14:paraId="3AE8B2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354" w:type="pct"/>
            <w:tcBorders>
              <w:top w:val="nil"/>
              <w:left w:val="nil"/>
              <w:bottom w:val="single" w:sz="8" w:space="0" w:color="auto"/>
              <w:right w:val="single" w:sz="8" w:space="0" w:color="auto"/>
            </w:tcBorders>
            <w:shd w:val="clear" w:color="auto" w:fill="auto"/>
            <w:noWrap/>
            <w:vAlign w:val="center"/>
            <w:hideMark/>
          </w:tcPr>
          <w:p w14:paraId="0C2788A7"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222.394.163   </w:t>
            </w:r>
          </w:p>
        </w:tc>
        <w:tc>
          <w:tcPr>
            <w:tcW w:w="203" w:type="pct"/>
            <w:tcBorders>
              <w:top w:val="nil"/>
              <w:left w:val="nil"/>
              <w:bottom w:val="single" w:sz="8" w:space="0" w:color="auto"/>
              <w:right w:val="single" w:sz="8" w:space="0" w:color="auto"/>
            </w:tcBorders>
            <w:shd w:val="clear" w:color="auto" w:fill="auto"/>
            <w:noWrap/>
            <w:vAlign w:val="center"/>
            <w:hideMark/>
          </w:tcPr>
          <w:p w14:paraId="63B221FE"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43CEF75F"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355" w:type="pct"/>
            <w:tcBorders>
              <w:top w:val="nil"/>
              <w:left w:val="nil"/>
              <w:bottom w:val="single" w:sz="8" w:space="0" w:color="auto"/>
              <w:right w:val="single" w:sz="8" w:space="0" w:color="auto"/>
            </w:tcBorders>
            <w:shd w:val="clear" w:color="auto" w:fill="auto"/>
            <w:noWrap/>
            <w:vAlign w:val="center"/>
            <w:hideMark/>
          </w:tcPr>
          <w:p w14:paraId="75F4D924"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226.986.974   </w:t>
            </w:r>
          </w:p>
        </w:tc>
        <w:tc>
          <w:tcPr>
            <w:tcW w:w="203" w:type="pct"/>
            <w:tcBorders>
              <w:top w:val="nil"/>
              <w:left w:val="nil"/>
              <w:bottom w:val="single" w:sz="8" w:space="0" w:color="auto"/>
              <w:right w:val="single" w:sz="8" w:space="0" w:color="auto"/>
            </w:tcBorders>
            <w:shd w:val="clear" w:color="auto" w:fill="auto"/>
            <w:noWrap/>
            <w:vAlign w:val="center"/>
            <w:hideMark/>
          </w:tcPr>
          <w:p w14:paraId="4D3B2DEB"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725D6350" w14:textId="77777777" w:rsidR="00367DDB" w:rsidRPr="00201C01" w:rsidRDefault="00367DDB" w:rsidP="008E3608">
            <w:pPr>
              <w:jc w:val="right"/>
              <w:rPr>
                <w:rFonts w:ascii="Calibri" w:hAnsi="Calibri" w:cs="Calibri"/>
                <w:color w:val="000000"/>
                <w:sz w:val="12"/>
                <w:szCs w:val="18"/>
                <w:lang w:eastAsia="sl-SI"/>
              </w:rPr>
            </w:pPr>
            <w:r w:rsidRPr="00201C01">
              <w:rPr>
                <w:rFonts w:ascii="Calibri" w:hAnsi="Calibri" w:cs="Calibri"/>
                <w:color w:val="000000"/>
                <w:sz w:val="12"/>
                <w:szCs w:val="18"/>
                <w:lang w:eastAsia="sl-SI"/>
              </w:rPr>
              <w:t xml:space="preserve">                   3.212.667.453   </w:t>
            </w:r>
          </w:p>
        </w:tc>
      </w:tr>
    </w:tbl>
    <w:p w14:paraId="71DA9939" w14:textId="142B984A" w:rsidR="00B33872" w:rsidRDefault="00B33872" w:rsidP="00B33872">
      <w:pPr>
        <w:ind w:right="4378"/>
      </w:pP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18"/>
          <w:footerReference w:type="first" r:id="rId119"/>
          <w:type w:val="continuous"/>
          <w:pgSz w:w="16840" w:h="11910" w:orient="landscape"/>
          <w:pgMar w:top="1417" w:right="1417" w:bottom="1417" w:left="1417" w:header="708" w:footer="708" w:gutter="0"/>
          <w:cols w:space="708"/>
        </w:sectPr>
      </w:pPr>
      <w:bookmarkStart w:id="71" w:name="_Toc96856185"/>
      <w:r>
        <w:rPr>
          <w:spacing w:val="-6"/>
        </w:rPr>
        <w:lastRenderedPageBreak/>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71"/>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p w14:paraId="225B7199" w14:textId="77777777" w:rsidR="00367DDB" w:rsidRDefault="00367DDB" w:rsidP="00367DDB">
      <w:pPr>
        <w:rPr>
          <w:sz w:val="21"/>
        </w:rPr>
      </w:pPr>
    </w:p>
    <w:tbl>
      <w:tblPr>
        <w:tblW w:w="0" w:type="auto"/>
        <w:tblLayout w:type="fixed"/>
        <w:tblCellMar>
          <w:left w:w="70" w:type="dxa"/>
          <w:right w:w="70" w:type="dxa"/>
        </w:tblCellMar>
        <w:tblLook w:val="04A0" w:firstRow="1" w:lastRow="0" w:firstColumn="1" w:lastColumn="0" w:noHBand="0" w:noVBand="1"/>
      </w:tblPr>
      <w:tblGrid>
        <w:gridCol w:w="726"/>
        <w:gridCol w:w="1107"/>
        <w:gridCol w:w="709"/>
        <w:gridCol w:w="425"/>
        <w:gridCol w:w="851"/>
        <w:gridCol w:w="850"/>
        <w:gridCol w:w="1134"/>
        <w:gridCol w:w="1134"/>
        <w:gridCol w:w="1134"/>
        <w:gridCol w:w="709"/>
        <w:gridCol w:w="709"/>
        <w:gridCol w:w="1134"/>
        <w:gridCol w:w="992"/>
        <w:gridCol w:w="850"/>
        <w:gridCol w:w="993"/>
        <w:gridCol w:w="527"/>
      </w:tblGrid>
      <w:tr w:rsidR="00367DDB" w:rsidRPr="00A33718" w14:paraId="1B72F776" w14:textId="77777777" w:rsidTr="008E3608">
        <w:trPr>
          <w:trHeight w:val="401"/>
        </w:trPr>
        <w:tc>
          <w:tcPr>
            <w:tcW w:w="7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1C5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Številka cilja politike/ </w:t>
            </w:r>
            <w:r>
              <w:rPr>
                <w:rFonts w:ascii="Calibri" w:hAnsi="Calibri" w:cs="Calibri"/>
                <w:color w:val="000000"/>
                <w:sz w:val="12"/>
                <w:szCs w:val="12"/>
                <w:lang w:eastAsia="sl-SI"/>
              </w:rPr>
              <w:t>SC</w:t>
            </w:r>
            <w:r w:rsidRPr="00A33718">
              <w:rPr>
                <w:rFonts w:ascii="Calibri" w:hAnsi="Calibri" w:cs="Calibri"/>
                <w:color w:val="000000"/>
                <w:sz w:val="12"/>
                <w:szCs w:val="12"/>
                <w:lang w:eastAsia="sl-SI"/>
              </w:rPr>
              <w:t xml:space="preserve"> SPP ali tehnična pomoč</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A8BE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9C953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Osnova za izračun podpore unije (skupni upravičeni stroški ali javni prispevek)</w:t>
            </w:r>
          </w:p>
        </w:tc>
        <w:tc>
          <w:tcPr>
            <w:tcW w:w="127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D1509C4" w14:textId="77777777" w:rsidR="00367DDB" w:rsidRPr="00A33718" w:rsidRDefault="00367DDB" w:rsidP="008E3608">
            <w:pPr>
              <w:jc w:val="center"/>
              <w:rPr>
                <w:rFonts w:ascii="Calibri" w:hAnsi="Calibri" w:cs="Calibri"/>
                <w:color w:val="000000"/>
                <w:sz w:val="12"/>
                <w:szCs w:val="12"/>
                <w:lang w:eastAsia="sl-SI"/>
              </w:rPr>
            </w:pPr>
            <w:r w:rsidRPr="00A33718">
              <w:rPr>
                <w:rFonts w:ascii="Calibri" w:hAnsi="Calibri" w:cs="Calibri"/>
                <w:color w:val="000000"/>
                <w:sz w:val="12"/>
                <w:szCs w:val="12"/>
                <w:lang w:eastAsia="sl-SI"/>
              </w:rPr>
              <w:t>Sklad</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473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Kategorija regij*</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63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Prispevek Unije (a)=(b)+(c)+(i)+(j)</w:t>
            </w:r>
          </w:p>
        </w:tc>
        <w:tc>
          <w:tcPr>
            <w:tcW w:w="3686" w:type="dxa"/>
            <w:gridSpan w:val="4"/>
            <w:tcBorders>
              <w:top w:val="single" w:sz="8" w:space="0" w:color="auto"/>
              <w:left w:val="nil"/>
              <w:bottom w:val="single" w:sz="8" w:space="0" w:color="auto"/>
              <w:right w:val="single" w:sz="8" w:space="0" w:color="000000"/>
            </w:tcBorders>
            <w:shd w:val="clear" w:color="auto" w:fill="auto"/>
            <w:vAlign w:val="center"/>
            <w:hideMark/>
          </w:tcPr>
          <w:p w14:paraId="61DCA85D"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Razčlenitev prispevka Unije</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933DC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Nacionalni prispevek (d)=(e)+(f)</w:t>
            </w: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14:paraId="059BA6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Okvirna razčlenitev Nacionalnega prispevka</w:t>
            </w:r>
          </w:p>
        </w:tc>
        <w:tc>
          <w:tcPr>
            <w:tcW w:w="9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F42D3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(g)=(a)+(d)</w:t>
            </w:r>
          </w:p>
        </w:tc>
        <w:tc>
          <w:tcPr>
            <w:tcW w:w="52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C270E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Stopnja sofinanciranja (h)=(a)/(g)</w:t>
            </w:r>
          </w:p>
        </w:tc>
      </w:tr>
      <w:tr w:rsidR="00367DDB" w:rsidRPr="00A33718" w14:paraId="3767D96A" w14:textId="77777777" w:rsidTr="008E3608">
        <w:trPr>
          <w:trHeight w:val="315"/>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48C28A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000AE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5247CC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3D2D960"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AE9E282"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9A37CA2" w14:textId="77777777" w:rsidR="00367DDB" w:rsidRPr="00A33718" w:rsidRDefault="00367DDB" w:rsidP="008E3608">
            <w:pPr>
              <w:rPr>
                <w:rFonts w:ascii="Calibri" w:hAnsi="Calibri" w:cs="Calibri"/>
                <w:sz w:val="12"/>
                <w:szCs w:val="12"/>
                <w:lang w:eastAsia="sl-SI"/>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14:paraId="5FF0F970"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Prispevek Unije</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14:paraId="3A9E2C6F" w14:textId="77777777" w:rsidR="00367DDB" w:rsidRPr="00A33718" w:rsidRDefault="00367DDB" w:rsidP="008E3608">
            <w:pPr>
              <w:jc w:val="center"/>
              <w:rPr>
                <w:rFonts w:ascii="Calibri" w:hAnsi="Calibri" w:cs="Calibri"/>
                <w:sz w:val="12"/>
                <w:szCs w:val="12"/>
                <w:lang w:eastAsia="sl-SI"/>
              </w:rPr>
            </w:pPr>
            <w:r w:rsidRPr="00A33718">
              <w:rPr>
                <w:rFonts w:ascii="Calibri" w:hAnsi="Calibri" w:cs="Calibri"/>
                <w:sz w:val="12"/>
                <w:szCs w:val="12"/>
                <w:lang w:eastAsia="sl-SI"/>
              </w:rPr>
              <w:t>Znesek prilagodljivosti</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611B63A2" w14:textId="77777777" w:rsidR="00367DDB" w:rsidRPr="00A33718" w:rsidRDefault="00367DDB" w:rsidP="008E3608">
            <w:pPr>
              <w:rPr>
                <w:rFonts w:ascii="Calibri" w:hAnsi="Calibri" w:cs="Calibri"/>
                <w:sz w:val="12"/>
                <w:szCs w:val="12"/>
                <w:lang w:eastAsia="sl-SI"/>
              </w:rPr>
            </w:pPr>
          </w:p>
        </w:tc>
        <w:tc>
          <w:tcPr>
            <w:tcW w:w="992" w:type="dxa"/>
            <w:vMerge w:val="restart"/>
            <w:tcBorders>
              <w:top w:val="nil"/>
              <w:left w:val="single" w:sz="8" w:space="0" w:color="auto"/>
              <w:bottom w:val="single" w:sz="8" w:space="0" w:color="auto"/>
              <w:right w:val="single" w:sz="8" w:space="0" w:color="auto"/>
            </w:tcBorders>
            <w:shd w:val="clear" w:color="auto" w:fill="auto"/>
            <w:vAlign w:val="center"/>
            <w:hideMark/>
          </w:tcPr>
          <w:p w14:paraId="72CA18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Javna (e)</w:t>
            </w:r>
          </w:p>
        </w:tc>
        <w:tc>
          <w:tcPr>
            <w:tcW w:w="850" w:type="dxa"/>
            <w:vMerge w:val="restart"/>
            <w:tcBorders>
              <w:top w:val="nil"/>
              <w:left w:val="single" w:sz="8" w:space="0" w:color="auto"/>
              <w:bottom w:val="single" w:sz="8" w:space="0" w:color="auto"/>
              <w:right w:val="single" w:sz="8" w:space="0" w:color="auto"/>
            </w:tcBorders>
            <w:shd w:val="clear" w:color="auto" w:fill="auto"/>
            <w:vAlign w:val="center"/>
            <w:hideMark/>
          </w:tcPr>
          <w:p w14:paraId="4E1591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Zasebna (f)</w:t>
            </w: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2C878C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6736ABC0" w14:textId="77777777" w:rsidR="00367DDB" w:rsidRPr="00A33718" w:rsidRDefault="00367DDB" w:rsidP="008E3608">
            <w:pPr>
              <w:rPr>
                <w:rFonts w:ascii="Calibri" w:hAnsi="Calibri" w:cs="Calibri"/>
                <w:color w:val="000000"/>
                <w:sz w:val="12"/>
                <w:szCs w:val="12"/>
                <w:lang w:eastAsia="sl-SI"/>
              </w:rPr>
            </w:pPr>
          </w:p>
        </w:tc>
      </w:tr>
      <w:tr w:rsidR="00367DDB" w:rsidRPr="00A33718" w14:paraId="6867E8CC" w14:textId="77777777" w:rsidTr="008E3608">
        <w:trPr>
          <w:trHeight w:val="560"/>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260C8A3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4A1FC14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F4715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2502D71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901DB4D"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7470C49"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5BAF3B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1134" w:type="dxa"/>
            <w:tcBorders>
              <w:top w:val="nil"/>
              <w:left w:val="nil"/>
              <w:bottom w:val="single" w:sz="8" w:space="0" w:color="auto"/>
              <w:right w:val="single" w:sz="8" w:space="0" w:color="auto"/>
            </w:tcBorders>
            <w:shd w:val="clear" w:color="auto" w:fill="auto"/>
            <w:vAlign w:val="center"/>
            <w:hideMark/>
          </w:tcPr>
          <w:p w14:paraId="6C8444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295368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Brez tehnične pomoči na podlagi člena 36 (5)</w:t>
            </w:r>
          </w:p>
        </w:tc>
        <w:tc>
          <w:tcPr>
            <w:tcW w:w="709" w:type="dxa"/>
            <w:tcBorders>
              <w:top w:val="nil"/>
              <w:left w:val="nil"/>
              <w:bottom w:val="single" w:sz="8" w:space="0" w:color="auto"/>
              <w:right w:val="single" w:sz="8" w:space="0" w:color="auto"/>
            </w:tcBorders>
            <w:shd w:val="clear" w:color="auto" w:fill="auto"/>
            <w:vAlign w:val="center"/>
            <w:hideMark/>
          </w:tcPr>
          <w:p w14:paraId="7FDC94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Za tehnično pomoč na podlagi člena 36 (5)</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4C3012FF"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6B559FDE"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4EE302AE"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75EAB0F0"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4792DE53" w14:textId="77777777" w:rsidR="00367DDB" w:rsidRPr="00A33718" w:rsidRDefault="00367DDB" w:rsidP="008E3608">
            <w:pPr>
              <w:rPr>
                <w:rFonts w:ascii="Calibri" w:hAnsi="Calibri" w:cs="Calibri"/>
                <w:color w:val="000000"/>
                <w:sz w:val="12"/>
                <w:szCs w:val="12"/>
                <w:lang w:eastAsia="sl-SI"/>
              </w:rPr>
            </w:pPr>
          </w:p>
        </w:tc>
      </w:tr>
      <w:tr w:rsidR="00367DDB" w:rsidRPr="00A33718" w14:paraId="0CA871F5" w14:textId="77777777" w:rsidTr="008E3608">
        <w:trPr>
          <w:trHeight w:val="37"/>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755AC15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14:paraId="35B8CBC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D6F482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01308B84" w14:textId="77777777" w:rsidR="00367DDB" w:rsidRPr="00A33718" w:rsidRDefault="00367DDB" w:rsidP="008E3608">
            <w:pPr>
              <w:rPr>
                <w:rFonts w:ascii="Calibri" w:hAnsi="Calibri" w:cs="Calibri"/>
                <w:color w:val="000000"/>
                <w:sz w:val="12"/>
                <w:szCs w:val="12"/>
                <w:lang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E64FE07" w14:textId="77777777" w:rsidR="00367DDB" w:rsidRPr="00A33718" w:rsidRDefault="00367DDB" w:rsidP="008E3608">
            <w:pPr>
              <w:rPr>
                <w:rFonts w:ascii="Calibri" w:hAnsi="Calibri" w:cs="Calibri"/>
                <w:color w:val="000000"/>
                <w:sz w:val="12"/>
                <w:szCs w:val="12"/>
                <w:lang w:eastAsia="sl-SI"/>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372196D" w14:textId="77777777" w:rsidR="00367DDB" w:rsidRPr="00A33718" w:rsidRDefault="00367DDB" w:rsidP="008E3608">
            <w:pPr>
              <w:rPr>
                <w:rFonts w:ascii="Calibri" w:hAnsi="Calibri" w:cs="Calibri"/>
                <w:sz w:val="12"/>
                <w:szCs w:val="12"/>
                <w:lang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0B4649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(b)</w:t>
            </w:r>
          </w:p>
        </w:tc>
        <w:tc>
          <w:tcPr>
            <w:tcW w:w="1134" w:type="dxa"/>
            <w:tcBorders>
              <w:top w:val="nil"/>
              <w:left w:val="nil"/>
              <w:bottom w:val="single" w:sz="8" w:space="0" w:color="auto"/>
              <w:right w:val="single" w:sz="8" w:space="0" w:color="auto"/>
            </w:tcBorders>
            <w:shd w:val="clear" w:color="auto" w:fill="auto"/>
            <w:vAlign w:val="center"/>
            <w:hideMark/>
          </w:tcPr>
          <w:p w14:paraId="227CE5B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(c)</w:t>
            </w:r>
          </w:p>
        </w:tc>
        <w:tc>
          <w:tcPr>
            <w:tcW w:w="709" w:type="dxa"/>
            <w:tcBorders>
              <w:top w:val="nil"/>
              <w:left w:val="nil"/>
              <w:bottom w:val="single" w:sz="8" w:space="0" w:color="auto"/>
              <w:right w:val="single" w:sz="8" w:space="0" w:color="auto"/>
            </w:tcBorders>
            <w:shd w:val="clear" w:color="auto" w:fill="auto"/>
            <w:vAlign w:val="center"/>
            <w:hideMark/>
          </w:tcPr>
          <w:p w14:paraId="2C84A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(i)</w:t>
            </w:r>
          </w:p>
        </w:tc>
        <w:tc>
          <w:tcPr>
            <w:tcW w:w="709" w:type="dxa"/>
            <w:tcBorders>
              <w:top w:val="nil"/>
              <w:left w:val="nil"/>
              <w:bottom w:val="single" w:sz="8" w:space="0" w:color="auto"/>
              <w:right w:val="single" w:sz="8" w:space="0" w:color="auto"/>
            </w:tcBorders>
            <w:shd w:val="clear" w:color="auto" w:fill="auto"/>
            <w:vAlign w:val="center"/>
            <w:hideMark/>
          </w:tcPr>
          <w:p w14:paraId="794D0F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(j)</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1C539BDC" w14:textId="77777777" w:rsidR="00367DDB" w:rsidRPr="00A33718" w:rsidRDefault="00367DDB" w:rsidP="008E3608">
            <w:pPr>
              <w:rPr>
                <w:rFonts w:ascii="Calibri" w:hAnsi="Calibri" w:cs="Calibri"/>
                <w:sz w:val="12"/>
                <w:szCs w:val="12"/>
                <w:lang w:eastAsia="sl-SI"/>
              </w:rPr>
            </w:pPr>
          </w:p>
        </w:tc>
        <w:tc>
          <w:tcPr>
            <w:tcW w:w="992" w:type="dxa"/>
            <w:vMerge/>
            <w:tcBorders>
              <w:top w:val="nil"/>
              <w:left w:val="single" w:sz="8" w:space="0" w:color="auto"/>
              <w:bottom w:val="single" w:sz="8" w:space="0" w:color="auto"/>
              <w:right w:val="single" w:sz="8" w:space="0" w:color="auto"/>
            </w:tcBorders>
            <w:vAlign w:val="center"/>
            <w:hideMark/>
          </w:tcPr>
          <w:p w14:paraId="4E8F1393" w14:textId="77777777" w:rsidR="00367DDB" w:rsidRPr="00A33718" w:rsidRDefault="00367DDB" w:rsidP="008E3608">
            <w:pPr>
              <w:rPr>
                <w:rFonts w:ascii="Calibri" w:hAnsi="Calibri" w:cs="Calibri"/>
                <w:sz w:val="12"/>
                <w:szCs w:val="12"/>
                <w:lang w:eastAsia="sl-SI"/>
              </w:rPr>
            </w:pPr>
          </w:p>
        </w:tc>
        <w:tc>
          <w:tcPr>
            <w:tcW w:w="850" w:type="dxa"/>
            <w:vMerge/>
            <w:tcBorders>
              <w:top w:val="nil"/>
              <w:left w:val="single" w:sz="8" w:space="0" w:color="auto"/>
              <w:bottom w:val="single" w:sz="8" w:space="0" w:color="auto"/>
              <w:right w:val="single" w:sz="8" w:space="0" w:color="auto"/>
            </w:tcBorders>
            <w:vAlign w:val="center"/>
            <w:hideMark/>
          </w:tcPr>
          <w:p w14:paraId="61EEC145" w14:textId="77777777" w:rsidR="00367DDB" w:rsidRPr="00A33718" w:rsidRDefault="00367DDB" w:rsidP="008E3608">
            <w:pPr>
              <w:rPr>
                <w:rFonts w:ascii="Calibri" w:hAnsi="Calibri" w:cs="Calibri"/>
                <w:sz w:val="12"/>
                <w:szCs w:val="12"/>
                <w:lang w:eastAsia="sl-SI"/>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1F79703A" w14:textId="77777777" w:rsidR="00367DDB" w:rsidRPr="00A33718" w:rsidRDefault="00367DDB" w:rsidP="008E3608">
            <w:pPr>
              <w:rPr>
                <w:rFonts w:ascii="Calibri" w:hAnsi="Calibri" w:cs="Calibri"/>
                <w:color w:val="000000"/>
                <w:sz w:val="12"/>
                <w:szCs w:val="12"/>
                <w:lang w:eastAsia="sl-SI"/>
              </w:rPr>
            </w:pPr>
          </w:p>
        </w:tc>
        <w:tc>
          <w:tcPr>
            <w:tcW w:w="527" w:type="dxa"/>
            <w:vMerge/>
            <w:tcBorders>
              <w:top w:val="single" w:sz="8" w:space="0" w:color="auto"/>
              <w:left w:val="single" w:sz="8" w:space="0" w:color="auto"/>
              <w:bottom w:val="single" w:sz="8" w:space="0" w:color="auto"/>
              <w:right w:val="single" w:sz="8" w:space="0" w:color="auto"/>
            </w:tcBorders>
            <w:vAlign w:val="center"/>
            <w:hideMark/>
          </w:tcPr>
          <w:p w14:paraId="10D313BA" w14:textId="77777777" w:rsidR="00367DDB" w:rsidRPr="00A33718" w:rsidRDefault="00367DDB" w:rsidP="008E3608">
            <w:pPr>
              <w:rPr>
                <w:rFonts w:ascii="Calibri" w:hAnsi="Calibri" w:cs="Calibri"/>
                <w:color w:val="000000"/>
                <w:sz w:val="12"/>
                <w:szCs w:val="12"/>
                <w:lang w:eastAsia="sl-SI"/>
              </w:rPr>
            </w:pPr>
          </w:p>
        </w:tc>
      </w:tr>
      <w:tr w:rsidR="00367DDB" w:rsidRPr="00A33718" w14:paraId="489A63E4"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5287E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D7690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88327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9FEA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3F98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6EE8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248.651.669   </w:t>
            </w:r>
          </w:p>
        </w:tc>
        <w:tc>
          <w:tcPr>
            <w:tcW w:w="1134" w:type="dxa"/>
            <w:tcBorders>
              <w:top w:val="nil"/>
              <w:left w:val="nil"/>
              <w:bottom w:val="single" w:sz="8" w:space="0" w:color="auto"/>
              <w:right w:val="single" w:sz="8" w:space="0" w:color="auto"/>
            </w:tcBorders>
            <w:shd w:val="clear" w:color="auto" w:fill="auto"/>
            <w:noWrap/>
            <w:vAlign w:val="bottom"/>
            <w:hideMark/>
          </w:tcPr>
          <w:p w14:paraId="17155A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239.948.861   </w:t>
            </w:r>
          </w:p>
        </w:tc>
        <w:tc>
          <w:tcPr>
            <w:tcW w:w="1134" w:type="dxa"/>
            <w:tcBorders>
              <w:top w:val="nil"/>
              <w:left w:val="nil"/>
              <w:bottom w:val="single" w:sz="8" w:space="0" w:color="auto"/>
              <w:right w:val="single" w:sz="8" w:space="0" w:color="auto"/>
            </w:tcBorders>
            <w:shd w:val="clear" w:color="auto" w:fill="auto"/>
            <w:noWrap/>
            <w:vAlign w:val="bottom"/>
            <w:hideMark/>
          </w:tcPr>
          <w:p w14:paraId="2941040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8.702.808   </w:t>
            </w:r>
          </w:p>
        </w:tc>
        <w:tc>
          <w:tcPr>
            <w:tcW w:w="709" w:type="dxa"/>
            <w:tcBorders>
              <w:top w:val="nil"/>
              <w:left w:val="nil"/>
              <w:bottom w:val="single" w:sz="8" w:space="0" w:color="auto"/>
              <w:right w:val="single" w:sz="8" w:space="0" w:color="auto"/>
            </w:tcBorders>
            <w:shd w:val="clear" w:color="auto" w:fill="auto"/>
            <w:noWrap/>
            <w:vAlign w:val="bottom"/>
            <w:hideMark/>
          </w:tcPr>
          <w:p w14:paraId="3E43A08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73740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F360C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992" w:type="dxa"/>
            <w:tcBorders>
              <w:top w:val="nil"/>
              <w:left w:val="nil"/>
              <w:bottom w:val="single" w:sz="8" w:space="0" w:color="auto"/>
              <w:right w:val="single" w:sz="8" w:space="0" w:color="auto"/>
            </w:tcBorders>
            <w:shd w:val="clear" w:color="auto" w:fill="auto"/>
            <w:noWrap/>
            <w:vAlign w:val="bottom"/>
            <w:hideMark/>
          </w:tcPr>
          <w:p w14:paraId="179C98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372.977.503   </w:t>
            </w:r>
          </w:p>
        </w:tc>
        <w:tc>
          <w:tcPr>
            <w:tcW w:w="850" w:type="dxa"/>
            <w:tcBorders>
              <w:top w:val="nil"/>
              <w:left w:val="nil"/>
              <w:bottom w:val="single" w:sz="8" w:space="0" w:color="auto"/>
              <w:right w:val="single" w:sz="8" w:space="0" w:color="auto"/>
            </w:tcBorders>
            <w:shd w:val="clear" w:color="auto" w:fill="auto"/>
            <w:noWrap/>
            <w:vAlign w:val="bottom"/>
            <w:hideMark/>
          </w:tcPr>
          <w:p w14:paraId="6D992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6F771C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621.629.172   </w:t>
            </w:r>
          </w:p>
        </w:tc>
        <w:tc>
          <w:tcPr>
            <w:tcW w:w="527" w:type="dxa"/>
            <w:tcBorders>
              <w:top w:val="nil"/>
              <w:left w:val="nil"/>
              <w:bottom w:val="single" w:sz="8" w:space="0" w:color="auto"/>
              <w:right w:val="single" w:sz="8" w:space="0" w:color="auto"/>
            </w:tcBorders>
            <w:shd w:val="clear" w:color="auto" w:fill="auto"/>
            <w:noWrap/>
            <w:vAlign w:val="bottom"/>
            <w:hideMark/>
          </w:tcPr>
          <w:p w14:paraId="7DD3FC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5DD1C63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5F6F55F"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E302BA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907A6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5846CE9"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452E74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5B8092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E747E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37D9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AEEB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C9EA7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82A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75285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3D7F6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F101B3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7F219B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D22B020"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3AF11E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7E4F0C3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995258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9CE5E4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D038B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03198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488.598.736   </w:t>
            </w:r>
          </w:p>
        </w:tc>
        <w:tc>
          <w:tcPr>
            <w:tcW w:w="1134" w:type="dxa"/>
            <w:tcBorders>
              <w:top w:val="nil"/>
              <w:left w:val="nil"/>
              <w:bottom w:val="single" w:sz="8" w:space="0" w:color="auto"/>
              <w:right w:val="single" w:sz="8" w:space="0" w:color="auto"/>
            </w:tcBorders>
            <w:shd w:val="clear" w:color="auto" w:fill="auto"/>
            <w:noWrap/>
            <w:vAlign w:val="bottom"/>
            <w:hideMark/>
          </w:tcPr>
          <w:p w14:paraId="5DF83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471.497.780   </w:t>
            </w:r>
          </w:p>
        </w:tc>
        <w:tc>
          <w:tcPr>
            <w:tcW w:w="1134" w:type="dxa"/>
            <w:tcBorders>
              <w:top w:val="nil"/>
              <w:left w:val="nil"/>
              <w:bottom w:val="single" w:sz="8" w:space="0" w:color="auto"/>
              <w:right w:val="single" w:sz="8" w:space="0" w:color="auto"/>
            </w:tcBorders>
            <w:shd w:val="clear" w:color="auto" w:fill="auto"/>
            <w:noWrap/>
            <w:vAlign w:val="bottom"/>
            <w:hideMark/>
          </w:tcPr>
          <w:p w14:paraId="15BD0B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17.100.956   </w:t>
            </w:r>
          </w:p>
        </w:tc>
        <w:tc>
          <w:tcPr>
            <w:tcW w:w="709" w:type="dxa"/>
            <w:tcBorders>
              <w:top w:val="nil"/>
              <w:left w:val="nil"/>
              <w:bottom w:val="single" w:sz="8" w:space="0" w:color="auto"/>
              <w:right w:val="single" w:sz="8" w:space="0" w:color="auto"/>
            </w:tcBorders>
            <w:shd w:val="clear" w:color="auto" w:fill="auto"/>
            <w:noWrap/>
            <w:vAlign w:val="bottom"/>
            <w:hideMark/>
          </w:tcPr>
          <w:p w14:paraId="1078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97AC9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9488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992" w:type="dxa"/>
            <w:tcBorders>
              <w:top w:val="nil"/>
              <w:left w:val="nil"/>
              <w:bottom w:val="single" w:sz="8" w:space="0" w:color="auto"/>
              <w:right w:val="single" w:sz="8" w:space="0" w:color="auto"/>
            </w:tcBorders>
            <w:shd w:val="clear" w:color="auto" w:fill="auto"/>
            <w:noWrap/>
            <w:vAlign w:val="bottom"/>
            <w:hideMark/>
          </w:tcPr>
          <w:p w14:paraId="2B3B52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86.223.306   </w:t>
            </w:r>
          </w:p>
        </w:tc>
        <w:tc>
          <w:tcPr>
            <w:tcW w:w="850" w:type="dxa"/>
            <w:tcBorders>
              <w:top w:val="nil"/>
              <w:left w:val="nil"/>
              <w:bottom w:val="single" w:sz="8" w:space="0" w:color="auto"/>
              <w:right w:val="single" w:sz="8" w:space="0" w:color="auto"/>
            </w:tcBorders>
            <w:shd w:val="clear" w:color="auto" w:fill="auto"/>
            <w:noWrap/>
            <w:vAlign w:val="bottom"/>
            <w:hideMark/>
          </w:tcPr>
          <w:p w14:paraId="1DDC61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8881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574.822.042   </w:t>
            </w:r>
          </w:p>
        </w:tc>
        <w:tc>
          <w:tcPr>
            <w:tcW w:w="527" w:type="dxa"/>
            <w:tcBorders>
              <w:top w:val="nil"/>
              <w:left w:val="nil"/>
              <w:bottom w:val="single" w:sz="8" w:space="0" w:color="auto"/>
              <w:right w:val="single" w:sz="8" w:space="0" w:color="auto"/>
            </w:tcBorders>
            <w:shd w:val="clear" w:color="auto" w:fill="auto"/>
            <w:noWrap/>
            <w:vAlign w:val="bottom"/>
            <w:hideMark/>
          </w:tcPr>
          <w:p w14:paraId="51D1151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24327C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16CBB2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F81963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6D985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C796CCA"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4F438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0DF143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9188C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C68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4E7DE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E54AE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B3EF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F0916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A62D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1DE2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905C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7FB106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555940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CP1</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5C1E883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2</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A5BA3A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A328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665AFF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61D56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4.352.332   </w:t>
            </w:r>
          </w:p>
        </w:tc>
        <w:tc>
          <w:tcPr>
            <w:tcW w:w="1134" w:type="dxa"/>
            <w:tcBorders>
              <w:top w:val="nil"/>
              <w:left w:val="nil"/>
              <w:bottom w:val="single" w:sz="8" w:space="0" w:color="auto"/>
              <w:right w:val="single" w:sz="8" w:space="0" w:color="auto"/>
            </w:tcBorders>
            <w:shd w:val="clear" w:color="auto" w:fill="auto"/>
            <w:noWrap/>
            <w:vAlign w:val="bottom"/>
            <w:hideMark/>
          </w:tcPr>
          <w:p w14:paraId="5E9E75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4.200.000   </w:t>
            </w:r>
          </w:p>
        </w:tc>
        <w:tc>
          <w:tcPr>
            <w:tcW w:w="1134" w:type="dxa"/>
            <w:tcBorders>
              <w:top w:val="nil"/>
              <w:left w:val="nil"/>
              <w:bottom w:val="single" w:sz="8" w:space="0" w:color="auto"/>
              <w:right w:val="single" w:sz="8" w:space="0" w:color="auto"/>
            </w:tcBorders>
            <w:shd w:val="clear" w:color="auto" w:fill="auto"/>
            <w:noWrap/>
            <w:vAlign w:val="bottom"/>
            <w:hideMark/>
          </w:tcPr>
          <w:p w14:paraId="7FFCA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152.332   </w:t>
            </w:r>
          </w:p>
        </w:tc>
        <w:tc>
          <w:tcPr>
            <w:tcW w:w="709" w:type="dxa"/>
            <w:tcBorders>
              <w:top w:val="nil"/>
              <w:left w:val="nil"/>
              <w:bottom w:val="single" w:sz="8" w:space="0" w:color="auto"/>
              <w:right w:val="single" w:sz="8" w:space="0" w:color="auto"/>
            </w:tcBorders>
            <w:shd w:val="clear" w:color="auto" w:fill="auto"/>
            <w:noWrap/>
            <w:vAlign w:val="bottom"/>
            <w:hideMark/>
          </w:tcPr>
          <w:p w14:paraId="1AADB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5851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5395D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992" w:type="dxa"/>
            <w:tcBorders>
              <w:top w:val="nil"/>
              <w:left w:val="nil"/>
              <w:bottom w:val="single" w:sz="8" w:space="0" w:color="auto"/>
              <w:right w:val="single" w:sz="8" w:space="0" w:color="auto"/>
            </w:tcBorders>
            <w:shd w:val="clear" w:color="auto" w:fill="auto"/>
            <w:noWrap/>
            <w:vAlign w:val="bottom"/>
            <w:hideMark/>
          </w:tcPr>
          <w:p w14:paraId="14CB98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6.528.497   </w:t>
            </w:r>
          </w:p>
        </w:tc>
        <w:tc>
          <w:tcPr>
            <w:tcW w:w="850" w:type="dxa"/>
            <w:tcBorders>
              <w:top w:val="nil"/>
              <w:left w:val="nil"/>
              <w:bottom w:val="single" w:sz="8" w:space="0" w:color="auto"/>
              <w:right w:val="single" w:sz="8" w:space="0" w:color="auto"/>
            </w:tcBorders>
            <w:shd w:val="clear" w:color="auto" w:fill="auto"/>
            <w:noWrap/>
            <w:vAlign w:val="bottom"/>
            <w:hideMark/>
          </w:tcPr>
          <w:p w14:paraId="61B2D4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49BC4B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10.880.829   </w:t>
            </w:r>
          </w:p>
        </w:tc>
        <w:tc>
          <w:tcPr>
            <w:tcW w:w="527" w:type="dxa"/>
            <w:tcBorders>
              <w:top w:val="nil"/>
              <w:left w:val="nil"/>
              <w:bottom w:val="single" w:sz="8" w:space="0" w:color="auto"/>
              <w:right w:val="single" w:sz="8" w:space="0" w:color="auto"/>
            </w:tcBorders>
            <w:shd w:val="clear" w:color="auto" w:fill="auto"/>
            <w:noWrap/>
            <w:vAlign w:val="bottom"/>
            <w:hideMark/>
          </w:tcPr>
          <w:p w14:paraId="06D6C2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9A87A9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5B11D8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6C6A34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D72AF8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3C5055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869D9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FCA04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2DBF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A2661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74217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B3377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885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9153E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F17C5C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0AF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65944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AE90AB2"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1F72EB3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6B73F7B"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F0B0DA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61698F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BF69C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EE6C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16.373.057   </w:t>
            </w:r>
          </w:p>
        </w:tc>
        <w:tc>
          <w:tcPr>
            <w:tcW w:w="1134" w:type="dxa"/>
            <w:tcBorders>
              <w:top w:val="nil"/>
              <w:left w:val="nil"/>
              <w:bottom w:val="single" w:sz="8" w:space="0" w:color="auto"/>
              <w:right w:val="single" w:sz="8" w:space="0" w:color="auto"/>
            </w:tcBorders>
            <w:shd w:val="clear" w:color="auto" w:fill="auto"/>
            <w:noWrap/>
            <w:vAlign w:val="bottom"/>
            <w:hideMark/>
          </w:tcPr>
          <w:p w14:paraId="560614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15.800.000   </w:t>
            </w:r>
          </w:p>
        </w:tc>
        <w:tc>
          <w:tcPr>
            <w:tcW w:w="1134" w:type="dxa"/>
            <w:tcBorders>
              <w:top w:val="nil"/>
              <w:left w:val="nil"/>
              <w:bottom w:val="single" w:sz="8" w:space="0" w:color="auto"/>
              <w:right w:val="single" w:sz="8" w:space="0" w:color="auto"/>
            </w:tcBorders>
            <w:shd w:val="clear" w:color="auto" w:fill="auto"/>
            <w:noWrap/>
            <w:vAlign w:val="bottom"/>
            <w:hideMark/>
          </w:tcPr>
          <w:p w14:paraId="425B60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573.057   </w:t>
            </w:r>
          </w:p>
        </w:tc>
        <w:tc>
          <w:tcPr>
            <w:tcW w:w="709" w:type="dxa"/>
            <w:tcBorders>
              <w:top w:val="nil"/>
              <w:left w:val="nil"/>
              <w:bottom w:val="single" w:sz="8" w:space="0" w:color="auto"/>
              <w:right w:val="single" w:sz="8" w:space="0" w:color="auto"/>
            </w:tcBorders>
            <w:shd w:val="clear" w:color="auto" w:fill="auto"/>
            <w:noWrap/>
            <w:vAlign w:val="bottom"/>
            <w:hideMark/>
          </w:tcPr>
          <w:p w14:paraId="468DAAB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DA95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960A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992" w:type="dxa"/>
            <w:tcBorders>
              <w:top w:val="nil"/>
              <w:left w:val="nil"/>
              <w:bottom w:val="single" w:sz="8" w:space="0" w:color="auto"/>
              <w:right w:val="single" w:sz="8" w:space="0" w:color="auto"/>
            </w:tcBorders>
            <w:shd w:val="clear" w:color="auto" w:fill="auto"/>
            <w:noWrap/>
            <w:vAlign w:val="bottom"/>
            <w:hideMark/>
          </w:tcPr>
          <w:p w14:paraId="1E1873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2.889.363   </w:t>
            </w:r>
          </w:p>
        </w:tc>
        <w:tc>
          <w:tcPr>
            <w:tcW w:w="850" w:type="dxa"/>
            <w:tcBorders>
              <w:top w:val="nil"/>
              <w:left w:val="nil"/>
              <w:bottom w:val="single" w:sz="8" w:space="0" w:color="auto"/>
              <w:right w:val="single" w:sz="8" w:space="0" w:color="auto"/>
            </w:tcBorders>
            <w:shd w:val="clear" w:color="auto" w:fill="auto"/>
            <w:noWrap/>
            <w:vAlign w:val="bottom"/>
            <w:hideMark/>
          </w:tcPr>
          <w:p w14:paraId="2B109D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77132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19.262.420   </w:t>
            </w:r>
          </w:p>
        </w:tc>
        <w:tc>
          <w:tcPr>
            <w:tcW w:w="527" w:type="dxa"/>
            <w:tcBorders>
              <w:top w:val="nil"/>
              <w:left w:val="nil"/>
              <w:bottom w:val="single" w:sz="8" w:space="0" w:color="auto"/>
              <w:right w:val="single" w:sz="8" w:space="0" w:color="auto"/>
            </w:tcBorders>
            <w:shd w:val="clear" w:color="auto" w:fill="auto"/>
            <w:noWrap/>
            <w:vAlign w:val="bottom"/>
            <w:hideMark/>
          </w:tcPr>
          <w:p w14:paraId="0C9CEA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E00E7A1"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94C466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E359B15"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98B614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31FA2CF"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FB593A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EE26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54E7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E39CB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50952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7776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FE6B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87799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F4144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5E4B3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1B9BFD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65C8A48"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63C2ED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481DEB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ED0B5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DF7C5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3B2078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FD6709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101.505.792   </w:t>
            </w:r>
          </w:p>
        </w:tc>
        <w:tc>
          <w:tcPr>
            <w:tcW w:w="1134" w:type="dxa"/>
            <w:tcBorders>
              <w:top w:val="nil"/>
              <w:left w:val="nil"/>
              <w:bottom w:val="single" w:sz="8" w:space="0" w:color="auto"/>
              <w:right w:val="single" w:sz="8" w:space="0" w:color="auto"/>
            </w:tcBorders>
            <w:shd w:val="clear" w:color="auto" w:fill="auto"/>
            <w:noWrap/>
            <w:vAlign w:val="bottom"/>
            <w:hideMark/>
          </w:tcPr>
          <w:p w14:paraId="40A97E4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97.953.089   </w:t>
            </w:r>
          </w:p>
        </w:tc>
        <w:tc>
          <w:tcPr>
            <w:tcW w:w="1134" w:type="dxa"/>
            <w:tcBorders>
              <w:top w:val="nil"/>
              <w:left w:val="nil"/>
              <w:bottom w:val="single" w:sz="8" w:space="0" w:color="auto"/>
              <w:right w:val="single" w:sz="8" w:space="0" w:color="auto"/>
            </w:tcBorders>
            <w:shd w:val="clear" w:color="auto" w:fill="auto"/>
            <w:noWrap/>
            <w:vAlign w:val="bottom"/>
            <w:hideMark/>
          </w:tcPr>
          <w:p w14:paraId="415E8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3.552.703   </w:t>
            </w:r>
          </w:p>
        </w:tc>
        <w:tc>
          <w:tcPr>
            <w:tcW w:w="709" w:type="dxa"/>
            <w:tcBorders>
              <w:top w:val="nil"/>
              <w:left w:val="nil"/>
              <w:bottom w:val="single" w:sz="8" w:space="0" w:color="auto"/>
              <w:right w:val="single" w:sz="8" w:space="0" w:color="auto"/>
            </w:tcBorders>
            <w:shd w:val="clear" w:color="auto" w:fill="auto"/>
            <w:noWrap/>
            <w:vAlign w:val="bottom"/>
            <w:hideMark/>
          </w:tcPr>
          <w:p w14:paraId="62DDB6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EA43E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DFEFB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992" w:type="dxa"/>
            <w:tcBorders>
              <w:top w:val="nil"/>
              <w:left w:val="nil"/>
              <w:bottom w:val="single" w:sz="8" w:space="0" w:color="auto"/>
              <w:right w:val="single" w:sz="8" w:space="0" w:color="auto"/>
            </w:tcBorders>
            <w:shd w:val="clear" w:color="auto" w:fill="auto"/>
            <w:noWrap/>
            <w:vAlign w:val="bottom"/>
            <w:hideMark/>
          </w:tcPr>
          <w:p w14:paraId="2A14D4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152.258.688   </w:t>
            </w:r>
          </w:p>
        </w:tc>
        <w:tc>
          <w:tcPr>
            <w:tcW w:w="850" w:type="dxa"/>
            <w:tcBorders>
              <w:top w:val="nil"/>
              <w:left w:val="nil"/>
              <w:bottom w:val="single" w:sz="8" w:space="0" w:color="auto"/>
              <w:right w:val="single" w:sz="8" w:space="0" w:color="auto"/>
            </w:tcBorders>
            <w:shd w:val="clear" w:color="auto" w:fill="auto"/>
            <w:noWrap/>
            <w:vAlign w:val="bottom"/>
            <w:hideMark/>
          </w:tcPr>
          <w:p w14:paraId="7C1E6F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6BA27B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253.764.480   </w:t>
            </w:r>
          </w:p>
        </w:tc>
        <w:tc>
          <w:tcPr>
            <w:tcW w:w="527" w:type="dxa"/>
            <w:tcBorders>
              <w:top w:val="nil"/>
              <w:left w:val="nil"/>
              <w:bottom w:val="single" w:sz="8" w:space="0" w:color="auto"/>
              <w:right w:val="single" w:sz="8" w:space="0" w:color="auto"/>
            </w:tcBorders>
            <w:shd w:val="clear" w:color="auto" w:fill="auto"/>
            <w:noWrap/>
            <w:vAlign w:val="bottom"/>
            <w:hideMark/>
          </w:tcPr>
          <w:p w14:paraId="1E92F20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114D543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731B0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849BE8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0020249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C2817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90E429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131E4F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DC28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1267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E14632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2CBF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2BADC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5ADD0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82A157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18691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76C4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67E7B5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EA47BC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72C504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2A11E58E"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0BA03FEC"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DC0F13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F292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366.265.668   </w:t>
            </w:r>
          </w:p>
        </w:tc>
        <w:tc>
          <w:tcPr>
            <w:tcW w:w="1134" w:type="dxa"/>
            <w:tcBorders>
              <w:top w:val="nil"/>
              <w:left w:val="nil"/>
              <w:bottom w:val="single" w:sz="8" w:space="0" w:color="auto"/>
              <w:right w:val="single" w:sz="8" w:space="0" w:color="auto"/>
            </w:tcBorders>
            <w:shd w:val="clear" w:color="auto" w:fill="auto"/>
            <w:noWrap/>
            <w:vAlign w:val="bottom"/>
            <w:hideMark/>
          </w:tcPr>
          <w:p w14:paraId="2DE99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353.446.370   </w:t>
            </w:r>
          </w:p>
        </w:tc>
        <w:tc>
          <w:tcPr>
            <w:tcW w:w="1134" w:type="dxa"/>
            <w:tcBorders>
              <w:top w:val="nil"/>
              <w:left w:val="nil"/>
              <w:bottom w:val="single" w:sz="8" w:space="0" w:color="auto"/>
              <w:right w:val="single" w:sz="8" w:space="0" w:color="auto"/>
            </w:tcBorders>
            <w:shd w:val="clear" w:color="auto" w:fill="auto"/>
            <w:noWrap/>
            <w:vAlign w:val="bottom"/>
            <w:hideMark/>
          </w:tcPr>
          <w:p w14:paraId="7651A8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12.819.298   </w:t>
            </w:r>
          </w:p>
        </w:tc>
        <w:tc>
          <w:tcPr>
            <w:tcW w:w="709" w:type="dxa"/>
            <w:tcBorders>
              <w:top w:val="nil"/>
              <w:left w:val="nil"/>
              <w:bottom w:val="single" w:sz="8" w:space="0" w:color="auto"/>
              <w:right w:val="single" w:sz="8" w:space="0" w:color="auto"/>
            </w:tcBorders>
            <w:shd w:val="clear" w:color="auto" w:fill="auto"/>
            <w:noWrap/>
            <w:vAlign w:val="bottom"/>
            <w:hideMark/>
          </w:tcPr>
          <w:p w14:paraId="35BBC20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F0F3E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E99B3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992" w:type="dxa"/>
            <w:tcBorders>
              <w:top w:val="nil"/>
              <w:left w:val="nil"/>
              <w:bottom w:val="single" w:sz="8" w:space="0" w:color="auto"/>
              <w:right w:val="single" w:sz="8" w:space="0" w:color="auto"/>
            </w:tcBorders>
            <w:shd w:val="clear" w:color="auto" w:fill="auto"/>
            <w:noWrap/>
            <w:vAlign w:val="bottom"/>
            <w:hideMark/>
          </w:tcPr>
          <w:p w14:paraId="4AF444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64.635.118   </w:t>
            </w:r>
          </w:p>
        </w:tc>
        <w:tc>
          <w:tcPr>
            <w:tcW w:w="850" w:type="dxa"/>
            <w:tcBorders>
              <w:top w:val="nil"/>
              <w:left w:val="nil"/>
              <w:bottom w:val="single" w:sz="8" w:space="0" w:color="auto"/>
              <w:right w:val="single" w:sz="8" w:space="0" w:color="auto"/>
            </w:tcBorders>
            <w:shd w:val="clear" w:color="auto" w:fill="auto"/>
            <w:noWrap/>
            <w:vAlign w:val="bottom"/>
            <w:hideMark/>
          </w:tcPr>
          <w:p w14:paraId="180612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BFD5B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430.900.786   </w:t>
            </w:r>
          </w:p>
        </w:tc>
        <w:tc>
          <w:tcPr>
            <w:tcW w:w="527" w:type="dxa"/>
            <w:tcBorders>
              <w:top w:val="nil"/>
              <w:left w:val="nil"/>
              <w:bottom w:val="single" w:sz="8" w:space="0" w:color="auto"/>
              <w:right w:val="single" w:sz="8" w:space="0" w:color="auto"/>
            </w:tcBorders>
            <w:shd w:val="clear" w:color="auto" w:fill="auto"/>
            <w:noWrap/>
            <w:vAlign w:val="bottom"/>
            <w:hideMark/>
          </w:tcPr>
          <w:p w14:paraId="019FB20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42073874"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D4F3BB6"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3B2786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0C1E59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922B2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78E21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2A25D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EF8E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4D1F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C547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5AAB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782B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2F03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66AEC5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9E030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8AF24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823088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2A0D8E49"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5185FA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000000"/>
              <w:right w:val="single" w:sz="8" w:space="0" w:color="auto"/>
            </w:tcBorders>
            <w:vAlign w:val="center"/>
            <w:hideMark/>
          </w:tcPr>
          <w:p w14:paraId="731B9C41" w14:textId="77777777" w:rsidR="00367DDB" w:rsidRPr="00A33718" w:rsidRDefault="00367DDB" w:rsidP="008E3608">
            <w:pPr>
              <w:rPr>
                <w:rFonts w:ascii="Calibri" w:hAnsi="Calibri" w:cs="Calibri"/>
                <w:color w:val="000000"/>
                <w:sz w:val="12"/>
                <w:szCs w:val="12"/>
                <w:lang w:eastAsia="sl-SI"/>
              </w:rPr>
            </w:pP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546681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79142B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15D86B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302.661.660   </w:t>
            </w:r>
          </w:p>
        </w:tc>
        <w:tc>
          <w:tcPr>
            <w:tcW w:w="1134" w:type="dxa"/>
            <w:tcBorders>
              <w:top w:val="nil"/>
              <w:left w:val="nil"/>
              <w:bottom w:val="single" w:sz="8" w:space="0" w:color="auto"/>
              <w:right w:val="single" w:sz="8" w:space="0" w:color="auto"/>
            </w:tcBorders>
            <w:shd w:val="clear" w:color="auto" w:fill="auto"/>
            <w:noWrap/>
            <w:vAlign w:val="bottom"/>
            <w:hideMark/>
          </w:tcPr>
          <w:p w14:paraId="2AA060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295.095.119   </w:t>
            </w:r>
          </w:p>
        </w:tc>
        <w:tc>
          <w:tcPr>
            <w:tcW w:w="1134" w:type="dxa"/>
            <w:tcBorders>
              <w:top w:val="nil"/>
              <w:left w:val="nil"/>
              <w:bottom w:val="single" w:sz="8" w:space="0" w:color="auto"/>
              <w:right w:val="single" w:sz="8" w:space="0" w:color="auto"/>
            </w:tcBorders>
            <w:shd w:val="clear" w:color="auto" w:fill="auto"/>
            <w:noWrap/>
            <w:vAlign w:val="bottom"/>
            <w:hideMark/>
          </w:tcPr>
          <w:p w14:paraId="65962F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7.566.542   </w:t>
            </w:r>
          </w:p>
        </w:tc>
        <w:tc>
          <w:tcPr>
            <w:tcW w:w="709" w:type="dxa"/>
            <w:tcBorders>
              <w:top w:val="nil"/>
              <w:left w:val="nil"/>
              <w:bottom w:val="single" w:sz="8" w:space="0" w:color="auto"/>
              <w:right w:val="single" w:sz="8" w:space="0" w:color="auto"/>
            </w:tcBorders>
            <w:shd w:val="clear" w:color="auto" w:fill="auto"/>
            <w:noWrap/>
            <w:vAlign w:val="bottom"/>
            <w:hideMark/>
          </w:tcPr>
          <w:p w14:paraId="4DAC38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2FD8A8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3B780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992" w:type="dxa"/>
            <w:tcBorders>
              <w:top w:val="nil"/>
              <w:left w:val="nil"/>
              <w:bottom w:val="single" w:sz="8" w:space="0" w:color="auto"/>
              <w:right w:val="single" w:sz="8" w:space="0" w:color="auto"/>
            </w:tcBorders>
            <w:shd w:val="clear" w:color="auto" w:fill="auto"/>
            <w:noWrap/>
            <w:vAlign w:val="bottom"/>
            <w:hideMark/>
          </w:tcPr>
          <w:p w14:paraId="21B889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53.410.881   </w:t>
            </w:r>
          </w:p>
        </w:tc>
        <w:tc>
          <w:tcPr>
            <w:tcW w:w="850" w:type="dxa"/>
            <w:tcBorders>
              <w:top w:val="nil"/>
              <w:left w:val="nil"/>
              <w:bottom w:val="single" w:sz="8" w:space="0" w:color="auto"/>
              <w:right w:val="single" w:sz="8" w:space="0" w:color="auto"/>
            </w:tcBorders>
            <w:shd w:val="clear" w:color="auto" w:fill="auto"/>
            <w:noWrap/>
            <w:vAlign w:val="bottom"/>
            <w:hideMark/>
          </w:tcPr>
          <w:p w14:paraId="3F7939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906F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356.072.541   </w:t>
            </w:r>
          </w:p>
        </w:tc>
        <w:tc>
          <w:tcPr>
            <w:tcW w:w="527" w:type="dxa"/>
            <w:tcBorders>
              <w:top w:val="nil"/>
              <w:left w:val="nil"/>
              <w:bottom w:val="single" w:sz="8" w:space="0" w:color="auto"/>
              <w:right w:val="single" w:sz="8" w:space="0" w:color="auto"/>
            </w:tcBorders>
            <w:shd w:val="clear" w:color="auto" w:fill="auto"/>
            <w:noWrap/>
            <w:vAlign w:val="bottom"/>
            <w:hideMark/>
          </w:tcPr>
          <w:p w14:paraId="48094E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4FE39B2"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630A8B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CP2</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6943F9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4</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057B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E86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7211FC8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71259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17.774.635   </w:t>
            </w:r>
          </w:p>
        </w:tc>
        <w:tc>
          <w:tcPr>
            <w:tcW w:w="1134" w:type="dxa"/>
            <w:tcBorders>
              <w:top w:val="nil"/>
              <w:left w:val="nil"/>
              <w:bottom w:val="single" w:sz="8" w:space="0" w:color="auto"/>
              <w:right w:val="single" w:sz="8" w:space="0" w:color="auto"/>
            </w:tcBorders>
            <w:shd w:val="clear" w:color="auto" w:fill="auto"/>
            <w:noWrap/>
            <w:vAlign w:val="bottom"/>
            <w:hideMark/>
          </w:tcPr>
          <w:p w14:paraId="560EF0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17.152.523   </w:t>
            </w:r>
          </w:p>
        </w:tc>
        <w:tc>
          <w:tcPr>
            <w:tcW w:w="1134" w:type="dxa"/>
            <w:tcBorders>
              <w:top w:val="nil"/>
              <w:left w:val="nil"/>
              <w:bottom w:val="single" w:sz="8" w:space="0" w:color="auto"/>
              <w:right w:val="single" w:sz="8" w:space="0" w:color="auto"/>
            </w:tcBorders>
            <w:shd w:val="clear" w:color="auto" w:fill="auto"/>
            <w:noWrap/>
            <w:vAlign w:val="bottom"/>
            <w:hideMark/>
          </w:tcPr>
          <w:p w14:paraId="162BFC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622.112   </w:t>
            </w:r>
          </w:p>
        </w:tc>
        <w:tc>
          <w:tcPr>
            <w:tcW w:w="709" w:type="dxa"/>
            <w:tcBorders>
              <w:top w:val="nil"/>
              <w:left w:val="nil"/>
              <w:bottom w:val="single" w:sz="8" w:space="0" w:color="auto"/>
              <w:right w:val="single" w:sz="8" w:space="0" w:color="auto"/>
            </w:tcBorders>
            <w:shd w:val="clear" w:color="auto" w:fill="auto"/>
            <w:noWrap/>
            <w:vAlign w:val="bottom"/>
            <w:hideMark/>
          </w:tcPr>
          <w:p w14:paraId="307D74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7F0B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8B326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992" w:type="dxa"/>
            <w:tcBorders>
              <w:top w:val="nil"/>
              <w:left w:val="nil"/>
              <w:bottom w:val="single" w:sz="8" w:space="0" w:color="auto"/>
              <w:right w:val="single" w:sz="8" w:space="0" w:color="auto"/>
            </w:tcBorders>
            <w:shd w:val="clear" w:color="auto" w:fill="auto"/>
            <w:noWrap/>
            <w:vAlign w:val="bottom"/>
            <w:hideMark/>
          </w:tcPr>
          <w:p w14:paraId="1BCE9BA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26.661.953   </w:t>
            </w:r>
          </w:p>
        </w:tc>
        <w:tc>
          <w:tcPr>
            <w:tcW w:w="850" w:type="dxa"/>
            <w:tcBorders>
              <w:top w:val="nil"/>
              <w:left w:val="nil"/>
              <w:bottom w:val="single" w:sz="8" w:space="0" w:color="auto"/>
              <w:right w:val="single" w:sz="8" w:space="0" w:color="auto"/>
            </w:tcBorders>
            <w:shd w:val="clear" w:color="auto" w:fill="auto"/>
            <w:noWrap/>
            <w:vAlign w:val="bottom"/>
            <w:hideMark/>
          </w:tcPr>
          <w:p w14:paraId="6036E1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465ED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44.436.588   </w:t>
            </w:r>
          </w:p>
        </w:tc>
        <w:tc>
          <w:tcPr>
            <w:tcW w:w="527" w:type="dxa"/>
            <w:tcBorders>
              <w:top w:val="nil"/>
              <w:left w:val="nil"/>
              <w:bottom w:val="single" w:sz="8" w:space="0" w:color="auto"/>
              <w:right w:val="single" w:sz="8" w:space="0" w:color="auto"/>
            </w:tcBorders>
            <w:shd w:val="clear" w:color="auto" w:fill="auto"/>
            <w:noWrap/>
            <w:vAlign w:val="bottom"/>
            <w:hideMark/>
          </w:tcPr>
          <w:p w14:paraId="455124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2E06DB4D"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37F83E5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497CD09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45C3A0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2A14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6DC2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BB9B5F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860D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7C6D2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195B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8C6E6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179C6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7C23C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19226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EDEEC7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92225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CA8FFA1"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817ED6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28FBF08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47FA0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850EB1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356A7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E75AE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39.170.984   </w:t>
            </w:r>
          </w:p>
        </w:tc>
        <w:tc>
          <w:tcPr>
            <w:tcW w:w="1134" w:type="dxa"/>
            <w:tcBorders>
              <w:top w:val="nil"/>
              <w:left w:val="nil"/>
              <w:bottom w:val="single" w:sz="8" w:space="0" w:color="auto"/>
              <w:right w:val="single" w:sz="8" w:space="0" w:color="auto"/>
            </w:tcBorders>
            <w:shd w:val="clear" w:color="auto" w:fill="auto"/>
            <w:noWrap/>
            <w:vAlign w:val="bottom"/>
            <w:hideMark/>
          </w:tcPr>
          <w:p w14:paraId="03ACB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37.800.000   </w:t>
            </w:r>
          </w:p>
        </w:tc>
        <w:tc>
          <w:tcPr>
            <w:tcW w:w="1134" w:type="dxa"/>
            <w:tcBorders>
              <w:top w:val="nil"/>
              <w:left w:val="nil"/>
              <w:bottom w:val="single" w:sz="8" w:space="0" w:color="auto"/>
              <w:right w:val="single" w:sz="8" w:space="0" w:color="auto"/>
            </w:tcBorders>
            <w:shd w:val="clear" w:color="auto" w:fill="auto"/>
            <w:noWrap/>
            <w:vAlign w:val="bottom"/>
            <w:hideMark/>
          </w:tcPr>
          <w:p w14:paraId="136CA6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1.370.984   </w:t>
            </w:r>
          </w:p>
        </w:tc>
        <w:tc>
          <w:tcPr>
            <w:tcW w:w="709" w:type="dxa"/>
            <w:tcBorders>
              <w:top w:val="nil"/>
              <w:left w:val="nil"/>
              <w:bottom w:val="single" w:sz="8" w:space="0" w:color="auto"/>
              <w:right w:val="single" w:sz="8" w:space="0" w:color="auto"/>
            </w:tcBorders>
            <w:shd w:val="clear" w:color="auto" w:fill="auto"/>
            <w:noWrap/>
            <w:vAlign w:val="bottom"/>
            <w:hideMark/>
          </w:tcPr>
          <w:p w14:paraId="4A2C3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D604BE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4C99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992" w:type="dxa"/>
            <w:tcBorders>
              <w:top w:val="nil"/>
              <w:left w:val="nil"/>
              <w:bottom w:val="single" w:sz="8" w:space="0" w:color="auto"/>
              <w:right w:val="single" w:sz="8" w:space="0" w:color="auto"/>
            </w:tcBorders>
            <w:shd w:val="clear" w:color="auto" w:fill="auto"/>
            <w:noWrap/>
            <w:vAlign w:val="bottom"/>
            <w:hideMark/>
          </w:tcPr>
          <w:p w14:paraId="1FB953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6.912.527   </w:t>
            </w:r>
          </w:p>
        </w:tc>
        <w:tc>
          <w:tcPr>
            <w:tcW w:w="850" w:type="dxa"/>
            <w:tcBorders>
              <w:top w:val="nil"/>
              <w:left w:val="nil"/>
              <w:bottom w:val="single" w:sz="8" w:space="0" w:color="auto"/>
              <w:right w:val="single" w:sz="8" w:space="0" w:color="auto"/>
            </w:tcBorders>
            <w:shd w:val="clear" w:color="auto" w:fill="auto"/>
            <w:noWrap/>
            <w:vAlign w:val="bottom"/>
            <w:hideMark/>
          </w:tcPr>
          <w:p w14:paraId="23D605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495BF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46.083.511   </w:t>
            </w:r>
          </w:p>
        </w:tc>
        <w:tc>
          <w:tcPr>
            <w:tcW w:w="527" w:type="dxa"/>
            <w:tcBorders>
              <w:top w:val="nil"/>
              <w:left w:val="nil"/>
              <w:bottom w:val="single" w:sz="8" w:space="0" w:color="auto"/>
              <w:right w:val="single" w:sz="8" w:space="0" w:color="auto"/>
            </w:tcBorders>
            <w:shd w:val="clear" w:color="auto" w:fill="auto"/>
            <w:noWrap/>
            <w:vAlign w:val="bottom"/>
            <w:hideMark/>
          </w:tcPr>
          <w:p w14:paraId="5FD9AC0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B459070"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A6385B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0DF9E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39CC45"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A5E3E5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C8B8B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4061F8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97D34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621A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59B3D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F9FBD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E27E0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7AE500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E4F6DE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83747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BCA4F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6761A33"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DF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CP3</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07B77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5</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C14FD8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4F2CF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647BC7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BA380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A8B80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4C7D5E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6718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B22D4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237F2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764D89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D616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A2D4A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68BA64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ACC48C4"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BD809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FB8BF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235E5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8B6922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F128F8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191D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8655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898C3E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7A0F6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2C97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ACDCF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4AB5C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D0481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0D9D0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F26B3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DE5016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A105A3A"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062207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83397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840365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27275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C11FEE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111.281.803   </w:t>
            </w:r>
          </w:p>
        </w:tc>
        <w:tc>
          <w:tcPr>
            <w:tcW w:w="1134" w:type="dxa"/>
            <w:tcBorders>
              <w:top w:val="nil"/>
              <w:left w:val="nil"/>
              <w:bottom w:val="single" w:sz="8" w:space="0" w:color="auto"/>
              <w:right w:val="single" w:sz="8" w:space="0" w:color="auto"/>
            </w:tcBorders>
            <w:shd w:val="clear" w:color="auto" w:fill="auto"/>
            <w:noWrap/>
            <w:vAlign w:val="bottom"/>
            <w:hideMark/>
          </w:tcPr>
          <w:p w14:paraId="296B8F4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107.386.940   </w:t>
            </w:r>
          </w:p>
        </w:tc>
        <w:tc>
          <w:tcPr>
            <w:tcW w:w="1134" w:type="dxa"/>
            <w:tcBorders>
              <w:top w:val="nil"/>
              <w:left w:val="nil"/>
              <w:bottom w:val="single" w:sz="8" w:space="0" w:color="auto"/>
              <w:right w:val="single" w:sz="8" w:space="0" w:color="auto"/>
            </w:tcBorders>
            <w:shd w:val="clear" w:color="auto" w:fill="auto"/>
            <w:noWrap/>
            <w:vAlign w:val="bottom"/>
            <w:hideMark/>
          </w:tcPr>
          <w:p w14:paraId="1E6437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3.894.863   </w:t>
            </w:r>
          </w:p>
        </w:tc>
        <w:tc>
          <w:tcPr>
            <w:tcW w:w="709" w:type="dxa"/>
            <w:tcBorders>
              <w:top w:val="nil"/>
              <w:left w:val="nil"/>
              <w:bottom w:val="single" w:sz="8" w:space="0" w:color="auto"/>
              <w:right w:val="single" w:sz="8" w:space="0" w:color="auto"/>
            </w:tcBorders>
            <w:shd w:val="clear" w:color="auto" w:fill="auto"/>
            <w:noWrap/>
            <w:vAlign w:val="bottom"/>
            <w:hideMark/>
          </w:tcPr>
          <w:p w14:paraId="05A7EB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05BD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03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992" w:type="dxa"/>
            <w:tcBorders>
              <w:top w:val="nil"/>
              <w:left w:val="nil"/>
              <w:bottom w:val="single" w:sz="8" w:space="0" w:color="auto"/>
              <w:right w:val="single" w:sz="8" w:space="0" w:color="auto"/>
            </w:tcBorders>
            <w:shd w:val="clear" w:color="auto" w:fill="auto"/>
            <w:noWrap/>
            <w:vAlign w:val="bottom"/>
            <w:hideMark/>
          </w:tcPr>
          <w:p w14:paraId="19A104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19.637.965   </w:t>
            </w:r>
          </w:p>
        </w:tc>
        <w:tc>
          <w:tcPr>
            <w:tcW w:w="850" w:type="dxa"/>
            <w:tcBorders>
              <w:top w:val="nil"/>
              <w:left w:val="nil"/>
              <w:bottom w:val="single" w:sz="8" w:space="0" w:color="auto"/>
              <w:right w:val="single" w:sz="8" w:space="0" w:color="auto"/>
            </w:tcBorders>
            <w:shd w:val="clear" w:color="auto" w:fill="auto"/>
            <w:noWrap/>
            <w:vAlign w:val="bottom"/>
            <w:hideMark/>
          </w:tcPr>
          <w:p w14:paraId="512F00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B91A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130.919.768   </w:t>
            </w:r>
          </w:p>
        </w:tc>
        <w:tc>
          <w:tcPr>
            <w:tcW w:w="527" w:type="dxa"/>
            <w:tcBorders>
              <w:top w:val="nil"/>
              <w:left w:val="nil"/>
              <w:bottom w:val="single" w:sz="8" w:space="0" w:color="auto"/>
              <w:right w:val="single" w:sz="8" w:space="0" w:color="auto"/>
            </w:tcBorders>
            <w:shd w:val="clear" w:color="auto" w:fill="auto"/>
            <w:noWrap/>
            <w:vAlign w:val="bottom"/>
            <w:hideMark/>
          </w:tcPr>
          <w:p w14:paraId="6F4E677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F6A9C5A"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4572872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5B6F33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69DC3AC"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D6881E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4BCA9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FA7D6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E19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D16B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703A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86F5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76D2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7169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DA7F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B500AC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8B9151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78A3D67"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7FCD462"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96C631C" w14:textId="77777777" w:rsidR="00367DDB" w:rsidRPr="00A33718" w:rsidRDefault="00367DDB" w:rsidP="008E3608">
            <w:pPr>
              <w:rPr>
                <w:rFonts w:ascii="Calibri" w:hAnsi="Calibri" w:cs="Calibri"/>
                <w:color w:val="000000"/>
                <w:sz w:val="12"/>
                <w:szCs w:val="12"/>
                <w:lang w:eastAsia="sl-SI"/>
              </w:rPr>
            </w:pPr>
          </w:p>
        </w:tc>
        <w:tc>
          <w:tcPr>
            <w:tcW w:w="709" w:type="dxa"/>
            <w:tcBorders>
              <w:top w:val="nil"/>
              <w:left w:val="nil"/>
              <w:bottom w:val="single" w:sz="8" w:space="0" w:color="auto"/>
              <w:right w:val="single" w:sz="8" w:space="0" w:color="auto"/>
            </w:tcBorders>
            <w:shd w:val="clear" w:color="auto" w:fill="auto"/>
            <w:vAlign w:val="center"/>
            <w:hideMark/>
          </w:tcPr>
          <w:p w14:paraId="1E22E2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B63535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Kohezijski sklad</w:t>
            </w:r>
          </w:p>
        </w:tc>
        <w:tc>
          <w:tcPr>
            <w:tcW w:w="850" w:type="dxa"/>
            <w:tcBorders>
              <w:top w:val="nil"/>
              <w:left w:val="nil"/>
              <w:bottom w:val="single" w:sz="8" w:space="0" w:color="auto"/>
              <w:right w:val="single" w:sz="8" w:space="0" w:color="auto"/>
            </w:tcBorders>
            <w:shd w:val="clear" w:color="auto" w:fill="auto"/>
            <w:vAlign w:val="center"/>
            <w:hideMark/>
          </w:tcPr>
          <w:p w14:paraId="6C82443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Ni relevantno</w:t>
            </w:r>
          </w:p>
        </w:tc>
        <w:tc>
          <w:tcPr>
            <w:tcW w:w="1134" w:type="dxa"/>
            <w:tcBorders>
              <w:top w:val="nil"/>
              <w:left w:val="nil"/>
              <w:bottom w:val="single" w:sz="8" w:space="0" w:color="auto"/>
              <w:right w:val="single" w:sz="8" w:space="0" w:color="auto"/>
            </w:tcBorders>
            <w:shd w:val="clear" w:color="auto" w:fill="auto"/>
            <w:noWrap/>
            <w:vAlign w:val="bottom"/>
            <w:hideMark/>
          </w:tcPr>
          <w:p w14:paraId="5C80EB7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415.530.953   </w:t>
            </w:r>
          </w:p>
        </w:tc>
        <w:tc>
          <w:tcPr>
            <w:tcW w:w="1134" w:type="dxa"/>
            <w:tcBorders>
              <w:top w:val="nil"/>
              <w:left w:val="nil"/>
              <w:bottom w:val="single" w:sz="8" w:space="0" w:color="auto"/>
              <w:right w:val="single" w:sz="8" w:space="0" w:color="auto"/>
            </w:tcBorders>
            <w:shd w:val="clear" w:color="auto" w:fill="auto"/>
            <w:noWrap/>
            <w:vAlign w:val="bottom"/>
            <w:hideMark/>
          </w:tcPr>
          <w:p w14:paraId="58D63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405.142.679   </w:t>
            </w:r>
          </w:p>
        </w:tc>
        <w:tc>
          <w:tcPr>
            <w:tcW w:w="1134" w:type="dxa"/>
            <w:tcBorders>
              <w:top w:val="nil"/>
              <w:left w:val="nil"/>
              <w:bottom w:val="single" w:sz="8" w:space="0" w:color="auto"/>
              <w:right w:val="single" w:sz="8" w:space="0" w:color="auto"/>
            </w:tcBorders>
            <w:shd w:val="clear" w:color="auto" w:fill="auto"/>
            <w:noWrap/>
            <w:vAlign w:val="bottom"/>
            <w:hideMark/>
          </w:tcPr>
          <w:p w14:paraId="2D4750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10.388.274   </w:t>
            </w:r>
          </w:p>
        </w:tc>
        <w:tc>
          <w:tcPr>
            <w:tcW w:w="709" w:type="dxa"/>
            <w:tcBorders>
              <w:top w:val="nil"/>
              <w:left w:val="nil"/>
              <w:bottom w:val="single" w:sz="8" w:space="0" w:color="auto"/>
              <w:right w:val="single" w:sz="8" w:space="0" w:color="auto"/>
            </w:tcBorders>
            <w:shd w:val="clear" w:color="auto" w:fill="auto"/>
            <w:noWrap/>
            <w:vAlign w:val="bottom"/>
            <w:hideMark/>
          </w:tcPr>
          <w:p w14:paraId="23F1D4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F818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6DCE2F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992" w:type="dxa"/>
            <w:tcBorders>
              <w:top w:val="nil"/>
              <w:left w:val="nil"/>
              <w:bottom w:val="single" w:sz="8" w:space="0" w:color="auto"/>
              <w:right w:val="single" w:sz="8" w:space="0" w:color="auto"/>
            </w:tcBorders>
            <w:shd w:val="clear" w:color="auto" w:fill="auto"/>
            <w:noWrap/>
            <w:vAlign w:val="bottom"/>
            <w:hideMark/>
          </w:tcPr>
          <w:p w14:paraId="12FCA6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73.328.992   </w:t>
            </w:r>
          </w:p>
        </w:tc>
        <w:tc>
          <w:tcPr>
            <w:tcW w:w="850" w:type="dxa"/>
            <w:tcBorders>
              <w:top w:val="nil"/>
              <w:left w:val="nil"/>
              <w:bottom w:val="single" w:sz="8" w:space="0" w:color="auto"/>
              <w:right w:val="single" w:sz="8" w:space="0" w:color="auto"/>
            </w:tcBorders>
            <w:shd w:val="clear" w:color="auto" w:fill="auto"/>
            <w:noWrap/>
            <w:vAlign w:val="bottom"/>
            <w:hideMark/>
          </w:tcPr>
          <w:p w14:paraId="018D5FE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44EF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488.859.944   </w:t>
            </w:r>
          </w:p>
        </w:tc>
        <w:tc>
          <w:tcPr>
            <w:tcW w:w="527" w:type="dxa"/>
            <w:tcBorders>
              <w:top w:val="nil"/>
              <w:left w:val="nil"/>
              <w:bottom w:val="single" w:sz="8" w:space="0" w:color="auto"/>
              <w:right w:val="single" w:sz="8" w:space="0" w:color="auto"/>
            </w:tcBorders>
            <w:shd w:val="clear" w:color="auto" w:fill="auto"/>
            <w:noWrap/>
            <w:vAlign w:val="bottom"/>
            <w:hideMark/>
          </w:tcPr>
          <w:p w14:paraId="65757EB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5C3B8E0C"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3D628C8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B712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2442C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64FE1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09736F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C7CD0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49B0C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1053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E3A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A20EC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C24973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2CA08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BA86F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BB209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0DE53A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C4B010"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3C5498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2A2EB2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F25187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D2804C3"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34B98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0637F3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B818EB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44BBF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F8F7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23493D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1769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B2F326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CAE1A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E359C4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9B82DD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7639548"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9A3067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E3AF27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1674C222"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1848525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98BB21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F3BF8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44.347.150   </w:t>
            </w:r>
          </w:p>
        </w:tc>
        <w:tc>
          <w:tcPr>
            <w:tcW w:w="1134" w:type="dxa"/>
            <w:tcBorders>
              <w:top w:val="nil"/>
              <w:left w:val="nil"/>
              <w:bottom w:val="single" w:sz="8" w:space="0" w:color="auto"/>
              <w:right w:val="single" w:sz="8" w:space="0" w:color="auto"/>
            </w:tcBorders>
            <w:shd w:val="clear" w:color="auto" w:fill="auto"/>
            <w:noWrap/>
            <w:vAlign w:val="bottom"/>
            <w:hideMark/>
          </w:tcPr>
          <w:p w14:paraId="6AA88A9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42.795.000   </w:t>
            </w:r>
          </w:p>
        </w:tc>
        <w:tc>
          <w:tcPr>
            <w:tcW w:w="1134" w:type="dxa"/>
            <w:tcBorders>
              <w:top w:val="nil"/>
              <w:left w:val="nil"/>
              <w:bottom w:val="single" w:sz="8" w:space="0" w:color="auto"/>
              <w:right w:val="single" w:sz="8" w:space="0" w:color="auto"/>
            </w:tcBorders>
            <w:shd w:val="clear" w:color="auto" w:fill="auto"/>
            <w:noWrap/>
            <w:vAlign w:val="bottom"/>
            <w:hideMark/>
          </w:tcPr>
          <w:p w14:paraId="5EDA1B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1.552.150   </w:t>
            </w:r>
          </w:p>
        </w:tc>
        <w:tc>
          <w:tcPr>
            <w:tcW w:w="709" w:type="dxa"/>
            <w:tcBorders>
              <w:top w:val="nil"/>
              <w:left w:val="nil"/>
              <w:bottom w:val="single" w:sz="8" w:space="0" w:color="auto"/>
              <w:right w:val="single" w:sz="8" w:space="0" w:color="auto"/>
            </w:tcBorders>
            <w:shd w:val="clear" w:color="auto" w:fill="auto"/>
            <w:noWrap/>
            <w:vAlign w:val="bottom"/>
            <w:hideMark/>
          </w:tcPr>
          <w:p w14:paraId="705CCF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91DD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DF072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992" w:type="dxa"/>
            <w:tcBorders>
              <w:top w:val="nil"/>
              <w:left w:val="nil"/>
              <w:bottom w:val="single" w:sz="8" w:space="0" w:color="auto"/>
              <w:right w:val="single" w:sz="8" w:space="0" w:color="auto"/>
            </w:tcBorders>
            <w:shd w:val="clear" w:color="auto" w:fill="auto"/>
            <w:noWrap/>
            <w:vAlign w:val="bottom"/>
            <w:hideMark/>
          </w:tcPr>
          <w:p w14:paraId="0C5B2E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7.825.968   </w:t>
            </w:r>
          </w:p>
        </w:tc>
        <w:tc>
          <w:tcPr>
            <w:tcW w:w="850" w:type="dxa"/>
            <w:tcBorders>
              <w:top w:val="nil"/>
              <w:left w:val="nil"/>
              <w:bottom w:val="single" w:sz="8" w:space="0" w:color="auto"/>
              <w:right w:val="single" w:sz="8" w:space="0" w:color="auto"/>
            </w:tcBorders>
            <w:shd w:val="clear" w:color="auto" w:fill="auto"/>
            <w:noWrap/>
            <w:vAlign w:val="bottom"/>
            <w:hideMark/>
          </w:tcPr>
          <w:p w14:paraId="21095D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F504B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52.173.118   </w:t>
            </w:r>
          </w:p>
        </w:tc>
        <w:tc>
          <w:tcPr>
            <w:tcW w:w="527" w:type="dxa"/>
            <w:tcBorders>
              <w:top w:val="nil"/>
              <w:left w:val="nil"/>
              <w:bottom w:val="single" w:sz="8" w:space="0" w:color="auto"/>
              <w:right w:val="single" w:sz="8" w:space="0" w:color="auto"/>
            </w:tcBorders>
            <w:shd w:val="clear" w:color="auto" w:fill="auto"/>
            <w:noWrap/>
            <w:vAlign w:val="bottom"/>
            <w:hideMark/>
          </w:tcPr>
          <w:p w14:paraId="4660B74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58AC80"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2629C03"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C07E30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59E39E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21FEDD2"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DF34C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9D577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4481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81839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45453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85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F44F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6AA944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906700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705BF4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286BE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E2200C9"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2DE68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96615DC"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C6194B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69409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184F843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D8F8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95.597.149   </w:t>
            </w:r>
          </w:p>
        </w:tc>
        <w:tc>
          <w:tcPr>
            <w:tcW w:w="1134" w:type="dxa"/>
            <w:tcBorders>
              <w:top w:val="nil"/>
              <w:left w:val="nil"/>
              <w:bottom w:val="single" w:sz="8" w:space="0" w:color="auto"/>
              <w:right w:val="single" w:sz="8" w:space="0" w:color="auto"/>
            </w:tcBorders>
            <w:shd w:val="clear" w:color="auto" w:fill="auto"/>
            <w:noWrap/>
            <w:vAlign w:val="bottom"/>
            <w:hideMark/>
          </w:tcPr>
          <w:p w14:paraId="45CF73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91.773.263   </w:t>
            </w:r>
          </w:p>
        </w:tc>
        <w:tc>
          <w:tcPr>
            <w:tcW w:w="1134" w:type="dxa"/>
            <w:tcBorders>
              <w:top w:val="nil"/>
              <w:left w:val="nil"/>
              <w:bottom w:val="single" w:sz="8" w:space="0" w:color="auto"/>
              <w:right w:val="single" w:sz="8" w:space="0" w:color="auto"/>
            </w:tcBorders>
            <w:shd w:val="clear" w:color="auto" w:fill="auto"/>
            <w:noWrap/>
            <w:vAlign w:val="bottom"/>
            <w:hideMark/>
          </w:tcPr>
          <w:p w14:paraId="427D30A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3.823.886   </w:t>
            </w:r>
          </w:p>
        </w:tc>
        <w:tc>
          <w:tcPr>
            <w:tcW w:w="709" w:type="dxa"/>
            <w:tcBorders>
              <w:top w:val="nil"/>
              <w:left w:val="nil"/>
              <w:bottom w:val="single" w:sz="8" w:space="0" w:color="auto"/>
              <w:right w:val="single" w:sz="8" w:space="0" w:color="auto"/>
            </w:tcBorders>
            <w:shd w:val="clear" w:color="auto" w:fill="auto"/>
            <w:noWrap/>
            <w:vAlign w:val="bottom"/>
            <w:hideMark/>
          </w:tcPr>
          <w:p w14:paraId="57C077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DBCB9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C11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992" w:type="dxa"/>
            <w:tcBorders>
              <w:top w:val="nil"/>
              <w:left w:val="nil"/>
              <w:bottom w:val="single" w:sz="8" w:space="0" w:color="auto"/>
              <w:right w:val="single" w:sz="8" w:space="0" w:color="auto"/>
            </w:tcBorders>
            <w:shd w:val="clear" w:color="auto" w:fill="auto"/>
            <w:noWrap/>
            <w:vAlign w:val="bottom"/>
            <w:hideMark/>
          </w:tcPr>
          <w:p w14:paraId="7BE238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135.768.571   </w:t>
            </w:r>
          </w:p>
        </w:tc>
        <w:tc>
          <w:tcPr>
            <w:tcW w:w="850" w:type="dxa"/>
            <w:tcBorders>
              <w:top w:val="nil"/>
              <w:left w:val="nil"/>
              <w:bottom w:val="single" w:sz="8" w:space="0" w:color="auto"/>
              <w:right w:val="single" w:sz="8" w:space="0" w:color="auto"/>
            </w:tcBorders>
            <w:shd w:val="clear" w:color="auto" w:fill="auto"/>
            <w:noWrap/>
            <w:vAlign w:val="bottom"/>
            <w:hideMark/>
          </w:tcPr>
          <w:p w14:paraId="309254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8CCA59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231.365.720   </w:t>
            </w:r>
          </w:p>
        </w:tc>
        <w:tc>
          <w:tcPr>
            <w:tcW w:w="527" w:type="dxa"/>
            <w:tcBorders>
              <w:top w:val="nil"/>
              <w:left w:val="nil"/>
              <w:bottom w:val="single" w:sz="8" w:space="0" w:color="auto"/>
              <w:right w:val="single" w:sz="8" w:space="0" w:color="auto"/>
            </w:tcBorders>
            <w:shd w:val="clear" w:color="auto" w:fill="auto"/>
            <w:noWrap/>
            <w:vAlign w:val="bottom"/>
            <w:hideMark/>
          </w:tcPr>
          <w:p w14:paraId="5DF8D5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D55B46C"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984EE9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BC21350"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F6BB296"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1AF0C1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370B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7061A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03900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CDC4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2084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3708D7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F0B57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06DC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EE0D3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21A6F9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3863B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46F0EF"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5BF790B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4378861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1BCFB9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A0DBF6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C73C40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035396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307.754.246   </w:t>
            </w:r>
          </w:p>
        </w:tc>
        <w:tc>
          <w:tcPr>
            <w:tcW w:w="1134" w:type="dxa"/>
            <w:tcBorders>
              <w:top w:val="nil"/>
              <w:left w:val="nil"/>
              <w:bottom w:val="single" w:sz="8" w:space="0" w:color="auto"/>
              <w:right w:val="single" w:sz="8" w:space="0" w:color="auto"/>
            </w:tcBorders>
            <w:shd w:val="clear" w:color="auto" w:fill="auto"/>
            <w:noWrap/>
            <w:vAlign w:val="bottom"/>
            <w:hideMark/>
          </w:tcPr>
          <w:p w14:paraId="24E923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295.444.077   </w:t>
            </w:r>
          </w:p>
        </w:tc>
        <w:tc>
          <w:tcPr>
            <w:tcW w:w="1134" w:type="dxa"/>
            <w:tcBorders>
              <w:top w:val="nil"/>
              <w:left w:val="nil"/>
              <w:bottom w:val="single" w:sz="8" w:space="0" w:color="auto"/>
              <w:right w:val="single" w:sz="8" w:space="0" w:color="auto"/>
            </w:tcBorders>
            <w:shd w:val="clear" w:color="auto" w:fill="auto"/>
            <w:noWrap/>
            <w:vAlign w:val="bottom"/>
            <w:hideMark/>
          </w:tcPr>
          <w:p w14:paraId="1F1040F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12.310.170   </w:t>
            </w:r>
          </w:p>
        </w:tc>
        <w:tc>
          <w:tcPr>
            <w:tcW w:w="709" w:type="dxa"/>
            <w:tcBorders>
              <w:top w:val="nil"/>
              <w:left w:val="nil"/>
              <w:bottom w:val="single" w:sz="8" w:space="0" w:color="auto"/>
              <w:right w:val="single" w:sz="8" w:space="0" w:color="auto"/>
            </w:tcBorders>
            <w:shd w:val="clear" w:color="auto" w:fill="auto"/>
            <w:noWrap/>
            <w:vAlign w:val="bottom"/>
            <w:hideMark/>
          </w:tcPr>
          <w:p w14:paraId="4D9888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FB23D5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E7984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992" w:type="dxa"/>
            <w:tcBorders>
              <w:top w:val="nil"/>
              <w:left w:val="nil"/>
              <w:bottom w:val="single" w:sz="8" w:space="0" w:color="auto"/>
              <w:right w:val="single" w:sz="8" w:space="0" w:color="auto"/>
            </w:tcBorders>
            <w:shd w:val="clear" w:color="auto" w:fill="auto"/>
            <w:noWrap/>
            <w:vAlign w:val="bottom"/>
            <w:hideMark/>
          </w:tcPr>
          <w:p w14:paraId="06CACB9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54.309.573   </w:t>
            </w:r>
          </w:p>
        </w:tc>
        <w:tc>
          <w:tcPr>
            <w:tcW w:w="850" w:type="dxa"/>
            <w:tcBorders>
              <w:top w:val="nil"/>
              <w:left w:val="nil"/>
              <w:bottom w:val="single" w:sz="8" w:space="0" w:color="auto"/>
              <w:right w:val="single" w:sz="8" w:space="0" w:color="auto"/>
            </w:tcBorders>
            <w:shd w:val="clear" w:color="auto" w:fill="auto"/>
            <w:noWrap/>
            <w:vAlign w:val="bottom"/>
            <w:hideMark/>
          </w:tcPr>
          <w:p w14:paraId="2CF239B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39D596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362.063.819   </w:t>
            </w:r>
          </w:p>
        </w:tc>
        <w:tc>
          <w:tcPr>
            <w:tcW w:w="527" w:type="dxa"/>
            <w:tcBorders>
              <w:top w:val="nil"/>
              <w:left w:val="nil"/>
              <w:bottom w:val="single" w:sz="8" w:space="0" w:color="auto"/>
              <w:right w:val="single" w:sz="8" w:space="0" w:color="auto"/>
            </w:tcBorders>
            <w:shd w:val="clear" w:color="auto" w:fill="auto"/>
            <w:noWrap/>
            <w:vAlign w:val="bottom"/>
            <w:hideMark/>
          </w:tcPr>
          <w:p w14:paraId="267CA80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7393FB89"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1795B2E1"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64FC221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7B51A69"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9C2F54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747808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5D1B7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66F0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531E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212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03F4B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CF86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86849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3E11A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DD1911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BB902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E9B09E" w14:textId="77777777" w:rsidTr="008E3608">
        <w:trPr>
          <w:trHeight w:val="255"/>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0F25BC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5BDF6A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7</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3AB872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6CE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4C27707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01364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F4C4A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32897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738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733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21BE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59E0B2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B1DE7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55926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82238C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3D9391E"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729745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C6015E1"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D34131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1CDDFC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0DC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67E435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4E9CE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A5B3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7DCF7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1C4B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F96706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9636F5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6B35ED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A49DF6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F0B69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9796865"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7F7113A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300BF31E"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57A8CB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974C82E"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030710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D6D6EC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81.382.798   </w:t>
            </w:r>
          </w:p>
        </w:tc>
        <w:tc>
          <w:tcPr>
            <w:tcW w:w="1134" w:type="dxa"/>
            <w:tcBorders>
              <w:top w:val="nil"/>
              <w:left w:val="nil"/>
              <w:bottom w:val="single" w:sz="8" w:space="0" w:color="auto"/>
              <w:right w:val="single" w:sz="8" w:space="0" w:color="auto"/>
            </w:tcBorders>
            <w:shd w:val="clear" w:color="auto" w:fill="auto"/>
            <w:noWrap/>
            <w:vAlign w:val="bottom"/>
            <w:hideMark/>
          </w:tcPr>
          <w:p w14:paraId="3A40136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78.534.400   </w:t>
            </w:r>
          </w:p>
        </w:tc>
        <w:tc>
          <w:tcPr>
            <w:tcW w:w="1134" w:type="dxa"/>
            <w:tcBorders>
              <w:top w:val="nil"/>
              <w:left w:val="nil"/>
              <w:bottom w:val="single" w:sz="8" w:space="0" w:color="auto"/>
              <w:right w:val="single" w:sz="8" w:space="0" w:color="auto"/>
            </w:tcBorders>
            <w:shd w:val="clear" w:color="auto" w:fill="auto"/>
            <w:noWrap/>
            <w:vAlign w:val="bottom"/>
            <w:hideMark/>
          </w:tcPr>
          <w:p w14:paraId="473600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2.848.398   </w:t>
            </w:r>
          </w:p>
        </w:tc>
        <w:tc>
          <w:tcPr>
            <w:tcW w:w="709" w:type="dxa"/>
            <w:tcBorders>
              <w:top w:val="nil"/>
              <w:left w:val="nil"/>
              <w:bottom w:val="single" w:sz="8" w:space="0" w:color="auto"/>
              <w:right w:val="single" w:sz="8" w:space="0" w:color="auto"/>
            </w:tcBorders>
            <w:shd w:val="clear" w:color="auto" w:fill="auto"/>
            <w:noWrap/>
            <w:vAlign w:val="bottom"/>
            <w:hideMark/>
          </w:tcPr>
          <w:p w14:paraId="7DBD5E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4D5A8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3BB60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992" w:type="dxa"/>
            <w:tcBorders>
              <w:top w:val="nil"/>
              <w:left w:val="nil"/>
              <w:bottom w:val="single" w:sz="8" w:space="0" w:color="auto"/>
              <w:right w:val="single" w:sz="8" w:space="0" w:color="auto"/>
            </w:tcBorders>
            <w:shd w:val="clear" w:color="auto" w:fill="auto"/>
            <w:noWrap/>
            <w:vAlign w:val="bottom"/>
            <w:hideMark/>
          </w:tcPr>
          <w:p w14:paraId="766D310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14.361.670   </w:t>
            </w:r>
          </w:p>
        </w:tc>
        <w:tc>
          <w:tcPr>
            <w:tcW w:w="850" w:type="dxa"/>
            <w:tcBorders>
              <w:top w:val="nil"/>
              <w:left w:val="nil"/>
              <w:bottom w:val="single" w:sz="8" w:space="0" w:color="auto"/>
              <w:right w:val="single" w:sz="8" w:space="0" w:color="auto"/>
            </w:tcBorders>
            <w:shd w:val="clear" w:color="auto" w:fill="auto"/>
            <w:noWrap/>
            <w:vAlign w:val="bottom"/>
            <w:hideMark/>
          </w:tcPr>
          <w:p w14:paraId="55FE67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BCC0BB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95.744.468   </w:t>
            </w:r>
          </w:p>
        </w:tc>
        <w:tc>
          <w:tcPr>
            <w:tcW w:w="527" w:type="dxa"/>
            <w:tcBorders>
              <w:top w:val="nil"/>
              <w:left w:val="nil"/>
              <w:bottom w:val="single" w:sz="8" w:space="0" w:color="auto"/>
              <w:right w:val="single" w:sz="8" w:space="0" w:color="auto"/>
            </w:tcBorders>
            <w:shd w:val="clear" w:color="auto" w:fill="auto"/>
            <w:noWrap/>
            <w:vAlign w:val="bottom"/>
            <w:hideMark/>
          </w:tcPr>
          <w:p w14:paraId="7DEB5D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2C92D618"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51A6C11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4A2D08"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9AE3CB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C5AE8E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6A6C6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0723C1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1BB124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0B99BF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A22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6373B9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F5822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88E96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11FCE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C4AE3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0140F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334752B"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182C252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709AC347" w14:textId="77777777" w:rsidR="00367DDB" w:rsidRPr="00A33718" w:rsidRDefault="00367DDB" w:rsidP="008E3608">
            <w:pPr>
              <w:rPr>
                <w:rFonts w:ascii="Calibri" w:hAnsi="Calibri" w:cs="Calibri"/>
                <w:color w:val="000000"/>
                <w:sz w:val="12"/>
                <w:szCs w:val="12"/>
                <w:lang w:eastAsia="sl-SI"/>
              </w:rPr>
            </w:pP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7C4260C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8747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ESS</w:t>
            </w:r>
          </w:p>
        </w:tc>
        <w:tc>
          <w:tcPr>
            <w:tcW w:w="850" w:type="dxa"/>
            <w:tcBorders>
              <w:top w:val="nil"/>
              <w:left w:val="nil"/>
              <w:bottom w:val="single" w:sz="8" w:space="0" w:color="auto"/>
              <w:right w:val="single" w:sz="8" w:space="0" w:color="auto"/>
            </w:tcBorders>
            <w:shd w:val="clear" w:color="auto" w:fill="auto"/>
            <w:vAlign w:val="center"/>
            <w:hideMark/>
          </w:tcPr>
          <w:p w14:paraId="75D47C4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3B17D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49.974.149   </w:t>
            </w:r>
          </w:p>
        </w:tc>
        <w:tc>
          <w:tcPr>
            <w:tcW w:w="1134" w:type="dxa"/>
            <w:tcBorders>
              <w:top w:val="nil"/>
              <w:left w:val="nil"/>
              <w:bottom w:val="single" w:sz="8" w:space="0" w:color="auto"/>
              <w:right w:val="single" w:sz="8" w:space="0" w:color="auto"/>
            </w:tcBorders>
            <w:shd w:val="clear" w:color="auto" w:fill="auto"/>
            <w:noWrap/>
            <w:vAlign w:val="bottom"/>
            <w:hideMark/>
          </w:tcPr>
          <w:p w14:paraId="7B2398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47.975.183   </w:t>
            </w:r>
          </w:p>
        </w:tc>
        <w:tc>
          <w:tcPr>
            <w:tcW w:w="1134" w:type="dxa"/>
            <w:tcBorders>
              <w:top w:val="nil"/>
              <w:left w:val="nil"/>
              <w:bottom w:val="single" w:sz="8" w:space="0" w:color="auto"/>
              <w:right w:val="single" w:sz="8" w:space="0" w:color="auto"/>
            </w:tcBorders>
            <w:shd w:val="clear" w:color="auto" w:fill="auto"/>
            <w:noWrap/>
            <w:vAlign w:val="bottom"/>
            <w:hideMark/>
          </w:tcPr>
          <w:p w14:paraId="1FAAC5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1.998.966   </w:t>
            </w:r>
          </w:p>
        </w:tc>
        <w:tc>
          <w:tcPr>
            <w:tcW w:w="709" w:type="dxa"/>
            <w:tcBorders>
              <w:top w:val="nil"/>
              <w:left w:val="nil"/>
              <w:bottom w:val="single" w:sz="8" w:space="0" w:color="auto"/>
              <w:right w:val="single" w:sz="8" w:space="0" w:color="auto"/>
            </w:tcBorders>
            <w:shd w:val="clear" w:color="auto" w:fill="auto"/>
            <w:noWrap/>
            <w:vAlign w:val="bottom"/>
            <w:hideMark/>
          </w:tcPr>
          <w:p w14:paraId="75667F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82ED7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FD4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992" w:type="dxa"/>
            <w:tcBorders>
              <w:top w:val="nil"/>
              <w:left w:val="nil"/>
              <w:bottom w:val="single" w:sz="8" w:space="0" w:color="auto"/>
              <w:right w:val="single" w:sz="8" w:space="0" w:color="auto"/>
            </w:tcBorders>
            <w:shd w:val="clear" w:color="auto" w:fill="auto"/>
            <w:noWrap/>
            <w:vAlign w:val="bottom"/>
            <w:hideMark/>
          </w:tcPr>
          <w:p w14:paraId="09AEB6E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74.961.224   </w:t>
            </w:r>
          </w:p>
        </w:tc>
        <w:tc>
          <w:tcPr>
            <w:tcW w:w="850" w:type="dxa"/>
            <w:tcBorders>
              <w:top w:val="nil"/>
              <w:left w:val="nil"/>
              <w:bottom w:val="single" w:sz="8" w:space="0" w:color="auto"/>
              <w:right w:val="single" w:sz="8" w:space="0" w:color="auto"/>
            </w:tcBorders>
            <w:shd w:val="clear" w:color="auto" w:fill="auto"/>
            <w:noWrap/>
            <w:vAlign w:val="bottom"/>
            <w:hideMark/>
          </w:tcPr>
          <w:p w14:paraId="0EAB9A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521D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124.935.373   </w:t>
            </w:r>
          </w:p>
        </w:tc>
        <w:tc>
          <w:tcPr>
            <w:tcW w:w="527" w:type="dxa"/>
            <w:tcBorders>
              <w:top w:val="nil"/>
              <w:left w:val="nil"/>
              <w:bottom w:val="single" w:sz="8" w:space="0" w:color="auto"/>
              <w:right w:val="single" w:sz="8" w:space="0" w:color="auto"/>
            </w:tcBorders>
            <w:shd w:val="clear" w:color="auto" w:fill="auto"/>
            <w:noWrap/>
            <w:vAlign w:val="bottom"/>
            <w:hideMark/>
          </w:tcPr>
          <w:p w14:paraId="312F6B4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45AB9CB3"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0E7FA05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513688B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427A8E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0885AC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A0F2D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734324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E2EAF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95C27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F65F36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37DC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B22A1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A94B0D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5511C5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B845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6F3E57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C970886" w14:textId="77777777" w:rsidTr="008E3608">
        <w:trPr>
          <w:trHeight w:val="255"/>
        </w:trPr>
        <w:tc>
          <w:tcPr>
            <w:tcW w:w="726" w:type="dxa"/>
            <w:vMerge/>
            <w:tcBorders>
              <w:top w:val="nil"/>
              <w:left w:val="single" w:sz="8" w:space="0" w:color="auto"/>
              <w:bottom w:val="single" w:sz="8" w:space="0" w:color="000000"/>
              <w:right w:val="single" w:sz="8" w:space="0" w:color="auto"/>
            </w:tcBorders>
            <w:vAlign w:val="center"/>
            <w:hideMark/>
          </w:tcPr>
          <w:p w14:paraId="63A76527"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27E0791D"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9930F3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49BCC93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A7F26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2AF31F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153.738.581   </w:t>
            </w:r>
          </w:p>
        </w:tc>
        <w:tc>
          <w:tcPr>
            <w:tcW w:w="1134" w:type="dxa"/>
            <w:tcBorders>
              <w:top w:val="nil"/>
              <w:left w:val="nil"/>
              <w:bottom w:val="single" w:sz="8" w:space="0" w:color="auto"/>
              <w:right w:val="single" w:sz="8" w:space="0" w:color="auto"/>
            </w:tcBorders>
            <w:shd w:val="clear" w:color="auto" w:fill="auto"/>
            <w:noWrap/>
            <w:vAlign w:val="bottom"/>
            <w:hideMark/>
          </w:tcPr>
          <w:p w14:paraId="4C002F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147.589.037   </w:t>
            </w:r>
          </w:p>
        </w:tc>
        <w:tc>
          <w:tcPr>
            <w:tcW w:w="1134" w:type="dxa"/>
            <w:tcBorders>
              <w:top w:val="nil"/>
              <w:left w:val="nil"/>
              <w:bottom w:val="single" w:sz="8" w:space="0" w:color="auto"/>
              <w:right w:val="single" w:sz="8" w:space="0" w:color="auto"/>
            </w:tcBorders>
            <w:shd w:val="clear" w:color="auto" w:fill="auto"/>
            <w:noWrap/>
            <w:vAlign w:val="bottom"/>
            <w:hideMark/>
          </w:tcPr>
          <w:p w14:paraId="3E21C1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6.149.543   </w:t>
            </w:r>
          </w:p>
        </w:tc>
        <w:tc>
          <w:tcPr>
            <w:tcW w:w="709" w:type="dxa"/>
            <w:tcBorders>
              <w:top w:val="nil"/>
              <w:left w:val="nil"/>
              <w:bottom w:val="single" w:sz="8" w:space="0" w:color="auto"/>
              <w:right w:val="single" w:sz="8" w:space="0" w:color="auto"/>
            </w:tcBorders>
            <w:shd w:val="clear" w:color="auto" w:fill="auto"/>
            <w:noWrap/>
            <w:vAlign w:val="bottom"/>
            <w:hideMark/>
          </w:tcPr>
          <w:p w14:paraId="2FF62EE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2718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567C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992" w:type="dxa"/>
            <w:tcBorders>
              <w:top w:val="nil"/>
              <w:left w:val="nil"/>
              <w:bottom w:val="single" w:sz="8" w:space="0" w:color="auto"/>
              <w:right w:val="single" w:sz="8" w:space="0" w:color="auto"/>
            </w:tcBorders>
            <w:shd w:val="clear" w:color="auto" w:fill="auto"/>
            <w:noWrap/>
            <w:vAlign w:val="bottom"/>
            <w:hideMark/>
          </w:tcPr>
          <w:p w14:paraId="19025D7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27.130.338   </w:t>
            </w:r>
          </w:p>
        </w:tc>
        <w:tc>
          <w:tcPr>
            <w:tcW w:w="850" w:type="dxa"/>
            <w:tcBorders>
              <w:top w:val="nil"/>
              <w:left w:val="nil"/>
              <w:bottom w:val="single" w:sz="8" w:space="0" w:color="auto"/>
              <w:right w:val="single" w:sz="8" w:space="0" w:color="auto"/>
            </w:tcBorders>
            <w:shd w:val="clear" w:color="auto" w:fill="auto"/>
            <w:noWrap/>
            <w:vAlign w:val="bottom"/>
            <w:hideMark/>
          </w:tcPr>
          <w:p w14:paraId="0AC89D3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D44DC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180.868.918   </w:t>
            </w:r>
          </w:p>
        </w:tc>
        <w:tc>
          <w:tcPr>
            <w:tcW w:w="527" w:type="dxa"/>
            <w:tcBorders>
              <w:top w:val="nil"/>
              <w:left w:val="nil"/>
              <w:bottom w:val="single" w:sz="8" w:space="0" w:color="auto"/>
              <w:right w:val="single" w:sz="8" w:space="0" w:color="auto"/>
            </w:tcBorders>
            <w:shd w:val="clear" w:color="auto" w:fill="auto"/>
            <w:noWrap/>
            <w:vAlign w:val="bottom"/>
            <w:hideMark/>
          </w:tcPr>
          <w:p w14:paraId="65BB46C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D7F6BFD" w14:textId="77777777" w:rsidTr="008E3608">
        <w:trPr>
          <w:trHeight w:val="735"/>
        </w:trPr>
        <w:tc>
          <w:tcPr>
            <w:tcW w:w="726" w:type="dxa"/>
            <w:vMerge/>
            <w:tcBorders>
              <w:top w:val="nil"/>
              <w:left w:val="single" w:sz="8" w:space="0" w:color="auto"/>
              <w:bottom w:val="single" w:sz="8" w:space="0" w:color="000000"/>
              <w:right w:val="single" w:sz="8" w:space="0" w:color="auto"/>
            </w:tcBorders>
            <w:vAlign w:val="center"/>
            <w:hideMark/>
          </w:tcPr>
          <w:p w14:paraId="292EDA6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000000"/>
              <w:right w:val="single" w:sz="8" w:space="0" w:color="auto"/>
            </w:tcBorders>
            <w:vAlign w:val="center"/>
            <w:hideMark/>
          </w:tcPr>
          <w:p w14:paraId="057DF74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4C83AE9D"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2CE9EBD"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BACB37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B6D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04F3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BF33B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D2E4D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465BBF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DE994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50334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71105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2FF08A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CFBA8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6ED8AA98"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4C5EBF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CP4</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9E63F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8</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12BC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2B21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39A1CB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0F02D4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A936B3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484E9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A097E8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9484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51804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56A3C2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7920B1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BF6AC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27072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5228381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0915744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171B2A74"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8386961"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72F5B6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ED3060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309AA1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7418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87CBE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EE5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AA35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0C34A0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3EFCFCB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77B5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D6B57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A17E7E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77AD75B"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6BFDE7BC"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06AFF56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766760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20CA4C20"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BD724D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7AD354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20.659.490   </w:t>
            </w:r>
          </w:p>
        </w:tc>
        <w:tc>
          <w:tcPr>
            <w:tcW w:w="1134" w:type="dxa"/>
            <w:tcBorders>
              <w:top w:val="nil"/>
              <w:left w:val="nil"/>
              <w:bottom w:val="single" w:sz="8" w:space="0" w:color="auto"/>
              <w:right w:val="single" w:sz="8" w:space="0" w:color="auto"/>
            </w:tcBorders>
            <w:shd w:val="clear" w:color="auto" w:fill="auto"/>
            <w:noWrap/>
            <w:vAlign w:val="bottom"/>
            <w:hideMark/>
          </w:tcPr>
          <w:p w14:paraId="2AE2CC1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19.936.408   </w:t>
            </w:r>
          </w:p>
        </w:tc>
        <w:tc>
          <w:tcPr>
            <w:tcW w:w="1134" w:type="dxa"/>
            <w:tcBorders>
              <w:top w:val="nil"/>
              <w:left w:val="nil"/>
              <w:bottom w:val="single" w:sz="8" w:space="0" w:color="auto"/>
              <w:right w:val="single" w:sz="8" w:space="0" w:color="auto"/>
            </w:tcBorders>
            <w:shd w:val="clear" w:color="auto" w:fill="auto"/>
            <w:noWrap/>
            <w:vAlign w:val="bottom"/>
            <w:hideMark/>
          </w:tcPr>
          <w:p w14:paraId="59BBCD7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723.082   </w:t>
            </w:r>
          </w:p>
        </w:tc>
        <w:tc>
          <w:tcPr>
            <w:tcW w:w="709" w:type="dxa"/>
            <w:tcBorders>
              <w:top w:val="nil"/>
              <w:left w:val="nil"/>
              <w:bottom w:val="single" w:sz="8" w:space="0" w:color="auto"/>
              <w:right w:val="single" w:sz="8" w:space="0" w:color="auto"/>
            </w:tcBorders>
            <w:shd w:val="clear" w:color="auto" w:fill="auto"/>
            <w:noWrap/>
            <w:vAlign w:val="bottom"/>
            <w:hideMark/>
          </w:tcPr>
          <w:p w14:paraId="14C642E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5011DE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E561D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992" w:type="dxa"/>
            <w:tcBorders>
              <w:top w:val="nil"/>
              <w:left w:val="nil"/>
              <w:bottom w:val="single" w:sz="8" w:space="0" w:color="auto"/>
              <w:right w:val="single" w:sz="8" w:space="0" w:color="auto"/>
            </w:tcBorders>
            <w:shd w:val="clear" w:color="auto" w:fill="auto"/>
            <w:noWrap/>
            <w:vAlign w:val="bottom"/>
            <w:hideMark/>
          </w:tcPr>
          <w:p w14:paraId="08E83C8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3.645.792   </w:t>
            </w:r>
          </w:p>
        </w:tc>
        <w:tc>
          <w:tcPr>
            <w:tcW w:w="850" w:type="dxa"/>
            <w:tcBorders>
              <w:top w:val="nil"/>
              <w:left w:val="nil"/>
              <w:bottom w:val="single" w:sz="8" w:space="0" w:color="auto"/>
              <w:right w:val="single" w:sz="8" w:space="0" w:color="auto"/>
            </w:tcBorders>
            <w:shd w:val="clear" w:color="auto" w:fill="auto"/>
            <w:noWrap/>
            <w:vAlign w:val="bottom"/>
            <w:hideMark/>
          </w:tcPr>
          <w:p w14:paraId="506771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B79D6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24.305.282   </w:t>
            </w:r>
          </w:p>
        </w:tc>
        <w:tc>
          <w:tcPr>
            <w:tcW w:w="527" w:type="dxa"/>
            <w:tcBorders>
              <w:top w:val="nil"/>
              <w:left w:val="nil"/>
              <w:bottom w:val="single" w:sz="8" w:space="0" w:color="auto"/>
              <w:right w:val="single" w:sz="8" w:space="0" w:color="auto"/>
            </w:tcBorders>
            <w:shd w:val="clear" w:color="auto" w:fill="auto"/>
            <w:noWrap/>
            <w:vAlign w:val="bottom"/>
            <w:hideMark/>
          </w:tcPr>
          <w:p w14:paraId="7C1A494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DCF2F3D"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5EA48384"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8564767"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50FE1C3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3F8CABF1"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2AD071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12F666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1C293B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0A8E2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9FA33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E85CEB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E59385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FD47D3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5D36A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0AB389E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24BDBB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DFC4276" w14:textId="77777777" w:rsidTr="008E3608">
        <w:trPr>
          <w:trHeight w:val="25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053F5C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CP5</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20098D9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9</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98ABF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AE3D6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ESRR</w:t>
            </w:r>
          </w:p>
        </w:tc>
        <w:tc>
          <w:tcPr>
            <w:tcW w:w="850" w:type="dxa"/>
            <w:tcBorders>
              <w:top w:val="nil"/>
              <w:left w:val="nil"/>
              <w:bottom w:val="single" w:sz="8" w:space="0" w:color="auto"/>
              <w:right w:val="single" w:sz="8" w:space="0" w:color="auto"/>
            </w:tcBorders>
            <w:shd w:val="clear" w:color="auto" w:fill="auto"/>
            <w:vAlign w:val="center"/>
            <w:hideMark/>
          </w:tcPr>
          <w:p w14:paraId="21BBCCC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3CAAD2F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18.267.330   </w:t>
            </w:r>
          </w:p>
        </w:tc>
        <w:tc>
          <w:tcPr>
            <w:tcW w:w="1134" w:type="dxa"/>
            <w:tcBorders>
              <w:top w:val="nil"/>
              <w:left w:val="nil"/>
              <w:bottom w:val="single" w:sz="8" w:space="0" w:color="auto"/>
              <w:right w:val="single" w:sz="8" w:space="0" w:color="auto"/>
            </w:tcBorders>
            <w:shd w:val="clear" w:color="auto" w:fill="auto"/>
            <w:noWrap/>
            <w:vAlign w:val="bottom"/>
            <w:hideMark/>
          </w:tcPr>
          <w:p w14:paraId="006C392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17.627.973   </w:t>
            </w:r>
          </w:p>
        </w:tc>
        <w:tc>
          <w:tcPr>
            <w:tcW w:w="1134" w:type="dxa"/>
            <w:tcBorders>
              <w:top w:val="nil"/>
              <w:left w:val="nil"/>
              <w:bottom w:val="single" w:sz="8" w:space="0" w:color="auto"/>
              <w:right w:val="single" w:sz="8" w:space="0" w:color="auto"/>
            </w:tcBorders>
            <w:shd w:val="clear" w:color="auto" w:fill="auto"/>
            <w:noWrap/>
            <w:vAlign w:val="bottom"/>
            <w:hideMark/>
          </w:tcPr>
          <w:p w14:paraId="52DA5F5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639.357   </w:t>
            </w:r>
          </w:p>
        </w:tc>
        <w:tc>
          <w:tcPr>
            <w:tcW w:w="709" w:type="dxa"/>
            <w:tcBorders>
              <w:top w:val="nil"/>
              <w:left w:val="nil"/>
              <w:bottom w:val="single" w:sz="8" w:space="0" w:color="auto"/>
              <w:right w:val="single" w:sz="8" w:space="0" w:color="auto"/>
            </w:tcBorders>
            <w:shd w:val="clear" w:color="auto" w:fill="auto"/>
            <w:noWrap/>
            <w:vAlign w:val="bottom"/>
            <w:hideMark/>
          </w:tcPr>
          <w:p w14:paraId="1E879C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397B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29DAD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992" w:type="dxa"/>
            <w:tcBorders>
              <w:top w:val="nil"/>
              <w:left w:val="nil"/>
              <w:bottom w:val="single" w:sz="8" w:space="0" w:color="auto"/>
              <w:right w:val="single" w:sz="8" w:space="0" w:color="auto"/>
            </w:tcBorders>
            <w:shd w:val="clear" w:color="auto" w:fill="auto"/>
            <w:noWrap/>
            <w:vAlign w:val="bottom"/>
            <w:hideMark/>
          </w:tcPr>
          <w:p w14:paraId="03BC837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27.400.994   </w:t>
            </w:r>
          </w:p>
        </w:tc>
        <w:tc>
          <w:tcPr>
            <w:tcW w:w="850" w:type="dxa"/>
            <w:tcBorders>
              <w:top w:val="nil"/>
              <w:left w:val="nil"/>
              <w:bottom w:val="single" w:sz="8" w:space="0" w:color="auto"/>
              <w:right w:val="single" w:sz="8" w:space="0" w:color="auto"/>
            </w:tcBorders>
            <w:shd w:val="clear" w:color="auto" w:fill="auto"/>
            <w:noWrap/>
            <w:vAlign w:val="bottom"/>
            <w:hideMark/>
          </w:tcPr>
          <w:p w14:paraId="720BD8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B8FAE8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45.668.324   </w:t>
            </w:r>
          </w:p>
        </w:tc>
        <w:tc>
          <w:tcPr>
            <w:tcW w:w="527" w:type="dxa"/>
            <w:tcBorders>
              <w:top w:val="nil"/>
              <w:left w:val="nil"/>
              <w:bottom w:val="single" w:sz="8" w:space="0" w:color="auto"/>
              <w:right w:val="single" w:sz="8" w:space="0" w:color="auto"/>
            </w:tcBorders>
            <w:shd w:val="clear" w:color="auto" w:fill="auto"/>
            <w:noWrap/>
            <w:vAlign w:val="bottom"/>
            <w:hideMark/>
          </w:tcPr>
          <w:p w14:paraId="62269A5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03410AEF"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518EABEB"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966245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E8E2DBA"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7F7CEA8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763EDC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64A278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FAB39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7C8B8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651C4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3FAD1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83DF8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C8591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B1D273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876DB8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2D07C6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55A584E" w14:textId="77777777" w:rsidTr="008E3608">
        <w:trPr>
          <w:trHeight w:val="255"/>
        </w:trPr>
        <w:tc>
          <w:tcPr>
            <w:tcW w:w="726" w:type="dxa"/>
            <w:vMerge/>
            <w:tcBorders>
              <w:top w:val="nil"/>
              <w:left w:val="single" w:sz="8" w:space="0" w:color="auto"/>
              <w:bottom w:val="single" w:sz="8" w:space="0" w:color="auto"/>
              <w:right w:val="single" w:sz="8" w:space="0" w:color="auto"/>
            </w:tcBorders>
            <w:vAlign w:val="center"/>
            <w:hideMark/>
          </w:tcPr>
          <w:p w14:paraId="714D16F0"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3575E42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06BEC3C0"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5F6861D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427E145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9DF90B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70.054.727   </w:t>
            </w:r>
          </w:p>
        </w:tc>
        <w:tc>
          <w:tcPr>
            <w:tcW w:w="1134" w:type="dxa"/>
            <w:tcBorders>
              <w:top w:val="nil"/>
              <w:left w:val="nil"/>
              <w:bottom w:val="single" w:sz="8" w:space="0" w:color="auto"/>
              <w:right w:val="single" w:sz="8" w:space="0" w:color="auto"/>
            </w:tcBorders>
            <w:shd w:val="clear" w:color="auto" w:fill="auto"/>
            <w:noWrap/>
            <w:vAlign w:val="bottom"/>
            <w:hideMark/>
          </w:tcPr>
          <w:p w14:paraId="10BFBC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67.602.812   </w:t>
            </w:r>
          </w:p>
        </w:tc>
        <w:tc>
          <w:tcPr>
            <w:tcW w:w="1134" w:type="dxa"/>
            <w:tcBorders>
              <w:top w:val="nil"/>
              <w:left w:val="nil"/>
              <w:bottom w:val="single" w:sz="8" w:space="0" w:color="auto"/>
              <w:right w:val="single" w:sz="8" w:space="0" w:color="auto"/>
            </w:tcBorders>
            <w:shd w:val="clear" w:color="auto" w:fill="auto"/>
            <w:noWrap/>
            <w:vAlign w:val="bottom"/>
            <w:hideMark/>
          </w:tcPr>
          <w:p w14:paraId="26AAD7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2.451.915   </w:t>
            </w:r>
          </w:p>
        </w:tc>
        <w:tc>
          <w:tcPr>
            <w:tcW w:w="709" w:type="dxa"/>
            <w:tcBorders>
              <w:top w:val="nil"/>
              <w:left w:val="nil"/>
              <w:bottom w:val="single" w:sz="8" w:space="0" w:color="auto"/>
              <w:right w:val="single" w:sz="8" w:space="0" w:color="auto"/>
            </w:tcBorders>
            <w:shd w:val="clear" w:color="auto" w:fill="auto"/>
            <w:noWrap/>
            <w:vAlign w:val="bottom"/>
            <w:hideMark/>
          </w:tcPr>
          <w:p w14:paraId="03271D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EA6CC1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FF0B54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992" w:type="dxa"/>
            <w:tcBorders>
              <w:top w:val="nil"/>
              <w:left w:val="nil"/>
              <w:bottom w:val="single" w:sz="8" w:space="0" w:color="auto"/>
              <w:right w:val="single" w:sz="8" w:space="0" w:color="auto"/>
            </w:tcBorders>
            <w:shd w:val="clear" w:color="auto" w:fill="auto"/>
            <w:noWrap/>
            <w:vAlign w:val="bottom"/>
            <w:hideMark/>
          </w:tcPr>
          <w:p w14:paraId="406809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12.362.599   </w:t>
            </w:r>
          </w:p>
        </w:tc>
        <w:tc>
          <w:tcPr>
            <w:tcW w:w="850" w:type="dxa"/>
            <w:tcBorders>
              <w:top w:val="nil"/>
              <w:left w:val="nil"/>
              <w:bottom w:val="single" w:sz="8" w:space="0" w:color="auto"/>
              <w:right w:val="single" w:sz="8" w:space="0" w:color="auto"/>
            </w:tcBorders>
            <w:shd w:val="clear" w:color="auto" w:fill="auto"/>
            <w:noWrap/>
            <w:vAlign w:val="bottom"/>
            <w:hideMark/>
          </w:tcPr>
          <w:p w14:paraId="724B5F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0ABB1A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82.417.326   </w:t>
            </w:r>
          </w:p>
        </w:tc>
        <w:tc>
          <w:tcPr>
            <w:tcW w:w="527" w:type="dxa"/>
            <w:tcBorders>
              <w:top w:val="nil"/>
              <w:left w:val="nil"/>
              <w:bottom w:val="single" w:sz="8" w:space="0" w:color="auto"/>
              <w:right w:val="single" w:sz="8" w:space="0" w:color="auto"/>
            </w:tcBorders>
            <w:shd w:val="clear" w:color="auto" w:fill="auto"/>
            <w:noWrap/>
            <w:vAlign w:val="bottom"/>
            <w:hideMark/>
          </w:tcPr>
          <w:p w14:paraId="65CB5A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390D833" w14:textId="77777777" w:rsidTr="008E3608">
        <w:trPr>
          <w:trHeight w:val="735"/>
        </w:trPr>
        <w:tc>
          <w:tcPr>
            <w:tcW w:w="726" w:type="dxa"/>
            <w:vMerge/>
            <w:tcBorders>
              <w:top w:val="nil"/>
              <w:left w:val="single" w:sz="8" w:space="0" w:color="auto"/>
              <w:bottom w:val="single" w:sz="8" w:space="0" w:color="auto"/>
              <w:right w:val="single" w:sz="8" w:space="0" w:color="auto"/>
            </w:tcBorders>
            <w:vAlign w:val="center"/>
            <w:hideMark/>
          </w:tcPr>
          <w:p w14:paraId="35FA7058"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3B4A8CC"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4BC893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single" w:sz="8" w:space="0" w:color="auto"/>
              <w:left w:val="single" w:sz="8" w:space="0" w:color="auto"/>
              <w:bottom w:val="single" w:sz="8" w:space="0" w:color="auto"/>
              <w:right w:val="single" w:sz="8" w:space="0" w:color="auto"/>
            </w:tcBorders>
            <w:vAlign w:val="center"/>
            <w:hideMark/>
          </w:tcPr>
          <w:p w14:paraId="6FE95E38"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6D076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6663510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2789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6DC644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000470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5B25AD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654E9B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297D18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254CED2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3338A6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B50531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1093FC8F" w14:textId="77777777" w:rsidTr="008E3608">
        <w:trPr>
          <w:trHeight w:val="495"/>
        </w:trPr>
        <w:tc>
          <w:tcPr>
            <w:tcW w:w="726" w:type="dxa"/>
            <w:vMerge w:val="restart"/>
            <w:tcBorders>
              <w:top w:val="nil"/>
              <w:left w:val="single" w:sz="8" w:space="0" w:color="auto"/>
              <w:bottom w:val="single" w:sz="8" w:space="0" w:color="auto"/>
              <w:right w:val="single" w:sz="8" w:space="0" w:color="auto"/>
            </w:tcBorders>
            <w:shd w:val="clear" w:color="auto" w:fill="auto"/>
            <w:vAlign w:val="center"/>
            <w:hideMark/>
          </w:tcPr>
          <w:p w14:paraId="36C2E88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1107" w:type="dxa"/>
            <w:vMerge w:val="restart"/>
            <w:tcBorders>
              <w:top w:val="nil"/>
              <w:left w:val="single" w:sz="8" w:space="0" w:color="auto"/>
              <w:bottom w:val="single" w:sz="8" w:space="0" w:color="auto"/>
              <w:right w:val="single" w:sz="8" w:space="0" w:color="auto"/>
            </w:tcBorders>
            <w:shd w:val="clear" w:color="auto" w:fill="auto"/>
            <w:vAlign w:val="center"/>
            <w:hideMark/>
          </w:tcPr>
          <w:p w14:paraId="6E5E7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10</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A0ADC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Javna/</w:t>
            </w:r>
            <w:r>
              <w:rPr>
                <w:rFonts w:ascii="Calibri" w:hAnsi="Calibri" w:cs="Calibri"/>
                <w:color w:val="000000"/>
                <w:sz w:val="12"/>
                <w:szCs w:val="12"/>
                <w:lang w:eastAsia="sl-SI"/>
              </w:rPr>
              <w:t xml:space="preserve"> </w:t>
            </w:r>
            <w:r w:rsidRPr="00A33718">
              <w:rPr>
                <w:rFonts w:ascii="Calibri" w:hAnsi="Calibri" w:cs="Calibri"/>
                <w:color w:val="000000"/>
                <w:sz w:val="12"/>
                <w:szCs w:val="12"/>
                <w:lang w:eastAsia="sl-SI"/>
              </w:rPr>
              <w:t>skupna</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DC985E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4723A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3CC4B85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1E09A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00A16E5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4C12F4F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0E4BAC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82A4AB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981517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11EBC7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330D53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371148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442D15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17A2627" w14:textId="77777777" w:rsidTr="008E3608">
        <w:trPr>
          <w:trHeight w:val="495"/>
        </w:trPr>
        <w:tc>
          <w:tcPr>
            <w:tcW w:w="726" w:type="dxa"/>
            <w:vMerge/>
            <w:tcBorders>
              <w:top w:val="nil"/>
              <w:left w:val="single" w:sz="8" w:space="0" w:color="auto"/>
              <w:bottom w:val="single" w:sz="8" w:space="0" w:color="auto"/>
              <w:right w:val="single" w:sz="8" w:space="0" w:color="auto"/>
            </w:tcBorders>
            <w:vAlign w:val="center"/>
            <w:hideMark/>
          </w:tcPr>
          <w:p w14:paraId="184CAD0E"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097A0EA"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64051F0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338335B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4BB08AD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ECB406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6671C71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35F0A9B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6CAC50F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29ABBC8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6C269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C11346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5B13A96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1C55F24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83BD02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9AC490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661C4A8F"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461657C5"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623203D9"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33CA74A0"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8E8DAF7"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1825227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3A7853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ADACD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CBF67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BA141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1A14AF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3C59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4B7B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0C0A1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8F5CC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8B5ADB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CD72E6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9F41520" w14:textId="77777777" w:rsidTr="008E3608">
        <w:trPr>
          <w:trHeight w:val="1215"/>
        </w:trPr>
        <w:tc>
          <w:tcPr>
            <w:tcW w:w="726" w:type="dxa"/>
            <w:vMerge/>
            <w:tcBorders>
              <w:top w:val="nil"/>
              <w:left w:val="single" w:sz="8" w:space="0" w:color="auto"/>
              <w:bottom w:val="single" w:sz="8" w:space="0" w:color="auto"/>
              <w:right w:val="single" w:sz="8" w:space="0" w:color="auto"/>
            </w:tcBorders>
            <w:vAlign w:val="center"/>
            <w:hideMark/>
          </w:tcPr>
          <w:p w14:paraId="666536AD" w14:textId="77777777" w:rsidR="00367DDB" w:rsidRPr="00A33718" w:rsidRDefault="00367DDB" w:rsidP="008E3608">
            <w:pPr>
              <w:rPr>
                <w:rFonts w:ascii="Calibri" w:hAnsi="Calibri" w:cs="Calibri"/>
                <w:color w:val="000000"/>
                <w:sz w:val="12"/>
                <w:szCs w:val="12"/>
                <w:lang w:eastAsia="sl-SI"/>
              </w:rPr>
            </w:pPr>
          </w:p>
        </w:tc>
        <w:tc>
          <w:tcPr>
            <w:tcW w:w="1107" w:type="dxa"/>
            <w:vMerge/>
            <w:tcBorders>
              <w:top w:val="nil"/>
              <w:left w:val="single" w:sz="8" w:space="0" w:color="auto"/>
              <w:bottom w:val="single" w:sz="8" w:space="0" w:color="auto"/>
              <w:right w:val="single" w:sz="8" w:space="0" w:color="auto"/>
            </w:tcBorders>
            <w:vAlign w:val="center"/>
            <w:hideMark/>
          </w:tcPr>
          <w:p w14:paraId="53EF65CF" w14:textId="77777777" w:rsidR="00367DDB" w:rsidRPr="00A33718" w:rsidRDefault="00367DDB" w:rsidP="008E3608">
            <w:pPr>
              <w:rPr>
                <w:rFonts w:ascii="Calibri" w:hAnsi="Calibri" w:cs="Calibri"/>
                <w:color w:val="000000"/>
                <w:sz w:val="12"/>
                <w:szCs w:val="12"/>
                <w:lang w:eastAsia="sl-SI"/>
              </w:rPr>
            </w:pPr>
          </w:p>
        </w:tc>
        <w:tc>
          <w:tcPr>
            <w:tcW w:w="709" w:type="dxa"/>
            <w:vMerge/>
            <w:tcBorders>
              <w:top w:val="nil"/>
              <w:left w:val="single" w:sz="8" w:space="0" w:color="auto"/>
              <w:bottom w:val="single" w:sz="8" w:space="0" w:color="auto"/>
              <w:right w:val="single" w:sz="8" w:space="0" w:color="auto"/>
            </w:tcBorders>
            <w:vAlign w:val="center"/>
            <w:hideMark/>
          </w:tcPr>
          <w:p w14:paraId="2221A3AC"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7F90BF6B"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6F0C661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7 uredbe o SPP (v povezavi s sredstvi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49B4F0F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D8E377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3F369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C239B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C35A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E43140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E63E14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48C5417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26E78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312D99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35333E9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D60A08C" w14:textId="77777777" w:rsidTr="008E3608">
        <w:trPr>
          <w:trHeight w:val="547"/>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73DB14E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36BF0A6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Prednostna naloga 5 Tehnična pomoč na podlagi člena 36(4) uredbe o </w:t>
            </w:r>
            <w:r w:rsidRPr="00A33718">
              <w:rPr>
                <w:rFonts w:ascii="Calibri" w:hAnsi="Calibri" w:cs="Calibri"/>
                <w:color w:val="000000"/>
                <w:sz w:val="12"/>
                <w:szCs w:val="12"/>
                <w:lang w:eastAsia="sl-SI"/>
              </w:rPr>
              <w:lastRenderedPageBreak/>
              <w:t>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59FE51A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lastRenderedPageBreak/>
              <w:t> </w:t>
            </w:r>
          </w:p>
        </w:tc>
        <w:tc>
          <w:tcPr>
            <w:tcW w:w="425" w:type="dxa"/>
            <w:tcBorders>
              <w:top w:val="nil"/>
              <w:left w:val="nil"/>
              <w:bottom w:val="single" w:sz="8" w:space="0" w:color="auto"/>
              <w:right w:val="single" w:sz="8" w:space="0" w:color="auto"/>
            </w:tcBorders>
            <w:shd w:val="clear" w:color="auto" w:fill="auto"/>
            <w:noWrap/>
            <w:vAlign w:val="bottom"/>
            <w:hideMark/>
          </w:tcPr>
          <w:p w14:paraId="0C8F5D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730D09D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63F243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F5D4B4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91E32A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689B8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C84BBD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27EA1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4D83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29AC30A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DD2475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170786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16C2E1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1FEE073" w14:textId="77777777" w:rsidTr="008E3608">
        <w:trPr>
          <w:trHeight w:val="744"/>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0EFC07F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lastRenderedPageBreak/>
              <w:t>Tehnična pomoč</w:t>
            </w:r>
          </w:p>
        </w:tc>
        <w:tc>
          <w:tcPr>
            <w:tcW w:w="1107" w:type="dxa"/>
            <w:tcBorders>
              <w:top w:val="nil"/>
              <w:left w:val="nil"/>
              <w:bottom w:val="single" w:sz="8" w:space="0" w:color="auto"/>
              <w:right w:val="single" w:sz="8" w:space="0" w:color="auto"/>
            </w:tcBorders>
            <w:shd w:val="clear" w:color="auto" w:fill="auto"/>
            <w:vAlign w:val="center"/>
            <w:hideMark/>
          </w:tcPr>
          <w:p w14:paraId="75CA07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Prednostna naloga 6 Tehnična pomoč na podlagi člena 37 uredbe o skupnih določbah</w:t>
            </w:r>
          </w:p>
        </w:tc>
        <w:tc>
          <w:tcPr>
            <w:tcW w:w="709" w:type="dxa"/>
            <w:tcBorders>
              <w:top w:val="nil"/>
              <w:left w:val="nil"/>
              <w:bottom w:val="single" w:sz="8" w:space="0" w:color="auto"/>
              <w:right w:val="single" w:sz="8" w:space="0" w:color="auto"/>
            </w:tcBorders>
            <w:shd w:val="clear" w:color="auto" w:fill="auto"/>
            <w:noWrap/>
            <w:vAlign w:val="bottom"/>
            <w:hideMark/>
          </w:tcPr>
          <w:p w14:paraId="628D225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tcBorders>
              <w:top w:val="nil"/>
              <w:left w:val="nil"/>
              <w:bottom w:val="single" w:sz="8" w:space="0" w:color="auto"/>
              <w:right w:val="single" w:sz="8" w:space="0" w:color="auto"/>
            </w:tcBorders>
            <w:shd w:val="clear" w:color="auto" w:fill="auto"/>
            <w:noWrap/>
            <w:vAlign w:val="bottom"/>
            <w:hideMark/>
          </w:tcPr>
          <w:p w14:paraId="5B6A5F5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1" w:type="dxa"/>
            <w:tcBorders>
              <w:top w:val="nil"/>
              <w:left w:val="nil"/>
              <w:bottom w:val="single" w:sz="8" w:space="0" w:color="auto"/>
              <w:right w:val="single" w:sz="8" w:space="0" w:color="auto"/>
            </w:tcBorders>
            <w:shd w:val="clear" w:color="auto" w:fill="auto"/>
            <w:noWrap/>
            <w:vAlign w:val="bottom"/>
            <w:hideMark/>
          </w:tcPr>
          <w:p w14:paraId="1AD90F6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1430F1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4ABE5D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19CC5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640E8D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331DE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B3445A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61F85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C81943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42202E8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7A64A4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717BB5E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7B0CEAD2" w14:textId="77777777" w:rsidTr="008E3608">
        <w:trPr>
          <w:trHeight w:val="25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F55AC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74A8EE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0FCD771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585DCF2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1E1987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A2B9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ESRR</w:t>
            </w:r>
          </w:p>
        </w:tc>
        <w:tc>
          <w:tcPr>
            <w:tcW w:w="850" w:type="dxa"/>
            <w:tcBorders>
              <w:top w:val="nil"/>
              <w:left w:val="nil"/>
              <w:bottom w:val="single" w:sz="8" w:space="0" w:color="auto"/>
              <w:right w:val="single" w:sz="8" w:space="0" w:color="auto"/>
            </w:tcBorders>
            <w:shd w:val="clear" w:color="auto" w:fill="auto"/>
            <w:vAlign w:val="center"/>
            <w:hideMark/>
          </w:tcPr>
          <w:p w14:paraId="0BB97D9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66139A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390.551.757   </w:t>
            </w:r>
          </w:p>
        </w:tc>
        <w:tc>
          <w:tcPr>
            <w:tcW w:w="1134" w:type="dxa"/>
            <w:tcBorders>
              <w:top w:val="nil"/>
              <w:left w:val="nil"/>
              <w:bottom w:val="single" w:sz="8" w:space="0" w:color="auto"/>
              <w:right w:val="single" w:sz="8" w:space="0" w:color="auto"/>
            </w:tcBorders>
            <w:shd w:val="clear" w:color="auto" w:fill="auto"/>
            <w:noWrap/>
            <w:vAlign w:val="bottom"/>
            <w:hideMark/>
          </w:tcPr>
          <w:p w14:paraId="1911F4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376.882.446   </w:t>
            </w:r>
          </w:p>
        </w:tc>
        <w:tc>
          <w:tcPr>
            <w:tcW w:w="1134" w:type="dxa"/>
            <w:tcBorders>
              <w:top w:val="nil"/>
              <w:left w:val="nil"/>
              <w:bottom w:val="single" w:sz="8" w:space="0" w:color="auto"/>
              <w:right w:val="single" w:sz="8" w:space="0" w:color="auto"/>
            </w:tcBorders>
            <w:shd w:val="clear" w:color="auto" w:fill="auto"/>
            <w:noWrap/>
            <w:vAlign w:val="bottom"/>
            <w:hideMark/>
          </w:tcPr>
          <w:p w14:paraId="60CD60C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13.669.312   </w:t>
            </w:r>
          </w:p>
        </w:tc>
        <w:tc>
          <w:tcPr>
            <w:tcW w:w="709" w:type="dxa"/>
            <w:tcBorders>
              <w:top w:val="nil"/>
              <w:left w:val="nil"/>
              <w:bottom w:val="single" w:sz="8" w:space="0" w:color="auto"/>
              <w:right w:val="single" w:sz="8" w:space="0" w:color="auto"/>
            </w:tcBorders>
            <w:shd w:val="clear" w:color="auto" w:fill="auto"/>
            <w:noWrap/>
            <w:vAlign w:val="bottom"/>
            <w:hideMark/>
          </w:tcPr>
          <w:p w14:paraId="4206B75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6B55B6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680587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992" w:type="dxa"/>
            <w:tcBorders>
              <w:top w:val="nil"/>
              <w:left w:val="nil"/>
              <w:bottom w:val="single" w:sz="8" w:space="0" w:color="auto"/>
              <w:right w:val="single" w:sz="8" w:space="0" w:color="auto"/>
            </w:tcBorders>
            <w:shd w:val="clear" w:color="auto" w:fill="auto"/>
            <w:noWrap/>
            <w:vAlign w:val="bottom"/>
            <w:hideMark/>
          </w:tcPr>
          <w:p w14:paraId="44CF4D4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585.827.636   </w:t>
            </w:r>
          </w:p>
        </w:tc>
        <w:tc>
          <w:tcPr>
            <w:tcW w:w="850" w:type="dxa"/>
            <w:tcBorders>
              <w:top w:val="nil"/>
              <w:left w:val="nil"/>
              <w:bottom w:val="single" w:sz="8" w:space="0" w:color="auto"/>
              <w:right w:val="single" w:sz="8" w:space="0" w:color="auto"/>
            </w:tcBorders>
            <w:shd w:val="clear" w:color="auto" w:fill="auto"/>
            <w:noWrap/>
            <w:vAlign w:val="bottom"/>
            <w:hideMark/>
          </w:tcPr>
          <w:p w14:paraId="5FD3D05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BED757F"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976.379.393   </w:t>
            </w:r>
          </w:p>
        </w:tc>
        <w:tc>
          <w:tcPr>
            <w:tcW w:w="527" w:type="dxa"/>
            <w:tcBorders>
              <w:top w:val="nil"/>
              <w:left w:val="nil"/>
              <w:bottom w:val="single" w:sz="8" w:space="0" w:color="auto"/>
              <w:right w:val="single" w:sz="8" w:space="0" w:color="auto"/>
            </w:tcBorders>
            <w:shd w:val="clear" w:color="auto" w:fill="auto"/>
            <w:noWrap/>
            <w:vAlign w:val="bottom"/>
            <w:hideMark/>
          </w:tcPr>
          <w:p w14:paraId="3FC170B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32E49A62"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39998728"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1E2CF9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0542A754"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691A025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5D82E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18D0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B7F38A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AAD43E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1412913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75AC45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602A84F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5A3B9E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C4C77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w:t>
            </w:r>
            <w:r>
              <w:rPr>
                <w:rFonts w:ascii="Calibri" w:hAnsi="Calibri" w:cs="Calibri"/>
                <w:color w:val="000000"/>
                <w:sz w:val="12"/>
                <w:szCs w:val="12"/>
                <w:lang w:eastAsia="sl-SI"/>
              </w:rPr>
              <w:t xml:space="preserve">                            </w:t>
            </w:r>
          </w:p>
        </w:tc>
        <w:tc>
          <w:tcPr>
            <w:tcW w:w="527" w:type="dxa"/>
            <w:tcBorders>
              <w:top w:val="nil"/>
              <w:left w:val="nil"/>
              <w:bottom w:val="single" w:sz="8" w:space="0" w:color="auto"/>
              <w:right w:val="single" w:sz="8" w:space="0" w:color="auto"/>
            </w:tcBorders>
            <w:shd w:val="clear" w:color="auto" w:fill="auto"/>
            <w:noWrap/>
            <w:vAlign w:val="bottom"/>
            <w:hideMark/>
          </w:tcPr>
          <w:p w14:paraId="5C83446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33E45E78" w14:textId="77777777" w:rsidTr="008E3608">
        <w:trPr>
          <w:trHeight w:val="25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7036F7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29D7846B"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BFFB717"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C1FCC5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5AEFF1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1.238.134.414   </w:t>
            </w:r>
          </w:p>
        </w:tc>
        <w:tc>
          <w:tcPr>
            <w:tcW w:w="1134" w:type="dxa"/>
            <w:tcBorders>
              <w:top w:val="nil"/>
              <w:left w:val="nil"/>
              <w:bottom w:val="single" w:sz="8" w:space="0" w:color="auto"/>
              <w:right w:val="single" w:sz="8" w:space="0" w:color="auto"/>
            </w:tcBorders>
            <w:shd w:val="clear" w:color="auto" w:fill="auto"/>
            <w:noWrap/>
            <w:vAlign w:val="bottom"/>
            <w:hideMark/>
          </w:tcPr>
          <w:p w14:paraId="4220679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1.194.799.709   </w:t>
            </w:r>
          </w:p>
        </w:tc>
        <w:tc>
          <w:tcPr>
            <w:tcW w:w="1134" w:type="dxa"/>
            <w:tcBorders>
              <w:top w:val="nil"/>
              <w:left w:val="nil"/>
              <w:bottom w:val="single" w:sz="8" w:space="0" w:color="auto"/>
              <w:right w:val="single" w:sz="8" w:space="0" w:color="auto"/>
            </w:tcBorders>
            <w:shd w:val="clear" w:color="auto" w:fill="auto"/>
            <w:noWrap/>
            <w:vAlign w:val="bottom"/>
            <w:hideMark/>
          </w:tcPr>
          <w:p w14:paraId="7032CD9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43.334.704   </w:t>
            </w:r>
          </w:p>
        </w:tc>
        <w:tc>
          <w:tcPr>
            <w:tcW w:w="709" w:type="dxa"/>
            <w:tcBorders>
              <w:top w:val="nil"/>
              <w:left w:val="nil"/>
              <w:bottom w:val="single" w:sz="8" w:space="0" w:color="auto"/>
              <w:right w:val="single" w:sz="8" w:space="0" w:color="auto"/>
            </w:tcBorders>
            <w:shd w:val="clear" w:color="auto" w:fill="auto"/>
            <w:noWrap/>
            <w:vAlign w:val="bottom"/>
            <w:hideMark/>
          </w:tcPr>
          <w:p w14:paraId="680518F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69C1ED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E57E6C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992" w:type="dxa"/>
            <w:tcBorders>
              <w:top w:val="nil"/>
              <w:left w:val="nil"/>
              <w:bottom w:val="single" w:sz="8" w:space="0" w:color="auto"/>
              <w:right w:val="single" w:sz="8" w:space="0" w:color="auto"/>
            </w:tcBorders>
            <w:shd w:val="clear" w:color="auto" w:fill="auto"/>
            <w:noWrap/>
            <w:vAlign w:val="bottom"/>
            <w:hideMark/>
          </w:tcPr>
          <w:p w14:paraId="1D3D8E3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218.494.308   </w:t>
            </w:r>
          </w:p>
        </w:tc>
        <w:tc>
          <w:tcPr>
            <w:tcW w:w="850" w:type="dxa"/>
            <w:tcBorders>
              <w:top w:val="nil"/>
              <w:left w:val="nil"/>
              <w:bottom w:val="single" w:sz="8" w:space="0" w:color="auto"/>
              <w:right w:val="single" w:sz="8" w:space="0" w:color="auto"/>
            </w:tcBorders>
            <w:shd w:val="clear" w:color="auto" w:fill="auto"/>
            <w:noWrap/>
            <w:vAlign w:val="bottom"/>
            <w:hideMark/>
          </w:tcPr>
          <w:p w14:paraId="5D852AE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8CC64E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1.456.628.722   </w:t>
            </w:r>
          </w:p>
        </w:tc>
        <w:tc>
          <w:tcPr>
            <w:tcW w:w="527" w:type="dxa"/>
            <w:tcBorders>
              <w:top w:val="nil"/>
              <w:left w:val="nil"/>
              <w:bottom w:val="single" w:sz="8" w:space="0" w:color="auto"/>
              <w:right w:val="single" w:sz="8" w:space="0" w:color="auto"/>
            </w:tcBorders>
            <w:shd w:val="clear" w:color="auto" w:fill="auto"/>
            <w:noWrap/>
            <w:vAlign w:val="bottom"/>
            <w:hideMark/>
          </w:tcPr>
          <w:p w14:paraId="344771C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06922C74" w14:textId="77777777" w:rsidTr="008E3608">
        <w:trPr>
          <w:trHeight w:val="493"/>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5B08FB82"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02A582DF"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229A53EB"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5922CF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23D42BB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D9CF9F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A2E82A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557E9A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8ACB9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54E0AA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1DFA9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3091681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5539BA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0387AA05"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0F03E3C3" w14:textId="77777777" w:rsidTr="008E3608">
        <w:trPr>
          <w:trHeight w:val="31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C01F2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5578F4A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C4EE62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19DFB864"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36B1887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D9A5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ESS</w:t>
            </w:r>
          </w:p>
        </w:tc>
        <w:tc>
          <w:tcPr>
            <w:tcW w:w="850" w:type="dxa"/>
            <w:tcBorders>
              <w:top w:val="nil"/>
              <w:left w:val="nil"/>
              <w:bottom w:val="single" w:sz="8" w:space="0" w:color="auto"/>
              <w:right w:val="single" w:sz="8" w:space="0" w:color="auto"/>
            </w:tcBorders>
            <w:shd w:val="clear" w:color="auto" w:fill="auto"/>
            <w:vAlign w:val="center"/>
            <w:hideMark/>
          </w:tcPr>
          <w:p w14:paraId="11A6FCA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Bolj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4E36A47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145.571.299   </w:t>
            </w:r>
          </w:p>
        </w:tc>
        <w:tc>
          <w:tcPr>
            <w:tcW w:w="1134" w:type="dxa"/>
            <w:tcBorders>
              <w:top w:val="nil"/>
              <w:left w:val="nil"/>
              <w:bottom w:val="single" w:sz="8" w:space="0" w:color="auto"/>
              <w:right w:val="single" w:sz="8" w:space="0" w:color="auto"/>
            </w:tcBorders>
            <w:shd w:val="clear" w:color="auto" w:fill="auto"/>
            <w:noWrap/>
            <w:vAlign w:val="bottom"/>
            <w:hideMark/>
          </w:tcPr>
          <w:p w14:paraId="214FA2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139.748.447   </w:t>
            </w:r>
          </w:p>
        </w:tc>
        <w:tc>
          <w:tcPr>
            <w:tcW w:w="1134" w:type="dxa"/>
            <w:tcBorders>
              <w:top w:val="nil"/>
              <w:left w:val="nil"/>
              <w:bottom w:val="single" w:sz="8" w:space="0" w:color="auto"/>
              <w:right w:val="single" w:sz="8" w:space="0" w:color="auto"/>
            </w:tcBorders>
            <w:shd w:val="clear" w:color="auto" w:fill="auto"/>
            <w:noWrap/>
            <w:vAlign w:val="bottom"/>
            <w:hideMark/>
          </w:tcPr>
          <w:p w14:paraId="070E50E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5.822.852   </w:t>
            </w:r>
          </w:p>
        </w:tc>
        <w:tc>
          <w:tcPr>
            <w:tcW w:w="709" w:type="dxa"/>
            <w:tcBorders>
              <w:top w:val="nil"/>
              <w:left w:val="nil"/>
              <w:bottom w:val="single" w:sz="8" w:space="0" w:color="auto"/>
              <w:right w:val="single" w:sz="8" w:space="0" w:color="auto"/>
            </w:tcBorders>
            <w:shd w:val="clear" w:color="auto" w:fill="auto"/>
            <w:noWrap/>
            <w:vAlign w:val="bottom"/>
            <w:hideMark/>
          </w:tcPr>
          <w:p w14:paraId="4B416CC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27F5F79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29112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992" w:type="dxa"/>
            <w:tcBorders>
              <w:top w:val="nil"/>
              <w:left w:val="nil"/>
              <w:bottom w:val="single" w:sz="8" w:space="0" w:color="auto"/>
              <w:right w:val="single" w:sz="8" w:space="0" w:color="auto"/>
            </w:tcBorders>
            <w:shd w:val="clear" w:color="auto" w:fill="auto"/>
            <w:noWrap/>
            <w:vAlign w:val="bottom"/>
            <w:hideMark/>
          </w:tcPr>
          <w:p w14:paraId="1C8424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218.356.948   </w:t>
            </w:r>
          </w:p>
        </w:tc>
        <w:tc>
          <w:tcPr>
            <w:tcW w:w="850" w:type="dxa"/>
            <w:tcBorders>
              <w:top w:val="nil"/>
              <w:left w:val="nil"/>
              <w:bottom w:val="single" w:sz="8" w:space="0" w:color="auto"/>
              <w:right w:val="single" w:sz="8" w:space="0" w:color="auto"/>
            </w:tcBorders>
            <w:shd w:val="clear" w:color="auto" w:fill="auto"/>
            <w:noWrap/>
            <w:vAlign w:val="bottom"/>
            <w:hideMark/>
          </w:tcPr>
          <w:p w14:paraId="147AA96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40C0F9F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363.928.246   </w:t>
            </w:r>
          </w:p>
        </w:tc>
        <w:tc>
          <w:tcPr>
            <w:tcW w:w="527" w:type="dxa"/>
            <w:tcBorders>
              <w:top w:val="nil"/>
              <w:left w:val="nil"/>
              <w:bottom w:val="single" w:sz="8" w:space="0" w:color="auto"/>
              <w:right w:val="single" w:sz="8" w:space="0" w:color="auto"/>
            </w:tcBorders>
            <w:shd w:val="clear" w:color="auto" w:fill="auto"/>
            <w:noWrap/>
            <w:vAlign w:val="bottom"/>
            <w:hideMark/>
          </w:tcPr>
          <w:p w14:paraId="4642E2CE"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0,40   </w:t>
            </w:r>
          </w:p>
        </w:tc>
      </w:tr>
      <w:tr w:rsidR="00367DDB" w:rsidRPr="00A33718" w14:paraId="712AD4D9"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23456B09"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3927FEC7"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4E65EF3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3796B91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Regije v prehodu</w:t>
            </w:r>
          </w:p>
        </w:tc>
        <w:tc>
          <w:tcPr>
            <w:tcW w:w="1134" w:type="dxa"/>
            <w:tcBorders>
              <w:top w:val="nil"/>
              <w:left w:val="nil"/>
              <w:bottom w:val="single" w:sz="8" w:space="0" w:color="auto"/>
              <w:right w:val="single" w:sz="8" w:space="0" w:color="auto"/>
            </w:tcBorders>
            <w:shd w:val="clear" w:color="auto" w:fill="auto"/>
            <w:noWrap/>
            <w:vAlign w:val="bottom"/>
            <w:hideMark/>
          </w:tcPr>
          <w:p w14:paraId="2C46A1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CBB4E5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8B9DB11"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D15E52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4C04078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A2305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5625796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76B06C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93FF1F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5531C3A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4F8973E1" w14:textId="77777777" w:rsidTr="008E3608">
        <w:trPr>
          <w:trHeight w:val="31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13346F1D"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right w:val="single" w:sz="8" w:space="0" w:color="auto"/>
            </w:tcBorders>
            <w:shd w:val="clear" w:color="auto" w:fill="auto"/>
            <w:noWrap/>
            <w:vAlign w:val="bottom"/>
            <w:hideMark/>
          </w:tcPr>
          <w:p w14:paraId="5D975CC3"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12CE8BA5"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18CFF48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Manj razvite regije</w:t>
            </w:r>
          </w:p>
        </w:tc>
        <w:tc>
          <w:tcPr>
            <w:tcW w:w="1134" w:type="dxa"/>
            <w:tcBorders>
              <w:top w:val="nil"/>
              <w:left w:val="nil"/>
              <w:bottom w:val="single" w:sz="8" w:space="0" w:color="auto"/>
              <w:right w:val="single" w:sz="8" w:space="0" w:color="auto"/>
            </w:tcBorders>
            <w:shd w:val="clear" w:color="auto" w:fill="auto"/>
            <w:noWrap/>
            <w:vAlign w:val="bottom"/>
            <w:hideMark/>
          </w:tcPr>
          <w:p w14:paraId="7CE4089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461.492.827   </w:t>
            </w:r>
          </w:p>
        </w:tc>
        <w:tc>
          <w:tcPr>
            <w:tcW w:w="1134" w:type="dxa"/>
            <w:tcBorders>
              <w:top w:val="nil"/>
              <w:left w:val="nil"/>
              <w:bottom w:val="single" w:sz="8" w:space="0" w:color="auto"/>
              <w:right w:val="single" w:sz="8" w:space="0" w:color="auto"/>
            </w:tcBorders>
            <w:shd w:val="clear" w:color="auto" w:fill="auto"/>
            <w:noWrap/>
            <w:vAlign w:val="bottom"/>
            <w:hideMark/>
          </w:tcPr>
          <w:p w14:paraId="5329D81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443.033.114   </w:t>
            </w:r>
          </w:p>
        </w:tc>
        <w:tc>
          <w:tcPr>
            <w:tcW w:w="1134" w:type="dxa"/>
            <w:tcBorders>
              <w:top w:val="nil"/>
              <w:left w:val="nil"/>
              <w:bottom w:val="single" w:sz="8" w:space="0" w:color="auto"/>
              <w:right w:val="single" w:sz="8" w:space="0" w:color="auto"/>
            </w:tcBorders>
            <w:shd w:val="clear" w:color="auto" w:fill="auto"/>
            <w:noWrap/>
            <w:vAlign w:val="bottom"/>
            <w:hideMark/>
          </w:tcPr>
          <w:p w14:paraId="075347A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18.459.713   </w:t>
            </w:r>
          </w:p>
        </w:tc>
        <w:tc>
          <w:tcPr>
            <w:tcW w:w="709" w:type="dxa"/>
            <w:tcBorders>
              <w:top w:val="nil"/>
              <w:left w:val="nil"/>
              <w:bottom w:val="single" w:sz="8" w:space="0" w:color="auto"/>
              <w:right w:val="single" w:sz="8" w:space="0" w:color="auto"/>
            </w:tcBorders>
            <w:shd w:val="clear" w:color="auto" w:fill="auto"/>
            <w:noWrap/>
            <w:vAlign w:val="bottom"/>
            <w:hideMark/>
          </w:tcPr>
          <w:p w14:paraId="20F11A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9D0BD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FDC6F9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992" w:type="dxa"/>
            <w:tcBorders>
              <w:top w:val="nil"/>
              <w:left w:val="nil"/>
              <w:bottom w:val="single" w:sz="8" w:space="0" w:color="auto"/>
              <w:right w:val="single" w:sz="8" w:space="0" w:color="auto"/>
            </w:tcBorders>
            <w:shd w:val="clear" w:color="auto" w:fill="auto"/>
            <w:noWrap/>
            <w:vAlign w:val="bottom"/>
            <w:hideMark/>
          </w:tcPr>
          <w:p w14:paraId="16B1624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81.439.911   </w:t>
            </w:r>
          </w:p>
        </w:tc>
        <w:tc>
          <w:tcPr>
            <w:tcW w:w="850" w:type="dxa"/>
            <w:tcBorders>
              <w:top w:val="nil"/>
              <w:left w:val="nil"/>
              <w:bottom w:val="single" w:sz="8" w:space="0" w:color="auto"/>
              <w:right w:val="single" w:sz="8" w:space="0" w:color="auto"/>
            </w:tcBorders>
            <w:shd w:val="clear" w:color="auto" w:fill="auto"/>
            <w:noWrap/>
            <w:vAlign w:val="bottom"/>
            <w:hideMark/>
          </w:tcPr>
          <w:p w14:paraId="2E12F0C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27AC506C"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542.932.738   </w:t>
            </w:r>
          </w:p>
        </w:tc>
        <w:tc>
          <w:tcPr>
            <w:tcW w:w="527" w:type="dxa"/>
            <w:tcBorders>
              <w:top w:val="nil"/>
              <w:left w:val="nil"/>
              <w:bottom w:val="single" w:sz="8" w:space="0" w:color="auto"/>
              <w:right w:val="single" w:sz="8" w:space="0" w:color="auto"/>
            </w:tcBorders>
            <w:shd w:val="clear" w:color="auto" w:fill="auto"/>
            <w:noWrap/>
            <w:vAlign w:val="bottom"/>
            <w:hideMark/>
          </w:tcPr>
          <w:p w14:paraId="18960D5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949C941" w14:textId="77777777" w:rsidTr="008E3608">
        <w:trPr>
          <w:trHeight w:val="57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672F52F5"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1D8E6124" w14:textId="77777777" w:rsidR="00367DDB" w:rsidRPr="00A33718" w:rsidRDefault="00367DDB" w:rsidP="008E3608">
            <w:pPr>
              <w:rPr>
                <w:rFonts w:ascii="Calibri" w:hAnsi="Calibri" w:cs="Calibri"/>
                <w:color w:val="000000"/>
                <w:sz w:val="12"/>
                <w:szCs w:val="12"/>
                <w:lang w:eastAsia="sl-SI"/>
              </w:rPr>
            </w:pPr>
          </w:p>
        </w:tc>
        <w:tc>
          <w:tcPr>
            <w:tcW w:w="1276" w:type="dxa"/>
            <w:gridSpan w:val="2"/>
            <w:vMerge/>
            <w:tcBorders>
              <w:top w:val="nil"/>
              <w:left w:val="nil"/>
              <w:bottom w:val="single" w:sz="8" w:space="0" w:color="auto"/>
              <w:right w:val="single" w:sz="8" w:space="0" w:color="auto"/>
            </w:tcBorders>
            <w:vAlign w:val="center"/>
            <w:hideMark/>
          </w:tcPr>
          <w:p w14:paraId="7A315746" w14:textId="77777777" w:rsidR="00367DDB" w:rsidRPr="00A33718" w:rsidRDefault="00367DDB" w:rsidP="008E3608">
            <w:pPr>
              <w:rPr>
                <w:rFonts w:ascii="Calibri" w:hAnsi="Calibri" w:cs="Calibri"/>
                <w:color w:val="000000"/>
                <w:sz w:val="12"/>
                <w:szCs w:val="12"/>
                <w:lang w:eastAsia="sl-SI"/>
              </w:rPr>
            </w:pPr>
          </w:p>
        </w:tc>
        <w:tc>
          <w:tcPr>
            <w:tcW w:w="850" w:type="dxa"/>
            <w:tcBorders>
              <w:top w:val="nil"/>
              <w:left w:val="nil"/>
              <w:bottom w:val="single" w:sz="8" w:space="0" w:color="auto"/>
              <w:right w:val="single" w:sz="8" w:space="0" w:color="auto"/>
            </w:tcBorders>
            <w:shd w:val="clear" w:color="auto" w:fill="auto"/>
            <w:vAlign w:val="center"/>
            <w:hideMark/>
          </w:tcPr>
          <w:p w14:paraId="51EE174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Najbolj oddaljene in severne redko poseljene regije</w:t>
            </w:r>
          </w:p>
        </w:tc>
        <w:tc>
          <w:tcPr>
            <w:tcW w:w="1134" w:type="dxa"/>
            <w:tcBorders>
              <w:top w:val="nil"/>
              <w:left w:val="nil"/>
              <w:bottom w:val="single" w:sz="8" w:space="0" w:color="auto"/>
              <w:right w:val="single" w:sz="8" w:space="0" w:color="auto"/>
            </w:tcBorders>
            <w:shd w:val="clear" w:color="auto" w:fill="auto"/>
            <w:noWrap/>
            <w:vAlign w:val="bottom"/>
            <w:hideMark/>
          </w:tcPr>
          <w:p w14:paraId="360012E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3BE2E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B810D0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70DCC48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06BDE0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531D04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2" w:type="dxa"/>
            <w:tcBorders>
              <w:top w:val="nil"/>
              <w:left w:val="nil"/>
              <w:bottom w:val="single" w:sz="8" w:space="0" w:color="auto"/>
              <w:right w:val="single" w:sz="8" w:space="0" w:color="auto"/>
            </w:tcBorders>
            <w:shd w:val="clear" w:color="auto" w:fill="auto"/>
            <w:noWrap/>
            <w:vAlign w:val="bottom"/>
            <w:hideMark/>
          </w:tcPr>
          <w:p w14:paraId="030FA81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850" w:type="dxa"/>
            <w:tcBorders>
              <w:top w:val="nil"/>
              <w:left w:val="nil"/>
              <w:bottom w:val="single" w:sz="8" w:space="0" w:color="auto"/>
              <w:right w:val="single" w:sz="8" w:space="0" w:color="auto"/>
            </w:tcBorders>
            <w:shd w:val="clear" w:color="auto" w:fill="auto"/>
            <w:noWrap/>
            <w:vAlign w:val="bottom"/>
            <w:hideMark/>
          </w:tcPr>
          <w:p w14:paraId="0AB0E0C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EAB613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527" w:type="dxa"/>
            <w:tcBorders>
              <w:top w:val="nil"/>
              <w:left w:val="nil"/>
              <w:bottom w:val="single" w:sz="8" w:space="0" w:color="auto"/>
              <w:right w:val="single" w:sz="8" w:space="0" w:color="auto"/>
            </w:tcBorders>
            <w:shd w:val="clear" w:color="auto" w:fill="auto"/>
            <w:noWrap/>
            <w:vAlign w:val="bottom"/>
            <w:hideMark/>
          </w:tcPr>
          <w:p w14:paraId="4FBDA40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r>
      <w:tr w:rsidR="00367DDB" w:rsidRPr="00A33718" w14:paraId="254FC6DB" w14:textId="77777777" w:rsidTr="008E3608">
        <w:trPr>
          <w:trHeight w:val="495"/>
        </w:trPr>
        <w:tc>
          <w:tcPr>
            <w:tcW w:w="1833"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A8500"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vMerge w:val="restart"/>
            <w:tcBorders>
              <w:top w:val="nil"/>
              <w:left w:val="nil"/>
              <w:right w:val="single" w:sz="8" w:space="0" w:color="auto"/>
            </w:tcBorders>
            <w:shd w:val="clear" w:color="auto" w:fill="auto"/>
            <w:noWrap/>
            <w:vAlign w:val="bottom"/>
            <w:hideMark/>
          </w:tcPr>
          <w:p w14:paraId="348D284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p w14:paraId="264F902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42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5ADA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SPP</w:t>
            </w:r>
          </w:p>
        </w:tc>
        <w:tc>
          <w:tcPr>
            <w:tcW w:w="851" w:type="dxa"/>
            <w:tcBorders>
              <w:top w:val="nil"/>
              <w:left w:val="nil"/>
              <w:bottom w:val="single" w:sz="8" w:space="0" w:color="auto"/>
              <w:right w:val="single" w:sz="8" w:space="0" w:color="auto"/>
            </w:tcBorders>
            <w:shd w:val="clear" w:color="auto" w:fill="auto"/>
            <w:vAlign w:val="center"/>
            <w:hideMark/>
          </w:tcPr>
          <w:p w14:paraId="197962E8"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3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60D42EA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70F9F3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113.288.670   </w:t>
            </w:r>
          </w:p>
        </w:tc>
        <w:tc>
          <w:tcPr>
            <w:tcW w:w="1134" w:type="dxa"/>
            <w:tcBorders>
              <w:top w:val="nil"/>
              <w:left w:val="nil"/>
              <w:bottom w:val="single" w:sz="8" w:space="0" w:color="auto"/>
              <w:right w:val="single" w:sz="8" w:space="0" w:color="auto"/>
            </w:tcBorders>
            <w:shd w:val="clear" w:color="auto" w:fill="auto"/>
            <w:noWrap/>
            <w:vAlign w:val="bottom"/>
            <w:hideMark/>
          </w:tcPr>
          <w:p w14:paraId="3D5C61F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108.757.123   </w:t>
            </w:r>
          </w:p>
        </w:tc>
        <w:tc>
          <w:tcPr>
            <w:tcW w:w="1134" w:type="dxa"/>
            <w:tcBorders>
              <w:top w:val="nil"/>
              <w:left w:val="nil"/>
              <w:bottom w:val="single" w:sz="8" w:space="0" w:color="auto"/>
              <w:right w:val="single" w:sz="8" w:space="0" w:color="auto"/>
            </w:tcBorders>
            <w:shd w:val="clear" w:color="auto" w:fill="auto"/>
            <w:noWrap/>
            <w:vAlign w:val="bottom"/>
            <w:hideMark/>
          </w:tcPr>
          <w:p w14:paraId="1C2812A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4.531.547   </w:t>
            </w:r>
          </w:p>
        </w:tc>
        <w:tc>
          <w:tcPr>
            <w:tcW w:w="709" w:type="dxa"/>
            <w:tcBorders>
              <w:top w:val="nil"/>
              <w:left w:val="nil"/>
              <w:bottom w:val="single" w:sz="8" w:space="0" w:color="auto"/>
              <w:right w:val="single" w:sz="8" w:space="0" w:color="auto"/>
            </w:tcBorders>
            <w:shd w:val="clear" w:color="auto" w:fill="auto"/>
            <w:noWrap/>
            <w:vAlign w:val="bottom"/>
            <w:hideMark/>
          </w:tcPr>
          <w:p w14:paraId="4860988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3CC7BF7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60A1FCF"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992" w:type="dxa"/>
            <w:tcBorders>
              <w:top w:val="nil"/>
              <w:left w:val="nil"/>
              <w:bottom w:val="single" w:sz="8" w:space="0" w:color="auto"/>
              <w:right w:val="single" w:sz="8" w:space="0" w:color="auto"/>
            </w:tcBorders>
            <w:shd w:val="clear" w:color="auto" w:fill="auto"/>
            <w:noWrap/>
            <w:vAlign w:val="bottom"/>
            <w:hideMark/>
          </w:tcPr>
          <w:p w14:paraId="5D733CA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19.992.118   </w:t>
            </w:r>
          </w:p>
        </w:tc>
        <w:tc>
          <w:tcPr>
            <w:tcW w:w="850" w:type="dxa"/>
            <w:tcBorders>
              <w:top w:val="nil"/>
              <w:left w:val="nil"/>
              <w:bottom w:val="single" w:sz="8" w:space="0" w:color="auto"/>
              <w:right w:val="single" w:sz="8" w:space="0" w:color="auto"/>
            </w:tcBorders>
            <w:shd w:val="clear" w:color="auto" w:fill="auto"/>
            <w:noWrap/>
            <w:vAlign w:val="bottom"/>
            <w:hideMark/>
          </w:tcPr>
          <w:p w14:paraId="28EA1D65"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38767FE9"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133.280.788   </w:t>
            </w:r>
          </w:p>
        </w:tc>
        <w:tc>
          <w:tcPr>
            <w:tcW w:w="527" w:type="dxa"/>
            <w:tcBorders>
              <w:top w:val="nil"/>
              <w:left w:val="nil"/>
              <w:bottom w:val="single" w:sz="8" w:space="0" w:color="auto"/>
              <w:right w:val="single" w:sz="8" w:space="0" w:color="auto"/>
            </w:tcBorders>
            <w:shd w:val="clear" w:color="auto" w:fill="auto"/>
            <w:noWrap/>
            <w:vAlign w:val="bottom"/>
            <w:hideMark/>
          </w:tcPr>
          <w:p w14:paraId="3515EDC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40FFA3B" w14:textId="77777777" w:rsidTr="008E3608">
        <w:trPr>
          <w:trHeight w:val="495"/>
        </w:trPr>
        <w:tc>
          <w:tcPr>
            <w:tcW w:w="1833" w:type="dxa"/>
            <w:gridSpan w:val="2"/>
            <w:vMerge/>
            <w:tcBorders>
              <w:top w:val="single" w:sz="8" w:space="0" w:color="auto"/>
              <w:left w:val="single" w:sz="8" w:space="0" w:color="auto"/>
              <w:bottom w:val="single" w:sz="8" w:space="0" w:color="auto"/>
              <w:right w:val="single" w:sz="8" w:space="0" w:color="auto"/>
            </w:tcBorders>
            <w:vAlign w:val="center"/>
            <w:hideMark/>
          </w:tcPr>
          <w:p w14:paraId="008C980E" w14:textId="77777777" w:rsidR="00367DDB" w:rsidRPr="00A33718" w:rsidRDefault="00367DDB" w:rsidP="008E3608">
            <w:pPr>
              <w:rPr>
                <w:rFonts w:ascii="Calibri" w:hAnsi="Calibri" w:cs="Calibri"/>
                <w:color w:val="000000"/>
                <w:sz w:val="12"/>
                <w:szCs w:val="12"/>
                <w:lang w:eastAsia="sl-SI"/>
              </w:rPr>
            </w:pPr>
          </w:p>
        </w:tc>
        <w:tc>
          <w:tcPr>
            <w:tcW w:w="709" w:type="dxa"/>
            <w:vMerge/>
            <w:tcBorders>
              <w:left w:val="nil"/>
              <w:bottom w:val="single" w:sz="8" w:space="0" w:color="auto"/>
              <w:right w:val="single" w:sz="8" w:space="0" w:color="auto"/>
            </w:tcBorders>
            <w:shd w:val="clear" w:color="auto" w:fill="auto"/>
            <w:noWrap/>
            <w:vAlign w:val="bottom"/>
            <w:hideMark/>
          </w:tcPr>
          <w:p w14:paraId="2CB1F20E" w14:textId="77777777" w:rsidR="00367DDB" w:rsidRPr="00A33718" w:rsidRDefault="00367DDB" w:rsidP="008E3608">
            <w:pPr>
              <w:rPr>
                <w:rFonts w:ascii="Calibri" w:hAnsi="Calibri" w:cs="Calibri"/>
                <w:color w:val="000000"/>
                <w:sz w:val="12"/>
                <w:szCs w:val="12"/>
                <w:lang w:eastAsia="sl-SI"/>
              </w:rPr>
            </w:pPr>
          </w:p>
        </w:tc>
        <w:tc>
          <w:tcPr>
            <w:tcW w:w="425" w:type="dxa"/>
            <w:vMerge/>
            <w:tcBorders>
              <w:top w:val="nil"/>
              <w:left w:val="single" w:sz="8" w:space="0" w:color="auto"/>
              <w:bottom w:val="single" w:sz="8" w:space="0" w:color="auto"/>
              <w:right w:val="single" w:sz="8" w:space="0" w:color="auto"/>
            </w:tcBorders>
            <w:vAlign w:val="center"/>
            <w:hideMark/>
          </w:tcPr>
          <w:p w14:paraId="419FD9EE" w14:textId="77777777" w:rsidR="00367DDB" w:rsidRPr="00A33718" w:rsidRDefault="00367DDB" w:rsidP="008E3608">
            <w:pPr>
              <w:rPr>
                <w:rFonts w:ascii="Calibri" w:hAnsi="Calibri" w:cs="Calibri"/>
                <w:color w:val="000000"/>
                <w:sz w:val="12"/>
                <w:szCs w:val="12"/>
                <w:lang w:eastAsia="sl-SI"/>
              </w:rPr>
            </w:pPr>
          </w:p>
        </w:tc>
        <w:tc>
          <w:tcPr>
            <w:tcW w:w="851" w:type="dxa"/>
            <w:tcBorders>
              <w:top w:val="nil"/>
              <w:left w:val="nil"/>
              <w:bottom w:val="single" w:sz="8" w:space="0" w:color="auto"/>
              <w:right w:val="single" w:sz="8" w:space="0" w:color="auto"/>
            </w:tcBorders>
            <w:shd w:val="clear" w:color="auto" w:fill="auto"/>
            <w:vAlign w:val="center"/>
            <w:hideMark/>
          </w:tcPr>
          <w:p w14:paraId="2C78527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Sredstva v skladu s členom 4 uredbe o SPP</w:t>
            </w:r>
          </w:p>
        </w:tc>
        <w:tc>
          <w:tcPr>
            <w:tcW w:w="850" w:type="dxa"/>
            <w:tcBorders>
              <w:top w:val="nil"/>
              <w:left w:val="nil"/>
              <w:bottom w:val="single" w:sz="8" w:space="0" w:color="auto"/>
              <w:right w:val="single" w:sz="8" w:space="0" w:color="auto"/>
            </w:tcBorders>
            <w:shd w:val="clear" w:color="auto" w:fill="auto"/>
            <w:noWrap/>
            <w:vAlign w:val="bottom"/>
            <w:hideMark/>
          </w:tcPr>
          <w:p w14:paraId="1EFFAC7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51873A6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145.435.873   </w:t>
            </w:r>
          </w:p>
        </w:tc>
        <w:tc>
          <w:tcPr>
            <w:tcW w:w="1134" w:type="dxa"/>
            <w:tcBorders>
              <w:top w:val="nil"/>
              <w:left w:val="nil"/>
              <w:bottom w:val="single" w:sz="8" w:space="0" w:color="auto"/>
              <w:right w:val="single" w:sz="8" w:space="0" w:color="auto"/>
            </w:tcBorders>
            <w:shd w:val="clear" w:color="auto" w:fill="auto"/>
            <w:noWrap/>
            <w:vAlign w:val="bottom"/>
            <w:hideMark/>
          </w:tcPr>
          <w:p w14:paraId="4BD8429B"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139.618.438   </w:t>
            </w:r>
          </w:p>
        </w:tc>
        <w:tc>
          <w:tcPr>
            <w:tcW w:w="1134" w:type="dxa"/>
            <w:tcBorders>
              <w:top w:val="nil"/>
              <w:left w:val="nil"/>
              <w:bottom w:val="single" w:sz="8" w:space="0" w:color="auto"/>
              <w:right w:val="single" w:sz="8" w:space="0" w:color="auto"/>
            </w:tcBorders>
            <w:shd w:val="clear" w:color="auto" w:fill="auto"/>
            <w:noWrap/>
            <w:vAlign w:val="bottom"/>
            <w:hideMark/>
          </w:tcPr>
          <w:p w14:paraId="42800F3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5.817.435   </w:t>
            </w:r>
          </w:p>
        </w:tc>
        <w:tc>
          <w:tcPr>
            <w:tcW w:w="709" w:type="dxa"/>
            <w:tcBorders>
              <w:top w:val="nil"/>
              <w:left w:val="nil"/>
              <w:bottom w:val="single" w:sz="8" w:space="0" w:color="auto"/>
              <w:right w:val="single" w:sz="8" w:space="0" w:color="auto"/>
            </w:tcBorders>
            <w:shd w:val="clear" w:color="auto" w:fill="auto"/>
            <w:noWrap/>
            <w:vAlign w:val="bottom"/>
            <w:hideMark/>
          </w:tcPr>
          <w:p w14:paraId="45D3D7A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0581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4D39952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992" w:type="dxa"/>
            <w:tcBorders>
              <w:top w:val="nil"/>
              <w:left w:val="nil"/>
              <w:bottom w:val="single" w:sz="8" w:space="0" w:color="auto"/>
              <w:right w:val="single" w:sz="8" w:space="0" w:color="auto"/>
            </w:tcBorders>
            <w:shd w:val="clear" w:color="auto" w:fill="auto"/>
            <w:noWrap/>
            <w:vAlign w:val="bottom"/>
            <w:hideMark/>
          </w:tcPr>
          <w:p w14:paraId="351CED0A"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25.665.154   </w:t>
            </w:r>
          </w:p>
        </w:tc>
        <w:tc>
          <w:tcPr>
            <w:tcW w:w="850" w:type="dxa"/>
            <w:tcBorders>
              <w:top w:val="nil"/>
              <w:left w:val="nil"/>
              <w:bottom w:val="single" w:sz="8" w:space="0" w:color="auto"/>
              <w:right w:val="single" w:sz="8" w:space="0" w:color="auto"/>
            </w:tcBorders>
            <w:shd w:val="clear" w:color="auto" w:fill="auto"/>
            <w:noWrap/>
            <w:vAlign w:val="bottom"/>
            <w:hideMark/>
          </w:tcPr>
          <w:p w14:paraId="31BE5E9E"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6F409FE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171.101.027   </w:t>
            </w:r>
          </w:p>
        </w:tc>
        <w:tc>
          <w:tcPr>
            <w:tcW w:w="527" w:type="dxa"/>
            <w:tcBorders>
              <w:top w:val="nil"/>
              <w:left w:val="nil"/>
              <w:bottom w:val="single" w:sz="8" w:space="0" w:color="auto"/>
              <w:right w:val="single" w:sz="8" w:space="0" w:color="auto"/>
            </w:tcBorders>
            <w:shd w:val="clear" w:color="auto" w:fill="auto"/>
            <w:noWrap/>
            <w:vAlign w:val="bottom"/>
            <w:hideMark/>
          </w:tcPr>
          <w:p w14:paraId="1D4325D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31C4454E"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FF81B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5C1F88D1"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hideMark/>
          </w:tcPr>
          <w:p w14:paraId="40D09D2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 Kohezijski sklad</w:t>
            </w:r>
          </w:p>
        </w:tc>
        <w:tc>
          <w:tcPr>
            <w:tcW w:w="850" w:type="dxa"/>
            <w:tcBorders>
              <w:top w:val="nil"/>
              <w:left w:val="nil"/>
              <w:bottom w:val="single" w:sz="8" w:space="0" w:color="auto"/>
              <w:right w:val="single" w:sz="8" w:space="0" w:color="auto"/>
            </w:tcBorders>
            <w:shd w:val="clear" w:color="auto" w:fill="auto"/>
            <w:noWrap/>
            <w:vAlign w:val="bottom"/>
            <w:hideMark/>
          </w:tcPr>
          <w:p w14:paraId="1E28E7B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224DFA1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718.192.613   </w:t>
            </w:r>
          </w:p>
        </w:tc>
        <w:tc>
          <w:tcPr>
            <w:tcW w:w="1134" w:type="dxa"/>
            <w:tcBorders>
              <w:top w:val="nil"/>
              <w:left w:val="nil"/>
              <w:bottom w:val="single" w:sz="8" w:space="0" w:color="auto"/>
              <w:right w:val="single" w:sz="8" w:space="0" w:color="auto"/>
            </w:tcBorders>
            <w:shd w:val="clear" w:color="auto" w:fill="auto"/>
            <w:noWrap/>
            <w:vAlign w:val="bottom"/>
            <w:hideMark/>
          </w:tcPr>
          <w:p w14:paraId="248067C7"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700.237.798   </w:t>
            </w:r>
          </w:p>
        </w:tc>
        <w:tc>
          <w:tcPr>
            <w:tcW w:w="1134" w:type="dxa"/>
            <w:tcBorders>
              <w:top w:val="nil"/>
              <w:left w:val="nil"/>
              <w:bottom w:val="single" w:sz="8" w:space="0" w:color="auto"/>
              <w:right w:val="single" w:sz="8" w:space="0" w:color="auto"/>
            </w:tcBorders>
            <w:shd w:val="clear" w:color="auto" w:fill="auto"/>
            <w:noWrap/>
            <w:vAlign w:val="bottom"/>
            <w:hideMark/>
          </w:tcPr>
          <w:p w14:paraId="6D19F6D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17.954.815   </w:t>
            </w:r>
          </w:p>
        </w:tc>
        <w:tc>
          <w:tcPr>
            <w:tcW w:w="709" w:type="dxa"/>
            <w:tcBorders>
              <w:top w:val="nil"/>
              <w:left w:val="nil"/>
              <w:bottom w:val="single" w:sz="8" w:space="0" w:color="auto"/>
              <w:right w:val="single" w:sz="8" w:space="0" w:color="auto"/>
            </w:tcBorders>
            <w:shd w:val="clear" w:color="auto" w:fill="auto"/>
            <w:noWrap/>
            <w:vAlign w:val="bottom"/>
            <w:hideMark/>
          </w:tcPr>
          <w:p w14:paraId="181F5CC4"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63689C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755017B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992" w:type="dxa"/>
            <w:tcBorders>
              <w:top w:val="nil"/>
              <w:left w:val="nil"/>
              <w:bottom w:val="single" w:sz="8" w:space="0" w:color="auto"/>
              <w:right w:val="single" w:sz="8" w:space="0" w:color="auto"/>
            </w:tcBorders>
            <w:shd w:val="clear" w:color="auto" w:fill="auto"/>
            <w:noWrap/>
            <w:vAlign w:val="bottom"/>
            <w:hideMark/>
          </w:tcPr>
          <w:p w14:paraId="1CABB15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126.739.873   </w:t>
            </w:r>
          </w:p>
        </w:tc>
        <w:tc>
          <w:tcPr>
            <w:tcW w:w="850" w:type="dxa"/>
            <w:tcBorders>
              <w:top w:val="nil"/>
              <w:left w:val="nil"/>
              <w:bottom w:val="single" w:sz="8" w:space="0" w:color="auto"/>
              <w:right w:val="single" w:sz="8" w:space="0" w:color="auto"/>
            </w:tcBorders>
            <w:shd w:val="clear" w:color="auto" w:fill="auto"/>
            <w:noWrap/>
            <w:vAlign w:val="bottom"/>
            <w:hideMark/>
          </w:tcPr>
          <w:p w14:paraId="01BE0316"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71891F3B"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844.932.486   </w:t>
            </w:r>
          </w:p>
        </w:tc>
        <w:tc>
          <w:tcPr>
            <w:tcW w:w="527" w:type="dxa"/>
            <w:tcBorders>
              <w:top w:val="nil"/>
              <w:left w:val="nil"/>
              <w:bottom w:val="single" w:sz="8" w:space="0" w:color="auto"/>
              <w:right w:val="single" w:sz="8" w:space="0" w:color="auto"/>
            </w:tcBorders>
            <w:shd w:val="clear" w:color="auto" w:fill="auto"/>
            <w:noWrap/>
            <w:vAlign w:val="bottom"/>
            <w:hideMark/>
          </w:tcPr>
          <w:p w14:paraId="34801C23"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0,85   </w:t>
            </w:r>
          </w:p>
        </w:tc>
      </w:tr>
      <w:tr w:rsidR="00367DDB" w:rsidRPr="00A33718" w14:paraId="186E0C94" w14:textId="77777777" w:rsidTr="008E3608">
        <w:trPr>
          <w:trHeight w:val="255"/>
        </w:trPr>
        <w:tc>
          <w:tcPr>
            <w:tcW w:w="183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A38BF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0A3D5947"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14:paraId="6E96A466"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Skupaj</w:t>
            </w:r>
          </w:p>
        </w:tc>
        <w:tc>
          <w:tcPr>
            <w:tcW w:w="850" w:type="dxa"/>
            <w:tcBorders>
              <w:top w:val="nil"/>
              <w:left w:val="nil"/>
              <w:bottom w:val="single" w:sz="8" w:space="0" w:color="auto"/>
              <w:right w:val="single" w:sz="8" w:space="0" w:color="auto"/>
            </w:tcBorders>
            <w:shd w:val="clear" w:color="auto" w:fill="auto"/>
            <w:noWrap/>
            <w:vAlign w:val="bottom"/>
            <w:hideMark/>
          </w:tcPr>
          <w:p w14:paraId="242DD252"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0CEA519C"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3.212.667.453   </w:t>
            </w:r>
          </w:p>
        </w:tc>
        <w:tc>
          <w:tcPr>
            <w:tcW w:w="1134" w:type="dxa"/>
            <w:tcBorders>
              <w:top w:val="nil"/>
              <w:left w:val="nil"/>
              <w:bottom w:val="single" w:sz="8" w:space="0" w:color="auto"/>
              <w:right w:val="single" w:sz="8" w:space="0" w:color="auto"/>
            </w:tcBorders>
            <w:shd w:val="clear" w:color="auto" w:fill="auto"/>
            <w:noWrap/>
            <w:vAlign w:val="bottom"/>
            <w:hideMark/>
          </w:tcPr>
          <w:p w14:paraId="14497B88"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3.103.077.075   </w:t>
            </w:r>
          </w:p>
        </w:tc>
        <w:tc>
          <w:tcPr>
            <w:tcW w:w="1134" w:type="dxa"/>
            <w:tcBorders>
              <w:top w:val="nil"/>
              <w:left w:val="nil"/>
              <w:bottom w:val="single" w:sz="8" w:space="0" w:color="auto"/>
              <w:right w:val="single" w:sz="8" w:space="0" w:color="auto"/>
            </w:tcBorders>
            <w:shd w:val="clear" w:color="auto" w:fill="auto"/>
            <w:noWrap/>
            <w:vAlign w:val="bottom"/>
            <w:hideMark/>
          </w:tcPr>
          <w:p w14:paraId="6214CA2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109.590.378   </w:t>
            </w:r>
          </w:p>
        </w:tc>
        <w:tc>
          <w:tcPr>
            <w:tcW w:w="709" w:type="dxa"/>
            <w:tcBorders>
              <w:top w:val="nil"/>
              <w:left w:val="nil"/>
              <w:bottom w:val="single" w:sz="8" w:space="0" w:color="auto"/>
              <w:right w:val="single" w:sz="8" w:space="0" w:color="auto"/>
            </w:tcBorders>
            <w:shd w:val="clear" w:color="auto" w:fill="auto"/>
            <w:noWrap/>
            <w:vAlign w:val="bottom"/>
            <w:hideMark/>
          </w:tcPr>
          <w:p w14:paraId="529CFBE9"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709" w:type="dxa"/>
            <w:tcBorders>
              <w:top w:val="nil"/>
              <w:left w:val="nil"/>
              <w:bottom w:val="single" w:sz="8" w:space="0" w:color="auto"/>
              <w:right w:val="single" w:sz="8" w:space="0" w:color="auto"/>
            </w:tcBorders>
            <w:shd w:val="clear" w:color="auto" w:fill="auto"/>
            <w:noWrap/>
            <w:vAlign w:val="bottom"/>
            <w:hideMark/>
          </w:tcPr>
          <w:p w14:paraId="6B78F222"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1134" w:type="dxa"/>
            <w:tcBorders>
              <w:top w:val="nil"/>
              <w:left w:val="nil"/>
              <w:bottom w:val="single" w:sz="8" w:space="0" w:color="auto"/>
              <w:right w:val="single" w:sz="8" w:space="0" w:color="auto"/>
            </w:tcBorders>
            <w:shd w:val="clear" w:color="auto" w:fill="auto"/>
            <w:noWrap/>
            <w:vAlign w:val="bottom"/>
            <w:hideMark/>
          </w:tcPr>
          <w:p w14:paraId="19EDF00D"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992" w:type="dxa"/>
            <w:tcBorders>
              <w:top w:val="nil"/>
              <w:left w:val="nil"/>
              <w:bottom w:val="single" w:sz="8" w:space="0" w:color="auto"/>
              <w:right w:val="single" w:sz="8" w:space="0" w:color="auto"/>
            </w:tcBorders>
            <w:shd w:val="clear" w:color="auto" w:fill="auto"/>
            <w:noWrap/>
            <w:vAlign w:val="bottom"/>
            <w:hideMark/>
          </w:tcPr>
          <w:p w14:paraId="581ED333"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xml:space="preserve">           1.276.515.948   </w:t>
            </w:r>
          </w:p>
        </w:tc>
        <w:tc>
          <w:tcPr>
            <w:tcW w:w="850" w:type="dxa"/>
            <w:tcBorders>
              <w:top w:val="nil"/>
              <w:left w:val="nil"/>
              <w:bottom w:val="single" w:sz="8" w:space="0" w:color="auto"/>
              <w:right w:val="single" w:sz="8" w:space="0" w:color="auto"/>
            </w:tcBorders>
            <w:shd w:val="clear" w:color="auto" w:fill="auto"/>
            <w:noWrap/>
            <w:vAlign w:val="bottom"/>
            <w:hideMark/>
          </w:tcPr>
          <w:p w14:paraId="31993960" w14:textId="77777777" w:rsidR="00367DDB" w:rsidRPr="00A33718" w:rsidRDefault="00367DDB" w:rsidP="008E3608">
            <w:pPr>
              <w:rPr>
                <w:rFonts w:ascii="Calibri" w:hAnsi="Calibri" w:cs="Calibri"/>
                <w:sz w:val="12"/>
                <w:szCs w:val="12"/>
                <w:lang w:eastAsia="sl-SI"/>
              </w:rPr>
            </w:pPr>
            <w:r w:rsidRPr="00A33718">
              <w:rPr>
                <w:rFonts w:ascii="Calibri" w:hAnsi="Calibri" w:cs="Calibri"/>
                <w:sz w:val="12"/>
                <w:szCs w:val="12"/>
                <w:lang w:eastAsia="sl-SI"/>
              </w:rPr>
              <w:t> </w:t>
            </w:r>
          </w:p>
        </w:tc>
        <w:tc>
          <w:tcPr>
            <w:tcW w:w="993" w:type="dxa"/>
            <w:tcBorders>
              <w:top w:val="nil"/>
              <w:left w:val="nil"/>
              <w:bottom w:val="single" w:sz="8" w:space="0" w:color="auto"/>
              <w:right w:val="single" w:sz="8" w:space="0" w:color="auto"/>
            </w:tcBorders>
            <w:shd w:val="clear" w:color="auto" w:fill="auto"/>
            <w:noWrap/>
            <w:vAlign w:val="bottom"/>
            <w:hideMark/>
          </w:tcPr>
          <w:p w14:paraId="5E3AD64A"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4.489.183.401   </w:t>
            </w:r>
          </w:p>
        </w:tc>
        <w:tc>
          <w:tcPr>
            <w:tcW w:w="527" w:type="dxa"/>
            <w:tcBorders>
              <w:top w:val="nil"/>
              <w:left w:val="nil"/>
              <w:bottom w:val="single" w:sz="8" w:space="0" w:color="auto"/>
              <w:right w:val="single" w:sz="8" w:space="0" w:color="auto"/>
            </w:tcBorders>
            <w:shd w:val="clear" w:color="auto" w:fill="auto"/>
            <w:noWrap/>
            <w:vAlign w:val="bottom"/>
            <w:hideMark/>
          </w:tcPr>
          <w:p w14:paraId="123BBA7D" w14:textId="77777777" w:rsidR="00367DDB" w:rsidRPr="00A33718" w:rsidRDefault="00367DDB" w:rsidP="008E3608">
            <w:pPr>
              <w:rPr>
                <w:rFonts w:ascii="Calibri" w:hAnsi="Calibri" w:cs="Calibri"/>
                <w:color w:val="000000"/>
                <w:sz w:val="12"/>
                <w:szCs w:val="12"/>
                <w:lang w:eastAsia="sl-SI"/>
              </w:rPr>
            </w:pPr>
            <w:r w:rsidRPr="00A33718">
              <w:rPr>
                <w:rFonts w:ascii="Calibri" w:hAnsi="Calibri" w:cs="Calibri"/>
                <w:color w:val="000000"/>
                <w:sz w:val="12"/>
                <w:szCs w:val="12"/>
                <w:lang w:eastAsia="sl-SI"/>
              </w:rPr>
              <w:t xml:space="preserve">         0,72   </w:t>
            </w:r>
          </w:p>
        </w:tc>
      </w:tr>
    </w:tbl>
    <w:p w14:paraId="50E541F6" w14:textId="77777777" w:rsidR="00367DDB" w:rsidRDefault="00367DDB" w:rsidP="00367DDB">
      <w:pPr>
        <w:rPr>
          <w:sz w:val="21"/>
        </w:rPr>
      </w:pPr>
    </w:p>
    <w:p w14:paraId="06205D0D" w14:textId="77777777" w:rsidR="00367DDB" w:rsidRDefault="00367DDB" w:rsidP="00367DDB">
      <w:pPr>
        <w:rPr>
          <w:sz w:val="21"/>
        </w:rPr>
      </w:pPr>
    </w:p>
    <w:p w14:paraId="229E77AB" w14:textId="77777777" w:rsidR="00367DDB" w:rsidRDefault="00367DDB" w:rsidP="00367DDB">
      <w:pPr>
        <w:rPr>
          <w:sz w:val="2"/>
          <w:szCs w:val="2"/>
        </w:rPr>
        <w:sectPr w:rsidR="00367DDB" w:rsidSect="00FC3010">
          <w:headerReference w:type="default" r:id="rId120"/>
          <w:footerReference w:type="first" r:id="rId121"/>
          <w:type w:val="continuous"/>
          <w:pgSz w:w="16840" w:h="11910" w:orient="landscape"/>
          <w:pgMar w:top="1417" w:right="1417" w:bottom="1417" w:left="1417" w:header="708" w:footer="708" w:gutter="0"/>
          <w:cols w:space="708"/>
        </w:sectPr>
      </w:pPr>
    </w:p>
    <w:p w14:paraId="34619A96" w14:textId="77777777" w:rsidR="00367DDB" w:rsidRDefault="00367DDB" w:rsidP="00367DDB">
      <w:pPr>
        <w:rPr>
          <w:sz w:val="2"/>
          <w:szCs w:val="2"/>
        </w:rPr>
        <w:sectPr w:rsidR="00367DDB" w:rsidSect="00FC3010">
          <w:headerReference w:type="default" r:id="rId122"/>
          <w:footerReference w:type="first" r:id="rId123"/>
          <w:type w:val="continuous"/>
          <w:pgSz w:w="16840" w:h="11910" w:orient="landscape"/>
          <w:pgMar w:top="1417" w:right="1417" w:bottom="1417" w:left="1417" w:header="708" w:footer="708" w:gutter="0"/>
          <w:cols w:space="708"/>
        </w:sectPr>
      </w:pPr>
    </w:p>
    <w:p w14:paraId="1F744090" w14:textId="77777777" w:rsidR="00367DDB" w:rsidRDefault="00367DDB" w:rsidP="00367DDB">
      <w:pPr>
        <w:rPr>
          <w:sz w:val="20"/>
        </w:rPr>
        <w:sectPr w:rsidR="00367DDB" w:rsidSect="00FC3010">
          <w:headerReference w:type="default" r:id="rId124"/>
          <w:footerReference w:type="first" r:id="rId125"/>
          <w:type w:val="continuous"/>
          <w:pgSz w:w="16840" w:h="11910" w:orient="landscape"/>
          <w:pgMar w:top="1417" w:right="1417" w:bottom="1417" w:left="1417" w:header="708" w:footer="708" w:gutter="0"/>
          <w:cols w:space="708"/>
        </w:sectPr>
      </w:pPr>
    </w:p>
    <w:p w14:paraId="49DDA682" w14:textId="77777777" w:rsidR="00367DDB" w:rsidRDefault="00367DDB" w:rsidP="00367DDB">
      <w:pPr>
        <w:rPr>
          <w:sz w:val="20"/>
        </w:rPr>
        <w:sectPr w:rsidR="00367DDB" w:rsidSect="00FC3010">
          <w:headerReference w:type="default" r:id="rId126"/>
          <w:footerReference w:type="first" r:id="rId127"/>
          <w:type w:val="continuous"/>
          <w:pgSz w:w="16840" w:h="11910" w:orient="landscape"/>
          <w:pgMar w:top="1417" w:right="1417" w:bottom="1417" w:left="1417" w:header="708" w:footer="708" w:gutter="0"/>
          <w:cols w:space="708"/>
        </w:sectPr>
      </w:pPr>
    </w:p>
    <w:p w14:paraId="5749AD08" w14:textId="77777777" w:rsidR="00367DDB" w:rsidRDefault="00367DDB" w:rsidP="00367DDB">
      <w:pPr>
        <w:rPr>
          <w:sz w:val="20"/>
        </w:rPr>
        <w:sectPr w:rsidR="00367DDB" w:rsidSect="00FC3010">
          <w:headerReference w:type="default" r:id="rId128"/>
          <w:footerReference w:type="first" r:id="rId129"/>
          <w:type w:val="continuous"/>
          <w:pgSz w:w="16840" w:h="11910" w:orient="landscape"/>
          <w:pgMar w:top="1417" w:right="1417" w:bottom="1417" w:left="1417" w:header="708" w:footer="708" w:gutter="0"/>
          <w:cols w:space="708"/>
        </w:sectPr>
      </w:pPr>
    </w:p>
    <w:p w14:paraId="0FD6A30A" w14:textId="77777777" w:rsidR="00B33872" w:rsidRDefault="00B33872" w:rsidP="00B33872"/>
    <w:p w14:paraId="38395DF9" w14:textId="3C7C3117" w:rsidR="00B33872" w:rsidRDefault="00B33872" w:rsidP="00B33872"/>
    <w:p w14:paraId="0BD6DACC" w14:textId="77777777" w:rsidR="00B33872" w:rsidRDefault="00B33872" w:rsidP="00B33872"/>
    <w:p w14:paraId="4C948692" w14:textId="0E0B3199" w:rsidR="00B33872" w:rsidRDefault="00B33872" w:rsidP="00B33872"/>
    <w:p w14:paraId="78FB6D4C" w14:textId="77777777" w:rsidR="00B33872" w:rsidRDefault="00B33872" w:rsidP="00B33872"/>
    <w:p w14:paraId="47429D4E" w14:textId="5427408F" w:rsidR="00B33872" w:rsidRDefault="00B33872" w:rsidP="00B33872"/>
    <w:p w14:paraId="31C39340" w14:textId="28E3177F" w:rsidR="00C54A04" w:rsidRDefault="00C54A04" w:rsidP="003F77CE">
      <w:pPr>
        <w:rPr>
          <w:sz w:val="21"/>
        </w:rPr>
      </w:pPr>
    </w:p>
    <w:p w14:paraId="2B092ED1" w14:textId="3F617B0C" w:rsidR="00E25D82" w:rsidRDefault="00E25D82" w:rsidP="003F77CE">
      <w:pPr>
        <w:rPr>
          <w:sz w:val="21"/>
        </w:rPr>
      </w:pPr>
    </w:p>
    <w:p w14:paraId="46D4CE7E" w14:textId="77777777" w:rsidR="00E25D82" w:rsidRDefault="00E25D82" w:rsidP="003F77CE">
      <w:pPr>
        <w:rPr>
          <w:sz w:val="21"/>
        </w:rPr>
      </w:pPr>
    </w:p>
    <w:p w14:paraId="3B1ECD18" w14:textId="77777777" w:rsidR="00C54A04" w:rsidRDefault="00C54A04" w:rsidP="003F77CE">
      <w:pPr>
        <w:rPr>
          <w:sz w:val="2"/>
          <w:szCs w:val="2"/>
        </w:rPr>
        <w:sectPr w:rsidR="00C54A04" w:rsidSect="00FC3010">
          <w:headerReference w:type="default" r:id="rId130"/>
          <w:footerReference w:type="first" r:id="rId131"/>
          <w:type w:val="continuous"/>
          <w:pgSz w:w="16840" w:h="11910" w:orient="landscape"/>
          <w:pgMar w:top="1417" w:right="1417" w:bottom="1417" w:left="1417" w:header="708" w:footer="708" w:gutter="0"/>
          <w:cols w:space="708"/>
        </w:sectPr>
      </w:pPr>
    </w:p>
    <w:p w14:paraId="049715A6" w14:textId="77777777" w:rsidR="00C54A04" w:rsidRDefault="00C54A04" w:rsidP="003F77CE">
      <w:pPr>
        <w:rPr>
          <w:sz w:val="2"/>
          <w:szCs w:val="2"/>
        </w:rPr>
        <w:sectPr w:rsidR="00C54A04" w:rsidSect="00FC3010">
          <w:headerReference w:type="default" r:id="rId132"/>
          <w:footerReference w:type="first" r:id="rId133"/>
          <w:type w:val="continuous"/>
          <w:pgSz w:w="16840" w:h="11910" w:orient="landscape"/>
          <w:pgMar w:top="1417" w:right="1417" w:bottom="1417" w:left="1417" w:header="708" w:footer="708" w:gutter="0"/>
          <w:cols w:space="708"/>
        </w:sectPr>
      </w:pPr>
    </w:p>
    <w:p w14:paraId="59FC9207" w14:textId="77777777" w:rsidR="00C54A04" w:rsidRDefault="00C54A04" w:rsidP="003F77CE">
      <w:pPr>
        <w:rPr>
          <w:sz w:val="20"/>
        </w:rPr>
        <w:sectPr w:rsidR="00C54A04" w:rsidSect="00FC3010">
          <w:headerReference w:type="default" r:id="rId134"/>
          <w:footerReference w:type="first" r:id="rId135"/>
          <w:type w:val="continuous"/>
          <w:pgSz w:w="16840" w:h="11910" w:orient="landscape"/>
          <w:pgMar w:top="1417" w:right="1417" w:bottom="1417" w:left="1417" w:header="708" w:footer="708" w:gutter="0"/>
          <w:cols w:space="708"/>
        </w:sectPr>
      </w:pPr>
    </w:p>
    <w:p w14:paraId="003B478A" w14:textId="77777777" w:rsidR="00C54A04" w:rsidRDefault="00C54A04" w:rsidP="003F77CE">
      <w:pPr>
        <w:rPr>
          <w:sz w:val="20"/>
        </w:rPr>
        <w:sectPr w:rsidR="00C54A04" w:rsidSect="00FC3010">
          <w:headerReference w:type="default" r:id="rId136"/>
          <w:footerReference w:type="first" r:id="rId137"/>
          <w:type w:val="continuous"/>
          <w:pgSz w:w="16840" w:h="11910" w:orient="landscape"/>
          <w:pgMar w:top="1417" w:right="1417" w:bottom="1417" w:left="1417" w:header="708" w:footer="708" w:gutter="0"/>
          <w:cols w:space="708"/>
        </w:sectPr>
      </w:pPr>
    </w:p>
    <w:p w14:paraId="4E2FC97D" w14:textId="77777777" w:rsidR="00C54A04" w:rsidRDefault="00C54A04" w:rsidP="003F77CE">
      <w:pPr>
        <w:rPr>
          <w:sz w:val="20"/>
        </w:rPr>
        <w:sectPr w:rsidR="00C54A04" w:rsidSect="00FC3010">
          <w:headerReference w:type="default" r:id="rId138"/>
          <w:footerReference w:type="first" r:id="rId139"/>
          <w:type w:val="continuous"/>
          <w:pgSz w:w="16840" w:h="11910" w:orient="landscape"/>
          <w:pgMar w:top="1417" w:right="1417" w:bottom="1417" w:left="1417" w:header="708" w:footer="708" w:gutter="0"/>
          <w:cols w:space="708"/>
        </w:sectPr>
      </w:pPr>
    </w:p>
    <w:p w14:paraId="61BA6DCA" w14:textId="77777777" w:rsidR="00C54A04" w:rsidRDefault="00C54A04" w:rsidP="003F77CE">
      <w:pPr>
        <w:rPr>
          <w:sz w:val="2"/>
          <w:szCs w:val="2"/>
        </w:rPr>
        <w:sectPr w:rsidR="00C54A04" w:rsidSect="00FC3010">
          <w:headerReference w:type="default" r:id="rId140"/>
          <w:footerReference w:type="first" r:id="rId141"/>
          <w:type w:val="continuous"/>
          <w:pgSz w:w="16840" w:h="11910" w:orient="landscape"/>
          <w:pgMar w:top="1417" w:right="1417" w:bottom="1417" w:left="1417" w:header="708" w:footer="708" w:gutter="0"/>
          <w:cols w:space="708"/>
        </w:sectPr>
      </w:pPr>
    </w:p>
    <w:p w14:paraId="0A2742AF" w14:textId="606EF030" w:rsidR="00A546DF" w:rsidRDefault="00A546DF" w:rsidP="003F77CE">
      <w:pPr>
        <w:tabs>
          <w:tab w:val="left" w:pos="567"/>
        </w:tabs>
        <w:ind w:left="567" w:hanging="283"/>
        <w:rPr>
          <w:spacing w:val="-3"/>
          <w:sz w:val="16"/>
          <w:szCs w:val="16"/>
        </w:rPr>
      </w:pPr>
    </w:p>
    <w:p w14:paraId="7007E53F" w14:textId="77777777" w:rsidR="00A546DF" w:rsidRPr="00A546DF" w:rsidRDefault="00A546DF" w:rsidP="003F77CE">
      <w:pPr>
        <w:tabs>
          <w:tab w:val="left" w:pos="567"/>
        </w:tabs>
        <w:ind w:left="567" w:hanging="283"/>
        <w:rPr>
          <w:spacing w:val="-3"/>
          <w:sz w:val="16"/>
          <w:szCs w:val="16"/>
        </w:rPr>
        <w:sectPr w:rsidR="00A546DF" w:rsidRPr="00A546DF" w:rsidSect="00FC3010">
          <w:headerReference w:type="default" r:id="rId142"/>
          <w:footerReference w:type="first" r:id="rId143"/>
          <w:type w:val="continuous"/>
          <w:pgSz w:w="16840" w:h="11910" w:orient="landscape"/>
          <w:pgMar w:top="1417" w:right="1417" w:bottom="1417" w:left="1417" w:header="708" w:footer="708" w:gutter="0"/>
          <w:cols w:space="708"/>
        </w:sectPr>
      </w:pPr>
    </w:p>
    <w:p w14:paraId="1176B082" w14:textId="353E6168" w:rsidR="004A6A0A" w:rsidRPr="0058463E" w:rsidRDefault="004A6A0A" w:rsidP="003F77CE"/>
    <w:p w14:paraId="1A053A3D" w14:textId="33C8A943" w:rsidR="00C54A04" w:rsidRDefault="00C1612C" w:rsidP="003F77CE">
      <w:pPr>
        <w:pStyle w:val="Naslov1"/>
        <w:spacing w:before="0"/>
      </w:pPr>
      <w:bookmarkStart w:id="72" w:name="_Toc96856186"/>
      <w:r>
        <w:t>Omogočitveni</w:t>
      </w:r>
      <w:r>
        <w:rPr>
          <w:spacing w:val="22"/>
        </w:rPr>
        <w:t xml:space="preserve"> </w:t>
      </w:r>
      <w:r>
        <w:rPr>
          <w:spacing w:val="-1"/>
        </w:rPr>
        <w:t>pogoji</w:t>
      </w:r>
      <w:bookmarkEnd w:id="72"/>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6D2A10BB"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21266C" w:rsidRPr="0021266C" w14:paraId="41DE0DAC" w14:textId="77777777" w:rsidTr="00935ED5">
        <w:trPr>
          <w:gridAfter w:val="1"/>
          <w:wAfter w:w="12" w:type="dxa"/>
          <w:trHeight w:val="858"/>
          <w:tblHeader/>
        </w:trPr>
        <w:tc>
          <w:tcPr>
            <w:tcW w:w="1538" w:type="dxa"/>
            <w:shd w:val="pct10" w:color="auto" w:fill="auto"/>
          </w:tcPr>
          <w:p w14:paraId="089A775B" w14:textId="77777777" w:rsidR="0021266C" w:rsidRPr="0021266C" w:rsidRDefault="0021266C" w:rsidP="0021266C">
            <w:pPr>
              <w:widowControl/>
              <w:autoSpaceDE/>
              <w:autoSpaceDN/>
              <w:rPr>
                <w:rFonts w:eastAsia="Calibri"/>
              </w:rPr>
            </w:pPr>
            <w:r w:rsidRPr="0021266C">
              <w:rPr>
                <w:rFonts w:eastAsia="Calibri"/>
              </w:rPr>
              <w:t>Horizontalni omogočitveni</w:t>
            </w:r>
          </w:p>
          <w:p w14:paraId="28E1A684" w14:textId="77777777" w:rsidR="0021266C" w:rsidRPr="0021266C" w:rsidRDefault="0021266C" w:rsidP="0021266C">
            <w:pPr>
              <w:widowControl/>
              <w:autoSpaceDE/>
              <w:autoSpaceDN/>
              <w:rPr>
                <w:rFonts w:eastAsia="Calibri"/>
              </w:rPr>
            </w:pPr>
            <w:r w:rsidRPr="0021266C">
              <w:rPr>
                <w:rFonts w:eastAsia="Calibri"/>
              </w:rPr>
              <w:t>pogoji</w:t>
            </w:r>
          </w:p>
        </w:tc>
        <w:tc>
          <w:tcPr>
            <w:tcW w:w="877" w:type="dxa"/>
            <w:shd w:val="pct10" w:color="auto" w:fill="auto"/>
          </w:tcPr>
          <w:p w14:paraId="73BDE23A" w14:textId="77777777" w:rsidR="0021266C" w:rsidRPr="0021266C" w:rsidRDefault="0021266C" w:rsidP="0021266C">
            <w:pPr>
              <w:widowControl/>
              <w:autoSpaceDE/>
              <w:autoSpaceDN/>
              <w:rPr>
                <w:rFonts w:eastAsia="Calibri"/>
              </w:rPr>
            </w:pPr>
            <w:r w:rsidRPr="0021266C">
              <w:rPr>
                <w:rFonts w:eastAsia="Calibri"/>
              </w:rPr>
              <w:t>Sklad</w:t>
            </w:r>
          </w:p>
        </w:tc>
        <w:tc>
          <w:tcPr>
            <w:tcW w:w="1959" w:type="dxa"/>
            <w:shd w:val="pct10" w:color="auto" w:fill="auto"/>
          </w:tcPr>
          <w:p w14:paraId="569CC7D3" w14:textId="77777777" w:rsidR="0021266C" w:rsidRPr="0021266C" w:rsidRDefault="0021266C" w:rsidP="0021266C">
            <w:pPr>
              <w:widowControl/>
              <w:autoSpaceDE/>
              <w:autoSpaceDN/>
              <w:rPr>
                <w:rFonts w:eastAsia="Calibri"/>
              </w:rPr>
            </w:pPr>
            <w:r w:rsidRPr="0021266C">
              <w:rPr>
                <w:rFonts w:eastAsia="Calibri"/>
              </w:rPr>
              <w:t xml:space="preserve">Specifični cilj </w:t>
            </w:r>
          </w:p>
        </w:tc>
        <w:tc>
          <w:tcPr>
            <w:tcW w:w="1134" w:type="dxa"/>
            <w:shd w:val="pct10" w:color="auto" w:fill="auto"/>
          </w:tcPr>
          <w:p w14:paraId="57AAD420" w14:textId="77777777" w:rsidR="0021266C" w:rsidRPr="0021266C" w:rsidRDefault="0021266C" w:rsidP="0021266C">
            <w:pPr>
              <w:widowControl/>
              <w:autoSpaceDE/>
              <w:autoSpaceDN/>
              <w:rPr>
                <w:rFonts w:eastAsia="Calibri"/>
              </w:rPr>
            </w:pPr>
            <w:r w:rsidRPr="0021266C">
              <w:rPr>
                <w:rFonts w:eastAsia="Calibri"/>
              </w:rPr>
              <w:t>Izpolnitev</w:t>
            </w:r>
          </w:p>
          <w:p w14:paraId="4F98ADBC" w14:textId="77777777" w:rsidR="0021266C" w:rsidRPr="0021266C" w:rsidRDefault="0021266C" w:rsidP="0021266C">
            <w:pPr>
              <w:widowControl/>
              <w:autoSpaceDE/>
              <w:autoSpaceDN/>
              <w:rPr>
                <w:rFonts w:eastAsia="Calibri"/>
              </w:rPr>
            </w:pPr>
            <w:r w:rsidRPr="0021266C">
              <w:rPr>
                <w:rFonts w:eastAsia="Calibri"/>
              </w:rPr>
              <w:t>omogoč.</w:t>
            </w:r>
          </w:p>
          <w:p w14:paraId="2F4DE488" w14:textId="77777777" w:rsidR="0021266C" w:rsidRPr="0021266C" w:rsidRDefault="0021266C" w:rsidP="0021266C">
            <w:pPr>
              <w:widowControl/>
              <w:autoSpaceDE/>
              <w:autoSpaceDN/>
              <w:rPr>
                <w:rFonts w:eastAsia="Calibri"/>
              </w:rPr>
            </w:pPr>
            <w:r w:rsidRPr="0021266C">
              <w:rPr>
                <w:rFonts w:eastAsia="Calibri"/>
              </w:rPr>
              <w:t>pogoja</w:t>
            </w:r>
          </w:p>
        </w:tc>
        <w:tc>
          <w:tcPr>
            <w:tcW w:w="2010" w:type="dxa"/>
            <w:shd w:val="pct10" w:color="auto" w:fill="auto"/>
          </w:tcPr>
          <w:p w14:paraId="5A450A13" w14:textId="77777777" w:rsidR="0021266C" w:rsidRPr="0021266C" w:rsidRDefault="0021266C" w:rsidP="0021266C">
            <w:pPr>
              <w:widowControl/>
              <w:autoSpaceDE/>
              <w:autoSpaceDN/>
              <w:rPr>
                <w:rFonts w:eastAsia="Calibri"/>
              </w:rPr>
            </w:pPr>
            <w:r w:rsidRPr="0021266C">
              <w:rPr>
                <w:rFonts w:eastAsia="Calibri"/>
              </w:rPr>
              <w:t>Merila</w:t>
            </w:r>
          </w:p>
        </w:tc>
        <w:tc>
          <w:tcPr>
            <w:tcW w:w="709" w:type="dxa"/>
            <w:shd w:val="pct10" w:color="auto" w:fill="auto"/>
          </w:tcPr>
          <w:p w14:paraId="25A05E7C" w14:textId="77777777" w:rsidR="0021266C" w:rsidRPr="0021266C" w:rsidRDefault="0021266C" w:rsidP="0021266C">
            <w:pPr>
              <w:widowControl/>
              <w:autoSpaceDE/>
              <w:autoSpaceDN/>
              <w:rPr>
                <w:rFonts w:eastAsia="Calibri"/>
              </w:rPr>
            </w:pPr>
            <w:r w:rsidRPr="0021266C">
              <w:rPr>
                <w:rFonts w:eastAsia="Calibri"/>
              </w:rPr>
              <w:t xml:space="preserve">Izpolnitev meril </w:t>
            </w:r>
          </w:p>
        </w:tc>
        <w:tc>
          <w:tcPr>
            <w:tcW w:w="2267" w:type="dxa"/>
            <w:shd w:val="pct10" w:color="auto" w:fill="auto"/>
          </w:tcPr>
          <w:p w14:paraId="14557DE3" w14:textId="77777777" w:rsidR="0021266C" w:rsidRPr="0021266C" w:rsidRDefault="0021266C" w:rsidP="0021266C">
            <w:pPr>
              <w:widowControl/>
              <w:autoSpaceDE/>
              <w:autoSpaceDN/>
              <w:rPr>
                <w:rFonts w:eastAsia="Calibri"/>
              </w:rPr>
            </w:pPr>
            <w:r w:rsidRPr="0021266C">
              <w:rPr>
                <w:rFonts w:eastAsia="Calibri"/>
              </w:rPr>
              <w:t>Sklic na ustrezne dokumente</w:t>
            </w:r>
          </w:p>
        </w:tc>
        <w:tc>
          <w:tcPr>
            <w:tcW w:w="3402" w:type="dxa"/>
            <w:shd w:val="pct10" w:color="auto" w:fill="auto"/>
          </w:tcPr>
          <w:p w14:paraId="2ECB21D7" w14:textId="77777777" w:rsidR="0021266C" w:rsidRPr="0021266C" w:rsidRDefault="0021266C" w:rsidP="0021266C">
            <w:pPr>
              <w:widowControl/>
              <w:autoSpaceDE/>
              <w:autoSpaceDN/>
              <w:rPr>
                <w:rFonts w:eastAsia="Calibri"/>
              </w:rPr>
            </w:pPr>
            <w:r w:rsidRPr="0021266C">
              <w:rPr>
                <w:rFonts w:eastAsia="Calibri"/>
              </w:rPr>
              <w:t>Utemeljitev</w:t>
            </w:r>
          </w:p>
        </w:tc>
      </w:tr>
      <w:tr w:rsidR="0021266C" w:rsidRPr="0021266C" w14:paraId="76005B40" w14:textId="77777777" w:rsidTr="00935ED5">
        <w:trPr>
          <w:trHeight w:val="353"/>
        </w:trPr>
        <w:tc>
          <w:tcPr>
            <w:tcW w:w="1538" w:type="dxa"/>
            <w:vMerge w:val="restart"/>
          </w:tcPr>
          <w:p w14:paraId="7EBF4DC8" w14:textId="77777777" w:rsidR="0021266C" w:rsidRPr="0021266C" w:rsidRDefault="0021266C" w:rsidP="0021266C">
            <w:pPr>
              <w:widowControl/>
              <w:autoSpaceDE/>
              <w:autoSpaceDN/>
              <w:rPr>
                <w:rFonts w:eastAsia="Calibri"/>
              </w:rPr>
            </w:pPr>
            <w:r w:rsidRPr="0021266C">
              <w:rPr>
                <w:rFonts w:eastAsia="Calibri"/>
              </w:rPr>
              <w:t>Učinkoviti mehanizmi spremljanja trga javnih naročil</w:t>
            </w:r>
          </w:p>
        </w:tc>
        <w:tc>
          <w:tcPr>
            <w:tcW w:w="877" w:type="dxa"/>
            <w:vMerge w:val="restart"/>
          </w:tcPr>
          <w:p w14:paraId="0C17EAB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0C9542E2" w14:textId="77777777" w:rsidR="0021266C" w:rsidRPr="0021266C" w:rsidRDefault="0021266C" w:rsidP="0021266C">
            <w:pPr>
              <w:widowControl/>
              <w:autoSpaceDE/>
              <w:autoSpaceDN/>
              <w:rPr>
                <w:rFonts w:eastAsia="Calibri"/>
              </w:rPr>
            </w:pPr>
            <w:r w:rsidRPr="0021266C">
              <w:rPr>
                <w:rFonts w:eastAsia="Calibri"/>
              </w:rPr>
              <w:t>VSI</w:t>
            </w:r>
          </w:p>
        </w:tc>
        <w:tc>
          <w:tcPr>
            <w:tcW w:w="1134" w:type="dxa"/>
            <w:vMerge w:val="restart"/>
          </w:tcPr>
          <w:p w14:paraId="553392FF"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shd w:val="clear" w:color="auto" w:fill="92D050"/>
          </w:tcPr>
          <w:p w14:paraId="369B11A3" w14:textId="77777777" w:rsidR="0021266C" w:rsidRPr="0021266C" w:rsidRDefault="0021266C" w:rsidP="0021266C">
            <w:pPr>
              <w:widowControl/>
              <w:autoSpaceDE/>
              <w:autoSpaceDN/>
              <w:jc w:val="center"/>
              <w:rPr>
                <w:rFonts w:eastAsia="Calibri"/>
              </w:rPr>
            </w:pPr>
            <w:r w:rsidRPr="0021266C">
              <w:rPr>
                <w:rFonts w:eastAsia="Calibri"/>
              </w:rPr>
              <w:t>Vzpostavljeni so mehanizmi za spremljanje, ki zajemajo vse javne pogodbe in njihova javna naročila v okviru skladov v skladu z zakonodajo Unije o javnih naročilih. Ta zahteva vključuje:</w:t>
            </w:r>
          </w:p>
        </w:tc>
      </w:tr>
      <w:tr w:rsidR="0021266C" w:rsidRPr="0021266C" w14:paraId="15188F03" w14:textId="77777777" w:rsidTr="00935ED5">
        <w:trPr>
          <w:gridAfter w:val="1"/>
          <w:wAfter w:w="12" w:type="dxa"/>
          <w:trHeight w:val="353"/>
        </w:trPr>
        <w:tc>
          <w:tcPr>
            <w:tcW w:w="1538" w:type="dxa"/>
            <w:vMerge/>
          </w:tcPr>
          <w:p w14:paraId="06B99992" w14:textId="77777777" w:rsidR="0021266C" w:rsidRPr="0021266C" w:rsidRDefault="0021266C" w:rsidP="0021266C">
            <w:pPr>
              <w:widowControl/>
              <w:autoSpaceDE/>
              <w:autoSpaceDN/>
              <w:rPr>
                <w:rFonts w:eastAsia="Calibri"/>
              </w:rPr>
            </w:pPr>
          </w:p>
        </w:tc>
        <w:tc>
          <w:tcPr>
            <w:tcW w:w="877" w:type="dxa"/>
            <w:vMerge/>
          </w:tcPr>
          <w:p w14:paraId="19451822" w14:textId="77777777" w:rsidR="0021266C" w:rsidRPr="0021266C" w:rsidRDefault="0021266C" w:rsidP="0021266C">
            <w:pPr>
              <w:widowControl/>
              <w:autoSpaceDE/>
              <w:autoSpaceDN/>
              <w:rPr>
                <w:rFonts w:eastAsia="Calibri"/>
              </w:rPr>
            </w:pPr>
          </w:p>
        </w:tc>
        <w:tc>
          <w:tcPr>
            <w:tcW w:w="1959" w:type="dxa"/>
            <w:vMerge/>
          </w:tcPr>
          <w:p w14:paraId="0ABB9CA2" w14:textId="77777777" w:rsidR="0021266C" w:rsidRPr="0021266C" w:rsidRDefault="0021266C" w:rsidP="0021266C">
            <w:pPr>
              <w:widowControl/>
              <w:autoSpaceDE/>
              <w:autoSpaceDN/>
              <w:rPr>
                <w:rFonts w:eastAsia="Calibri"/>
              </w:rPr>
            </w:pPr>
          </w:p>
        </w:tc>
        <w:tc>
          <w:tcPr>
            <w:tcW w:w="1134" w:type="dxa"/>
            <w:vMerge/>
          </w:tcPr>
          <w:p w14:paraId="5A74A2E1" w14:textId="77777777" w:rsidR="0021266C" w:rsidRPr="0021266C" w:rsidRDefault="0021266C" w:rsidP="0021266C">
            <w:pPr>
              <w:widowControl/>
              <w:autoSpaceDE/>
              <w:autoSpaceDN/>
              <w:rPr>
                <w:rFonts w:eastAsia="Calibri"/>
              </w:rPr>
            </w:pPr>
          </w:p>
        </w:tc>
        <w:tc>
          <w:tcPr>
            <w:tcW w:w="2010" w:type="dxa"/>
          </w:tcPr>
          <w:p w14:paraId="47997C23" w14:textId="77777777" w:rsidR="0021266C" w:rsidRPr="0021266C" w:rsidRDefault="0021266C" w:rsidP="0021266C">
            <w:pPr>
              <w:widowControl/>
              <w:autoSpaceDE/>
              <w:autoSpaceDN/>
              <w:rPr>
                <w:rFonts w:eastAsia="Calibri"/>
              </w:rPr>
            </w:pPr>
            <w:r w:rsidRPr="0021266C">
              <w:rPr>
                <w:rFonts w:eastAsia="Calibri"/>
              </w:rPr>
              <w:t xml:space="preserve">1. Ureditve za zagotovitev zbiranja učinkovitih in zanesljivih podatkov/ o postopkih javnega naročanja nad mejnimi vrednostmi Unije v skladu z obveznostmi poročanja iz členov 83 in 84 Direktive 2014/24/EU ter členov 99 in 100 </w:t>
            </w:r>
            <w:r w:rsidRPr="0021266C">
              <w:rPr>
                <w:rFonts w:eastAsia="Calibri"/>
              </w:rPr>
              <w:lastRenderedPageBreak/>
              <w:t>Direktive 2014/25/EU.</w:t>
            </w:r>
          </w:p>
        </w:tc>
        <w:tc>
          <w:tcPr>
            <w:tcW w:w="709" w:type="dxa"/>
          </w:tcPr>
          <w:p w14:paraId="663C21D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BEBB1EA" w14:textId="77777777" w:rsidR="0021266C" w:rsidRPr="0021266C" w:rsidRDefault="0021266C" w:rsidP="0021266C">
            <w:pPr>
              <w:widowControl/>
              <w:autoSpaceDE/>
              <w:autoSpaceDN/>
              <w:rPr>
                <w:rFonts w:eastAsia="Calibri"/>
              </w:rPr>
            </w:pPr>
            <w:r w:rsidRPr="0021266C">
              <w:rPr>
                <w:rFonts w:eastAsia="Calibri"/>
              </w:rPr>
              <w:t xml:space="preserve">Pravne podlage: </w:t>
            </w:r>
          </w:p>
          <w:p w14:paraId="0C15324E" w14:textId="77777777" w:rsidR="0021266C" w:rsidRPr="0021266C" w:rsidRDefault="0021266C" w:rsidP="0021266C">
            <w:pPr>
              <w:widowControl/>
              <w:autoSpaceDE/>
              <w:autoSpaceDN/>
              <w:rPr>
                <w:rFonts w:eastAsia="Calibri"/>
              </w:rPr>
            </w:pPr>
            <w:r w:rsidRPr="0021266C">
              <w:rPr>
                <w:rFonts w:eastAsia="Calibri"/>
              </w:rPr>
              <w:t xml:space="preserve">- </w:t>
            </w:r>
            <w:hyperlink r:id="rId144" w:history="1">
              <w:r w:rsidRPr="0021266C">
                <w:rPr>
                  <w:rFonts w:eastAsia="Calibri"/>
                  <w:color w:val="0563C1"/>
                  <w:u w:val="single"/>
                </w:rPr>
                <w:t>Zakon o javnem naročanju</w:t>
              </w:r>
            </w:hyperlink>
            <w:r w:rsidRPr="0021266C">
              <w:rPr>
                <w:rFonts w:eastAsia="Calibri"/>
              </w:rPr>
              <w:t xml:space="preserve"> (v nadaljevanju: ZJN-3) in z njim povezani podzakonski predpisi, predvsem </w:t>
            </w:r>
            <w:hyperlink r:id="rId145" w:history="1">
              <w:r w:rsidRPr="0021266C">
                <w:rPr>
                  <w:rFonts w:eastAsia="Calibri"/>
                  <w:color w:val="0563C1"/>
                  <w:u w:val="single"/>
                </w:rPr>
                <w:t>Pravilnik o vrstah in načinu zbiranja podatkov za letno statistično poročilo o oddaji javnih naročil</w:t>
              </w:r>
            </w:hyperlink>
            <w:r w:rsidRPr="0021266C">
              <w:rPr>
                <w:rFonts w:eastAsia="Calibri"/>
              </w:rPr>
              <w:t>.</w:t>
            </w:r>
          </w:p>
          <w:p w14:paraId="24379B13" w14:textId="77777777" w:rsidR="0021266C" w:rsidRPr="0021266C" w:rsidRDefault="0021266C" w:rsidP="0021266C">
            <w:pPr>
              <w:widowControl/>
              <w:autoSpaceDE/>
              <w:autoSpaceDN/>
              <w:rPr>
                <w:rFonts w:eastAsia="Calibri"/>
              </w:rPr>
            </w:pPr>
            <w:r w:rsidRPr="0021266C">
              <w:rPr>
                <w:rFonts w:eastAsia="Calibri"/>
              </w:rPr>
              <w:t>Oba zakona sta dostopna tudi na: https://ejn.gov.si/siste</w:t>
            </w:r>
            <w:r w:rsidRPr="0021266C">
              <w:rPr>
                <w:rFonts w:eastAsia="Calibri"/>
              </w:rPr>
              <w:lastRenderedPageBreak/>
              <w:t xml:space="preserve">m/zakonodaja/veljavni-predpisi.html </w:t>
            </w:r>
          </w:p>
          <w:p w14:paraId="0444FF59" w14:textId="77777777" w:rsidR="0021266C" w:rsidRPr="0021266C" w:rsidRDefault="0021266C" w:rsidP="0021266C">
            <w:pPr>
              <w:widowControl/>
              <w:autoSpaceDE/>
              <w:autoSpaceDN/>
              <w:rPr>
                <w:rFonts w:eastAsia="Calibri"/>
              </w:rPr>
            </w:pPr>
          </w:p>
          <w:p w14:paraId="6604ABD5" w14:textId="77777777" w:rsidR="0021266C" w:rsidRPr="0021266C" w:rsidRDefault="00522F5C" w:rsidP="0021266C">
            <w:pPr>
              <w:widowControl/>
              <w:autoSpaceDE/>
              <w:autoSpaceDN/>
              <w:rPr>
                <w:rFonts w:eastAsia="Calibri"/>
              </w:rPr>
            </w:pPr>
            <w:hyperlink r:id="rId146" w:history="1">
              <w:r w:rsidR="0021266C" w:rsidRPr="0021266C">
                <w:rPr>
                  <w:rFonts w:eastAsia="Calibri"/>
                  <w:color w:val="0563C1"/>
                  <w:u w:val="single"/>
                </w:rPr>
                <w:t>Statistična poročila za vsako posamezno leto</w:t>
              </w:r>
            </w:hyperlink>
          </w:p>
          <w:p w14:paraId="5C40F48D" w14:textId="77777777" w:rsidR="0021266C" w:rsidRPr="0021266C" w:rsidRDefault="0021266C" w:rsidP="0021266C">
            <w:pPr>
              <w:widowControl/>
              <w:autoSpaceDE/>
              <w:autoSpaceDN/>
              <w:rPr>
                <w:rFonts w:eastAsia="Calibri"/>
              </w:rPr>
            </w:pPr>
          </w:p>
        </w:tc>
        <w:tc>
          <w:tcPr>
            <w:tcW w:w="3402" w:type="dxa"/>
          </w:tcPr>
          <w:p w14:paraId="42F2ADD3" w14:textId="77777777" w:rsidR="0021266C" w:rsidRPr="0021266C" w:rsidRDefault="0021266C" w:rsidP="0021266C">
            <w:pPr>
              <w:widowControl/>
              <w:autoSpaceDE/>
              <w:autoSpaceDN/>
              <w:rPr>
                <w:rFonts w:eastAsia="Calibri"/>
              </w:rPr>
            </w:pPr>
            <w:r w:rsidRPr="0021266C">
              <w:rPr>
                <w:rFonts w:eastAsia="Calibri"/>
              </w:rPr>
              <w:lastRenderedPageBreak/>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javna informacija.</w:t>
            </w:r>
          </w:p>
          <w:p w14:paraId="73034101" w14:textId="77777777" w:rsidR="0021266C" w:rsidRPr="0021266C" w:rsidRDefault="0021266C" w:rsidP="0021266C">
            <w:pPr>
              <w:widowControl/>
              <w:autoSpaceDE/>
              <w:autoSpaceDN/>
              <w:rPr>
                <w:rFonts w:eastAsia="Calibri"/>
              </w:rPr>
            </w:pPr>
          </w:p>
          <w:p w14:paraId="5EE1BCE5" w14:textId="77777777" w:rsidR="0021266C" w:rsidRPr="0021266C" w:rsidRDefault="0021266C" w:rsidP="0021266C">
            <w:pPr>
              <w:widowControl/>
              <w:autoSpaceDE/>
              <w:autoSpaceDN/>
              <w:rPr>
                <w:rFonts w:eastAsia="Calibri"/>
              </w:rPr>
            </w:pPr>
            <w:r w:rsidRPr="0021266C">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Uradnem listu Evropske unije, in iz sporočenih statističnih podatkov o evidenčnih naročilih. ZJN-3 določa tudi vsebino statističnega poročila in razčlenitev podatkov. </w:t>
            </w:r>
          </w:p>
        </w:tc>
      </w:tr>
      <w:tr w:rsidR="0021266C" w:rsidRPr="0021266C" w14:paraId="59038530" w14:textId="77777777" w:rsidTr="00935ED5">
        <w:trPr>
          <w:gridAfter w:val="1"/>
          <w:wAfter w:w="12" w:type="dxa"/>
          <w:trHeight w:val="5908"/>
        </w:trPr>
        <w:tc>
          <w:tcPr>
            <w:tcW w:w="1538" w:type="dxa"/>
            <w:vMerge/>
          </w:tcPr>
          <w:p w14:paraId="6A331631" w14:textId="77777777" w:rsidR="0021266C" w:rsidRPr="0021266C" w:rsidRDefault="0021266C" w:rsidP="0021266C">
            <w:pPr>
              <w:widowControl/>
              <w:autoSpaceDE/>
              <w:autoSpaceDN/>
              <w:rPr>
                <w:rFonts w:eastAsia="Calibri"/>
              </w:rPr>
            </w:pPr>
          </w:p>
        </w:tc>
        <w:tc>
          <w:tcPr>
            <w:tcW w:w="877" w:type="dxa"/>
            <w:vMerge/>
          </w:tcPr>
          <w:p w14:paraId="44E7472B" w14:textId="77777777" w:rsidR="0021266C" w:rsidRPr="0021266C" w:rsidRDefault="0021266C" w:rsidP="0021266C">
            <w:pPr>
              <w:widowControl/>
              <w:autoSpaceDE/>
              <w:autoSpaceDN/>
              <w:rPr>
                <w:rFonts w:eastAsia="Calibri"/>
              </w:rPr>
            </w:pPr>
          </w:p>
        </w:tc>
        <w:tc>
          <w:tcPr>
            <w:tcW w:w="1959" w:type="dxa"/>
            <w:vMerge/>
          </w:tcPr>
          <w:p w14:paraId="77A20FA3" w14:textId="77777777" w:rsidR="0021266C" w:rsidRPr="0021266C" w:rsidRDefault="0021266C" w:rsidP="0021266C">
            <w:pPr>
              <w:widowControl/>
              <w:autoSpaceDE/>
              <w:autoSpaceDN/>
              <w:rPr>
                <w:rFonts w:eastAsia="Calibri"/>
              </w:rPr>
            </w:pPr>
          </w:p>
        </w:tc>
        <w:tc>
          <w:tcPr>
            <w:tcW w:w="1134" w:type="dxa"/>
            <w:vMerge/>
          </w:tcPr>
          <w:p w14:paraId="1F3EEA4F" w14:textId="77777777" w:rsidR="0021266C" w:rsidRPr="0021266C" w:rsidRDefault="0021266C" w:rsidP="0021266C">
            <w:pPr>
              <w:widowControl/>
              <w:autoSpaceDE/>
              <w:autoSpaceDN/>
              <w:rPr>
                <w:rFonts w:eastAsia="Calibri"/>
              </w:rPr>
            </w:pPr>
          </w:p>
        </w:tc>
        <w:tc>
          <w:tcPr>
            <w:tcW w:w="2010" w:type="dxa"/>
          </w:tcPr>
          <w:p w14:paraId="4BAFA98C" w14:textId="77777777" w:rsidR="0021266C" w:rsidRPr="0021266C" w:rsidRDefault="0021266C" w:rsidP="0021266C">
            <w:pPr>
              <w:widowControl/>
              <w:autoSpaceDE/>
              <w:autoSpaceDN/>
              <w:rPr>
                <w:rFonts w:eastAsia="Calibri"/>
              </w:rPr>
            </w:pPr>
            <w:r w:rsidRPr="0021266C">
              <w:rPr>
                <w:rFonts w:eastAsia="Calibri"/>
              </w:rPr>
              <w:t xml:space="preserve">2. Ureditve za zagotovitev, da podatki zajemajo vsaj naslednje elemente: (a)kakovost in intenzivnost konkurence: imena izbranega ponudnika, število prvotnih ponudnikov in pogodbena vrednost; </w:t>
            </w:r>
          </w:p>
          <w:p w14:paraId="2D083953" w14:textId="77777777" w:rsidR="0021266C" w:rsidRPr="0021266C" w:rsidRDefault="0021266C" w:rsidP="0021266C">
            <w:pPr>
              <w:widowControl/>
              <w:autoSpaceDE/>
              <w:autoSpaceDN/>
              <w:rPr>
                <w:rFonts w:eastAsia="Calibri"/>
              </w:rPr>
            </w:pPr>
            <w:r w:rsidRPr="0021266C">
              <w:rPr>
                <w:rFonts w:eastAsia="Calibri"/>
              </w:rPr>
              <w:t>(b)informacije o končni ceni po dokončanju in o udeležbi MSP kot neposrednih ponudnikov, kadar nacionalni sistemi zagotavljajo take informacije.</w:t>
            </w:r>
          </w:p>
        </w:tc>
        <w:tc>
          <w:tcPr>
            <w:tcW w:w="709" w:type="dxa"/>
          </w:tcPr>
          <w:p w14:paraId="2F8BFA5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0FEFF7" w14:textId="77777777" w:rsidR="0021266C" w:rsidRPr="0021266C" w:rsidRDefault="0021266C" w:rsidP="0021266C">
            <w:pPr>
              <w:widowControl/>
              <w:autoSpaceDE/>
              <w:autoSpaceDN/>
              <w:rPr>
                <w:rFonts w:eastAsia="Calibri"/>
              </w:rPr>
            </w:pPr>
          </w:p>
        </w:tc>
        <w:tc>
          <w:tcPr>
            <w:tcW w:w="3402" w:type="dxa"/>
          </w:tcPr>
          <w:p w14:paraId="0675A316" w14:textId="77777777" w:rsidR="0021266C" w:rsidRPr="0021266C" w:rsidRDefault="0021266C" w:rsidP="0021266C">
            <w:pPr>
              <w:widowControl/>
              <w:autoSpaceDE/>
              <w:autoSpaceDN/>
              <w:rPr>
                <w:rFonts w:eastAsia="Calibri"/>
              </w:rPr>
            </w:pPr>
            <w:r w:rsidRPr="0021266C">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69FE39FD" w14:textId="77777777" w:rsidR="0021266C" w:rsidRPr="0021266C" w:rsidRDefault="0021266C" w:rsidP="0021266C">
            <w:pPr>
              <w:widowControl/>
              <w:autoSpaceDE/>
              <w:autoSpaceDN/>
              <w:rPr>
                <w:rFonts w:eastAsia="Calibri"/>
              </w:rPr>
            </w:pPr>
          </w:p>
        </w:tc>
      </w:tr>
      <w:tr w:rsidR="0021266C" w:rsidRPr="0021266C" w14:paraId="00EBA071" w14:textId="77777777" w:rsidTr="00935ED5">
        <w:trPr>
          <w:gridAfter w:val="1"/>
          <w:wAfter w:w="12" w:type="dxa"/>
          <w:trHeight w:val="353"/>
        </w:trPr>
        <w:tc>
          <w:tcPr>
            <w:tcW w:w="1538" w:type="dxa"/>
            <w:vMerge/>
          </w:tcPr>
          <w:p w14:paraId="771959F3" w14:textId="77777777" w:rsidR="0021266C" w:rsidRPr="0021266C" w:rsidRDefault="0021266C" w:rsidP="0021266C">
            <w:pPr>
              <w:widowControl/>
              <w:autoSpaceDE/>
              <w:autoSpaceDN/>
              <w:rPr>
                <w:rFonts w:eastAsia="Calibri"/>
              </w:rPr>
            </w:pPr>
          </w:p>
        </w:tc>
        <w:tc>
          <w:tcPr>
            <w:tcW w:w="877" w:type="dxa"/>
            <w:vMerge/>
          </w:tcPr>
          <w:p w14:paraId="229CC57A" w14:textId="77777777" w:rsidR="0021266C" w:rsidRPr="0021266C" w:rsidRDefault="0021266C" w:rsidP="0021266C">
            <w:pPr>
              <w:widowControl/>
              <w:autoSpaceDE/>
              <w:autoSpaceDN/>
              <w:rPr>
                <w:rFonts w:eastAsia="Calibri"/>
              </w:rPr>
            </w:pPr>
          </w:p>
        </w:tc>
        <w:tc>
          <w:tcPr>
            <w:tcW w:w="1959" w:type="dxa"/>
            <w:vMerge/>
          </w:tcPr>
          <w:p w14:paraId="73509915" w14:textId="77777777" w:rsidR="0021266C" w:rsidRPr="0021266C" w:rsidRDefault="0021266C" w:rsidP="0021266C">
            <w:pPr>
              <w:widowControl/>
              <w:autoSpaceDE/>
              <w:autoSpaceDN/>
              <w:rPr>
                <w:rFonts w:eastAsia="Calibri"/>
              </w:rPr>
            </w:pPr>
          </w:p>
        </w:tc>
        <w:tc>
          <w:tcPr>
            <w:tcW w:w="1134" w:type="dxa"/>
            <w:vMerge/>
          </w:tcPr>
          <w:p w14:paraId="760DAA92" w14:textId="77777777" w:rsidR="0021266C" w:rsidRPr="0021266C" w:rsidRDefault="0021266C" w:rsidP="0021266C">
            <w:pPr>
              <w:widowControl/>
              <w:autoSpaceDE/>
              <w:autoSpaceDN/>
              <w:rPr>
                <w:rFonts w:eastAsia="Calibri"/>
              </w:rPr>
            </w:pPr>
          </w:p>
        </w:tc>
        <w:tc>
          <w:tcPr>
            <w:tcW w:w="2010" w:type="dxa"/>
          </w:tcPr>
          <w:p w14:paraId="05558B45" w14:textId="77777777" w:rsidR="0021266C" w:rsidRPr="0021266C" w:rsidRDefault="0021266C" w:rsidP="0021266C">
            <w:pPr>
              <w:widowControl/>
              <w:autoSpaceDE/>
              <w:autoSpaceDN/>
              <w:rPr>
                <w:rFonts w:eastAsia="Calibri"/>
              </w:rPr>
            </w:pPr>
            <w:r w:rsidRPr="0021266C">
              <w:rPr>
                <w:rFonts w:eastAsia="Calibri"/>
              </w:rPr>
              <w:t xml:space="preserve">3. Ureditve za zagotovitev spremljanja in analize podatkov s strani pristojnih nacionalnih organov v skladu s členom 83(2) </w:t>
            </w:r>
            <w:r w:rsidRPr="0021266C">
              <w:rPr>
                <w:rFonts w:eastAsia="Calibri"/>
              </w:rPr>
              <w:lastRenderedPageBreak/>
              <w:t>Direktive 2014/24/EU in členom 99(2) Direktive 2014/25/EU.</w:t>
            </w:r>
          </w:p>
        </w:tc>
        <w:tc>
          <w:tcPr>
            <w:tcW w:w="709" w:type="dxa"/>
          </w:tcPr>
          <w:p w14:paraId="3DCC7CA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8D70169" w14:textId="77777777" w:rsidR="0021266C" w:rsidRPr="0021266C" w:rsidRDefault="00522F5C" w:rsidP="0021266C">
            <w:pPr>
              <w:widowControl/>
              <w:autoSpaceDE/>
              <w:autoSpaceDN/>
              <w:rPr>
                <w:rFonts w:eastAsia="Calibri"/>
              </w:rPr>
            </w:pPr>
            <w:hyperlink r:id="rId147" w:history="1">
              <w:r w:rsidR="0021266C" w:rsidRPr="0021266C">
                <w:rPr>
                  <w:rFonts w:eastAsia="Calibri"/>
                  <w:color w:val="0563C1"/>
                  <w:u w:val="single"/>
                </w:rPr>
                <w:t>Zakon o javnem naročanju</w:t>
              </w:r>
            </w:hyperlink>
          </w:p>
        </w:tc>
        <w:tc>
          <w:tcPr>
            <w:tcW w:w="3402" w:type="dxa"/>
          </w:tcPr>
          <w:p w14:paraId="1B5E04D2" w14:textId="77777777" w:rsidR="0021266C" w:rsidRPr="0021266C" w:rsidRDefault="0021266C" w:rsidP="0021266C">
            <w:pPr>
              <w:widowControl/>
              <w:autoSpaceDE/>
              <w:autoSpaceDN/>
              <w:rPr>
                <w:rFonts w:eastAsia="Calibri"/>
              </w:rPr>
            </w:pPr>
            <w:r w:rsidRPr="0021266C">
              <w:rPr>
                <w:rFonts w:eastAsia="Calibri"/>
              </w:rPr>
              <w:t xml:space="preserve">V skladu s prvim odstavkom 114. člena ZJN-3 je spremljanje uporabe pravil javnega naročanja v pristojnosti Ministrstva za javno upravo, ki v primeru, ko ugotovi ali prejme podatke, ki kažejo na posamezne kršitve ali sistemske težave, o le-teh obvestijo pristojne </w:t>
            </w:r>
            <w:r w:rsidRPr="0021266C">
              <w:rPr>
                <w:rFonts w:eastAsia="Calibri"/>
              </w:rPr>
              <w:lastRenderedPageBreak/>
              <w:t xml:space="preserve">nacionalne organe, ki jih ustrezno obravnavajo. Te informacije se zbirajo in po potrebi identificirajo na različne načine, npr. preko letnega statističnega poročanja; različnih vrst iniciativ različnih deležnikov, predvsem različnih dogodkih, kot so izobraževanja in usposabljanja; prek vzpostavljene enotne kontaktne točke za pomoč naročnikom in gospodarskim subjektom, t.i.  </w:t>
            </w:r>
            <w:hyperlink r:id="rId148" w:history="1">
              <w:r w:rsidRPr="0021266C">
                <w:rPr>
                  <w:rFonts w:eastAsia="Calibri"/>
                  <w:color w:val="0563C1"/>
                  <w:u w:val="single"/>
                </w:rPr>
                <w:t>Enotnega kontaktnega centra državne uprave</w:t>
              </w:r>
            </w:hyperlink>
            <w:r w:rsidRPr="0021266C">
              <w:rPr>
                <w:rFonts w:eastAsia="Calibri"/>
              </w:rPr>
              <w:t>; preko telefonskih in pisnih posvetovanj itd.</w:t>
            </w:r>
          </w:p>
        </w:tc>
      </w:tr>
      <w:tr w:rsidR="0021266C" w:rsidRPr="0021266C" w14:paraId="5A0B1BBB" w14:textId="77777777" w:rsidTr="00935ED5">
        <w:trPr>
          <w:gridAfter w:val="1"/>
          <w:wAfter w:w="12" w:type="dxa"/>
          <w:trHeight w:val="353"/>
        </w:trPr>
        <w:tc>
          <w:tcPr>
            <w:tcW w:w="1538" w:type="dxa"/>
            <w:vMerge/>
          </w:tcPr>
          <w:p w14:paraId="6A76D2B5" w14:textId="77777777" w:rsidR="0021266C" w:rsidRPr="0021266C" w:rsidRDefault="0021266C" w:rsidP="0021266C">
            <w:pPr>
              <w:widowControl/>
              <w:autoSpaceDE/>
              <w:autoSpaceDN/>
              <w:rPr>
                <w:rFonts w:eastAsia="Calibri"/>
              </w:rPr>
            </w:pPr>
          </w:p>
        </w:tc>
        <w:tc>
          <w:tcPr>
            <w:tcW w:w="877" w:type="dxa"/>
            <w:vMerge/>
          </w:tcPr>
          <w:p w14:paraId="6B7E6AC7" w14:textId="77777777" w:rsidR="0021266C" w:rsidRPr="0021266C" w:rsidRDefault="0021266C" w:rsidP="0021266C">
            <w:pPr>
              <w:widowControl/>
              <w:autoSpaceDE/>
              <w:autoSpaceDN/>
              <w:rPr>
                <w:rFonts w:eastAsia="Calibri"/>
              </w:rPr>
            </w:pPr>
          </w:p>
        </w:tc>
        <w:tc>
          <w:tcPr>
            <w:tcW w:w="1959" w:type="dxa"/>
            <w:vMerge/>
          </w:tcPr>
          <w:p w14:paraId="6BD357B7" w14:textId="77777777" w:rsidR="0021266C" w:rsidRPr="0021266C" w:rsidRDefault="0021266C" w:rsidP="0021266C">
            <w:pPr>
              <w:widowControl/>
              <w:autoSpaceDE/>
              <w:autoSpaceDN/>
              <w:rPr>
                <w:rFonts w:eastAsia="Calibri"/>
              </w:rPr>
            </w:pPr>
          </w:p>
        </w:tc>
        <w:tc>
          <w:tcPr>
            <w:tcW w:w="1134" w:type="dxa"/>
            <w:vMerge/>
          </w:tcPr>
          <w:p w14:paraId="25D8F866" w14:textId="77777777" w:rsidR="0021266C" w:rsidRPr="0021266C" w:rsidRDefault="0021266C" w:rsidP="0021266C">
            <w:pPr>
              <w:widowControl/>
              <w:autoSpaceDE/>
              <w:autoSpaceDN/>
              <w:rPr>
                <w:rFonts w:eastAsia="Calibri"/>
              </w:rPr>
            </w:pPr>
          </w:p>
        </w:tc>
        <w:tc>
          <w:tcPr>
            <w:tcW w:w="2010" w:type="dxa"/>
          </w:tcPr>
          <w:p w14:paraId="0FBE30B5" w14:textId="77777777" w:rsidR="0021266C" w:rsidRPr="0021266C" w:rsidRDefault="0021266C" w:rsidP="0021266C">
            <w:pPr>
              <w:widowControl/>
              <w:autoSpaceDE/>
              <w:autoSpaceDN/>
              <w:rPr>
                <w:rFonts w:eastAsia="Calibri"/>
              </w:rPr>
            </w:pPr>
            <w:r w:rsidRPr="0021266C">
              <w:rPr>
                <w:rFonts w:eastAsia="Calibri"/>
              </w:rPr>
              <w:t>4. Ureditve za dajanje izidov analize na razpolago javnosti v skladu s členom 83(3) Direktive 2014/24/EU in členom 99(3) Direktive 2014/25/EU.</w:t>
            </w:r>
          </w:p>
        </w:tc>
        <w:tc>
          <w:tcPr>
            <w:tcW w:w="709" w:type="dxa"/>
          </w:tcPr>
          <w:p w14:paraId="0E5F467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1E9A8B" w14:textId="77777777" w:rsidR="0021266C" w:rsidRPr="0021266C" w:rsidRDefault="0021266C" w:rsidP="0021266C">
            <w:pPr>
              <w:widowControl/>
              <w:autoSpaceDE/>
              <w:autoSpaceDN/>
              <w:rPr>
                <w:rFonts w:eastAsia="Calibri"/>
              </w:rPr>
            </w:pPr>
            <w:r w:rsidRPr="0021266C">
              <w:rPr>
                <w:rFonts w:eastAsia="Calibri"/>
              </w:rPr>
              <w:t xml:space="preserve">Slovensko poročilo je skupaj s poročili drugih držav članic na voljo na spletni strani Evropske Komisije: </w:t>
            </w:r>
            <w:hyperlink r:id="rId149" w:history="1">
              <w:r w:rsidRPr="0021266C">
                <w:rPr>
                  <w:rFonts w:eastAsia="Calibri"/>
                  <w:color w:val="0563C1"/>
                  <w:u w:val="single"/>
                </w:rPr>
                <w:t>https://ec.europa.eu/growth/single-market/public-procurement/country-reports_en</w:t>
              </w:r>
            </w:hyperlink>
            <w:r w:rsidRPr="0021266C">
              <w:rPr>
                <w:rFonts w:eastAsia="Calibri"/>
              </w:rPr>
              <w:t>.</w:t>
            </w:r>
          </w:p>
        </w:tc>
        <w:tc>
          <w:tcPr>
            <w:tcW w:w="3402" w:type="dxa"/>
          </w:tcPr>
          <w:p w14:paraId="491BAE7F" w14:textId="77777777" w:rsidR="0021266C" w:rsidRPr="0021266C" w:rsidRDefault="0021266C" w:rsidP="0021266C">
            <w:pPr>
              <w:widowControl/>
              <w:autoSpaceDE/>
              <w:autoSpaceDN/>
              <w:rPr>
                <w:rFonts w:eastAsia="Calibri"/>
              </w:rPr>
            </w:pPr>
            <w:r w:rsidRPr="0021266C">
              <w:rPr>
                <w:rFonts w:eastAsia="Calibri"/>
              </w:rPr>
              <w:t xml:space="preserve">Rezultati spremljanja uporabe pravil javnega naročanja so del nacionalnega poročanja Evropski komisiji, ki poteka vsaka 3 leta. Poročilo je informacija javnega značaja. </w:t>
            </w:r>
          </w:p>
          <w:p w14:paraId="46021C79" w14:textId="77777777" w:rsidR="0021266C" w:rsidRPr="0021266C" w:rsidRDefault="0021266C" w:rsidP="0021266C">
            <w:pPr>
              <w:widowControl/>
              <w:autoSpaceDE/>
              <w:autoSpaceDN/>
              <w:rPr>
                <w:rFonts w:eastAsia="Calibri"/>
              </w:rPr>
            </w:pPr>
          </w:p>
        </w:tc>
      </w:tr>
      <w:tr w:rsidR="0021266C" w:rsidRPr="0021266C" w14:paraId="0B27A2AD" w14:textId="77777777" w:rsidTr="00935ED5">
        <w:trPr>
          <w:gridAfter w:val="1"/>
          <w:wAfter w:w="12" w:type="dxa"/>
          <w:trHeight w:val="2942"/>
        </w:trPr>
        <w:tc>
          <w:tcPr>
            <w:tcW w:w="1538" w:type="dxa"/>
            <w:vMerge/>
          </w:tcPr>
          <w:p w14:paraId="7733C39A" w14:textId="77777777" w:rsidR="0021266C" w:rsidRPr="0021266C" w:rsidRDefault="0021266C" w:rsidP="0021266C">
            <w:pPr>
              <w:widowControl/>
              <w:autoSpaceDE/>
              <w:autoSpaceDN/>
              <w:rPr>
                <w:rFonts w:eastAsia="Calibri"/>
              </w:rPr>
            </w:pPr>
          </w:p>
        </w:tc>
        <w:tc>
          <w:tcPr>
            <w:tcW w:w="877" w:type="dxa"/>
            <w:vMerge/>
          </w:tcPr>
          <w:p w14:paraId="17E3CFA7" w14:textId="77777777" w:rsidR="0021266C" w:rsidRPr="0021266C" w:rsidRDefault="0021266C" w:rsidP="0021266C">
            <w:pPr>
              <w:widowControl/>
              <w:autoSpaceDE/>
              <w:autoSpaceDN/>
              <w:rPr>
                <w:rFonts w:eastAsia="Calibri"/>
              </w:rPr>
            </w:pPr>
          </w:p>
        </w:tc>
        <w:tc>
          <w:tcPr>
            <w:tcW w:w="1959" w:type="dxa"/>
            <w:vMerge/>
          </w:tcPr>
          <w:p w14:paraId="19A1F1F1" w14:textId="77777777" w:rsidR="0021266C" w:rsidRPr="0021266C" w:rsidRDefault="0021266C" w:rsidP="0021266C">
            <w:pPr>
              <w:widowControl/>
              <w:autoSpaceDE/>
              <w:autoSpaceDN/>
              <w:rPr>
                <w:rFonts w:eastAsia="Calibri"/>
              </w:rPr>
            </w:pPr>
          </w:p>
        </w:tc>
        <w:tc>
          <w:tcPr>
            <w:tcW w:w="1134" w:type="dxa"/>
            <w:vMerge/>
          </w:tcPr>
          <w:p w14:paraId="74CB6DD5" w14:textId="77777777" w:rsidR="0021266C" w:rsidRPr="0021266C" w:rsidRDefault="0021266C" w:rsidP="0021266C">
            <w:pPr>
              <w:widowControl/>
              <w:autoSpaceDE/>
              <w:autoSpaceDN/>
              <w:rPr>
                <w:rFonts w:eastAsia="Calibri"/>
              </w:rPr>
            </w:pPr>
          </w:p>
        </w:tc>
        <w:tc>
          <w:tcPr>
            <w:tcW w:w="2010" w:type="dxa"/>
          </w:tcPr>
          <w:p w14:paraId="3B4188ED" w14:textId="77777777" w:rsidR="0021266C" w:rsidRPr="0021266C" w:rsidRDefault="0021266C" w:rsidP="0021266C">
            <w:pPr>
              <w:widowControl/>
              <w:autoSpaceDE/>
              <w:autoSpaceDN/>
              <w:rPr>
                <w:rFonts w:eastAsia="Calibri"/>
              </w:rPr>
            </w:pPr>
            <w:r w:rsidRPr="0021266C">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5C2ED26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B498465" w14:textId="77777777" w:rsidR="0021266C" w:rsidRPr="0021266C" w:rsidRDefault="00522F5C" w:rsidP="0021266C">
            <w:pPr>
              <w:widowControl/>
              <w:autoSpaceDE/>
              <w:autoSpaceDN/>
              <w:rPr>
                <w:rFonts w:eastAsia="Calibri"/>
              </w:rPr>
            </w:pPr>
            <w:hyperlink r:id="rId150" w:history="1">
              <w:r w:rsidR="0021266C" w:rsidRPr="0021266C">
                <w:rPr>
                  <w:rFonts w:eastAsia="Calibri"/>
                  <w:color w:val="0563C1"/>
                  <w:u w:val="single"/>
                </w:rPr>
                <w:t>Zakon o javnem naročanju</w:t>
              </w:r>
            </w:hyperlink>
          </w:p>
        </w:tc>
        <w:tc>
          <w:tcPr>
            <w:tcW w:w="3402" w:type="dxa"/>
          </w:tcPr>
          <w:p w14:paraId="1E68D02A" w14:textId="77777777" w:rsidR="0021266C" w:rsidRPr="0021266C" w:rsidRDefault="0021266C" w:rsidP="0021266C">
            <w:pPr>
              <w:widowControl/>
              <w:autoSpaceDE/>
              <w:autoSpaceDN/>
              <w:rPr>
                <w:rFonts w:eastAsia="Calibri"/>
              </w:rPr>
            </w:pPr>
            <w:r w:rsidRPr="0021266C">
              <w:rPr>
                <w:rFonts w:eastAsia="Calibri"/>
              </w:rPr>
              <w:t xml:space="preserve">Glede ugotavljanja ter obveščanja o kršitvah oziroma težavah glej merilo 3. </w:t>
            </w:r>
          </w:p>
          <w:p w14:paraId="36069AF3" w14:textId="77777777" w:rsidR="0021266C" w:rsidRPr="0021266C" w:rsidRDefault="0021266C" w:rsidP="0021266C">
            <w:pPr>
              <w:widowControl/>
              <w:autoSpaceDE/>
              <w:autoSpaceDN/>
              <w:rPr>
                <w:rFonts w:eastAsia="Calibri"/>
              </w:rPr>
            </w:pPr>
          </w:p>
          <w:p w14:paraId="36731EE4" w14:textId="77777777" w:rsidR="0021266C" w:rsidRPr="0021266C" w:rsidRDefault="0021266C" w:rsidP="0021266C">
            <w:pPr>
              <w:widowControl/>
              <w:autoSpaceDE/>
              <w:autoSpaceDN/>
              <w:rPr>
                <w:rFonts w:eastAsia="Calibri"/>
              </w:rPr>
            </w:pPr>
            <w:r w:rsidRPr="0021266C">
              <w:rPr>
                <w:rFonts w:eastAsia="Calibri"/>
              </w:rPr>
              <w:t>Sprejeti so bili ukrepi proti prirejanju ponudb/dogovarjanju pri javnih naročilih. Za odvračanje, odkrivanje in kaznovanje prirejanja ponudb/dogovarjanja pri javnih naročilih ima ključno vlogo učinkovito sodelovanje med različnimi organi, vključno z naročniki, kot tudi obstoj zadostnih pravnih podlag in orodij za proaktivnost.</w:t>
            </w:r>
          </w:p>
          <w:p w14:paraId="7974D6A8" w14:textId="77777777" w:rsidR="0021266C" w:rsidRPr="0021266C" w:rsidRDefault="0021266C" w:rsidP="0021266C">
            <w:pPr>
              <w:widowControl/>
              <w:autoSpaceDE/>
              <w:autoSpaceDN/>
              <w:rPr>
                <w:rFonts w:eastAsia="Calibri"/>
              </w:rPr>
            </w:pPr>
          </w:p>
          <w:p w14:paraId="125BF653" w14:textId="77777777" w:rsidR="0021266C" w:rsidRPr="0021266C" w:rsidRDefault="0021266C" w:rsidP="0021266C">
            <w:pPr>
              <w:widowControl/>
              <w:autoSpaceDE/>
              <w:autoSpaceDN/>
              <w:rPr>
                <w:rFonts w:eastAsia="Calibri"/>
              </w:rPr>
            </w:pPr>
            <w:r w:rsidRPr="0021266C">
              <w:rPr>
                <w:rFonts w:eastAsia="Calibri"/>
              </w:rPr>
              <w:t>Agencija za varstvo konkurence (CPA) skrbi za izvajanje teh ukrepov. Poleg pravnih podlag na dojemanje prirejanja ponudb/dogovarjanja vpliva tudi informatizacija celotnega postopka javnega naročanja, saj je z obvezno uporabo e-oddaje ponudb nezakonit vpogled v ponudbe nemogoč. Visoka raven transparentnosti javnih naročil (objava obvestil o naročilu, sklepov o oddaji naročil, pogodb, razpisnih cen v sistemih za e-oddajo ponudb itd.) je eden od ključnih ukrepov v boju proti dogovarjanju.</w:t>
            </w:r>
          </w:p>
          <w:p w14:paraId="6D059B67" w14:textId="77777777" w:rsidR="0021266C" w:rsidRPr="0021266C" w:rsidRDefault="0021266C" w:rsidP="0021266C">
            <w:pPr>
              <w:widowControl/>
              <w:autoSpaceDE/>
              <w:autoSpaceDN/>
              <w:rPr>
                <w:rFonts w:eastAsia="Calibri"/>
              </w:rPr>
            </w:pPr>
            <w:r w:rsidRPr="0021266C">
              <w:rPr>
                <w:rFonts w:eastAsia="Calibri"/>
              </w:rPr>
              <w:lastRenderedPageBreak/>
              <w:t>Poleg tega Ministrstvo za javno upravo in CPA redno izvajata skupne sestanke za pregled stanja sistema javnih naročil v Sloveniji in sprejetih ukrepov. CPA izvaja tudi zagovorništvo glede vprašanj konkurence, kot je dogovarjanje. CPA je vedno na voljo tudi za svetovanje o specifičnih vprašanjih, povezanih s pristojnostmi CPA po telefonu, elektronski pošti ali pošti.</w:t>
            </w:r>
          </w:p>
        </w:tc>
      </w:tr>
      <w:tr w:rsidR="0021266C" w:rsidRPr="0021266C" w14:paraId="66D86D70" w14:textId="77777777" w:rsidTr="00935ED5">
        <w:trPr>
          <w:trHeight w:val="353"/>
        </w:trPr>
        <w:tc>
          <w:tcPr>
            <w:tcW w:w="1538" w:type="dxa"/>
            <w:vMerge w:val="restart"/>
          </w:tcPr>
          <w:p w14:paraId="0A987BD3" w14:textId="77777777" w:rsidR="0021266C" w:rsidRPr="0021266C" w:rsidRDefault="0021266C" w:rsidP="0021266C">
            <w:pPr>
              <w:widowControl/>
              <w:autoSpaceDE/>
              <w:autoSpaceDN/>
              <w:rPr>
                <w:rFonts w:eastAsia="Calibri"/>
              </w:rPr>
            </w:pPr>
            <w:r w:rsidRPr="0021266C">
              <w:rPr>
                <w:rFonts w:eastAsia="Calibri"/>
              </w:rPr>
              <w:lastRenderedPageBreak/>
              <w:t>Orodja in zmogljivosti za učinkovito uporabo pravil o državni pomoči</w:t>
            </w:r>
          </w:p>
        </w:tc>
        <w:tc>
          <w:tcPr>
            <w:tcW w:w="877" w:type="dxa"/>
            <w:vMerge w:val="restart"/>
          </w:tcPr>
          <w:p w14:paraId="16D3113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3A4924DB" w14:textId="77777777" w:rsidR="0021266C" w:rsidRPr="0021266C" w:rsidRDefault="0021266C" w:rsidP="0021266C">
            <w:pPr>
              <w:widowControl/>
              <w:autoSpaceDE/>
              <w:autoSpaceDN/>
              <w:rPr>
                <w:rFonts w:eastAsia="Calibri"/>
              </w:rPr>
            </w:pPr>
            <w:r w:rsidRPr="0021266C">
              <w:rPr>
                <w:rFonts w:eastAsia="Calibri"/>
              </w:rPr>
              <w:t>VSI</w:t>
            </w:r>
          </w:p>
          <w:p w14:paraId="2317BB47" w14:textId="77777777" w:rsidR="0021266C" w:rsidRPr="0021266C" w:rsidRDefault="0021266C" w:rsidP="0021266C">
            <w:pPr>
              <w:widowControl/>
              <w:autoSpaceDE/>
              <w:autoSpaceDN/>
              <w:rPr>
                <w:rFonts w:eastAsia="Calibri"/>
              </w:rPr>
            </w:pPr>
          </w:p>
        </w:tc>
        <w:tc>
          <w:tcPr>
            <w:tcW w:w="1134" w:type="dxa"/>
            <w:vMerge w:val="restart"/>
          </w:tcPr>
          <w:p w14:paraId="607864D6"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tcBorders>
              <w:bottom w:val="single" w:sz="4" w:space="0" w:color="auto"/>
            </w:tcBorders>
            <w:shd w:val="clear" w:color="auto" w:fill="92D050"/>
          </w:tcPr>
          <w:p w14:paraId="05C161FA" w14:textId="77777777" w:rsidR="0021266C" w:rsidRPr="0021266C" w:rsidRDefault="0021266C" w:rsidP="0021266C">
            <w:pPr>
              <w:widowControl/>
              <w:autoSpaceDE/>
              <w:autoSpaceDN/>
              <w:jc w:val="center"/>
              <w:rPr>
                <w:rFonts w:eastAsia="Calibri"/>
              </w:rPr>
            </w:pPr>
            <w:r w:rsidRPr="0021266C">
              <w:rPr>
                <w:rFonts w:eastAsia="Calibri"/>
              </w:rPr>
              <w:t>Organi upravljanja imajo orodja in zmogljivosti za preverjanje skladnosti s pravili o državni pomoči:</w:t>
            </w:r>
          </w:p>
        </w:tc>
      </w:tr>
      <w:tr w:rsidR="0021266C" w:rsidRPr="0021266C" w14:paraId="2E0E9B3E" w14:textId="77777777" w:rsidTr="00935ED5">
        <w:trPr>
          <w:gridAfter w:val="1"/>
          <w:wAfter w:w="12" w:type="dxa"/>
          <w:trHeight w:val="353"/>
        </w:trPr>
        <w:tc>
          <w:tcPr>
            <w:tcW w:w="1538" w:type="dxa"/>
            <w:vMerge/>
          </w:tcPr>
          <w:p w14:paraId="17EB55AE" w14:textId="77777777" w:rsidR="0021266C" w:rsidRPr="0021266C" w:rsidRDefault="0021266C" w:rsidP="0021266C">
            <w:pPr>
              <w:widowControl/>
              <w:autoSpaceDE/>
              <w:autoSpaceDN/>
              <w:rPr>
                <w:rFonts w:eastAsia="Calibri"/>
              </w:rPr>
            </w:pPr>
          </w:p>
        </w:tc>
        <w:tc>
          <w:tcPr>
            <w:tcW w:w="877" w:type="dxa"/>
            <w:vMerge/>
          </w:tcPr>
          <w:p w14:paraId="3A42AE95" w14:textId="77777777" w:rsidR="0021266C" w:rsidRPr="0021266C" w:rsidRDefault="0021266C" w:rsidP="0021266C">
            <w:pPr>
              <w:widowControl/>
              <w:autoSpaceDE/>
              <w:autoSpaceDN/>
              <w:rPr>
                <w:rFonts w:eastAsia="Calibri"/>
              </w:rPr>
            </w:pPr>
          </w:p>
        </w:tc>
        <w:tc>
          <w:tcPr>
            <w:tcW w:w="1959" w:type="dxa"/>
            <w:vMerge/>
          </w:tcPr>
          <w:p w14:paraId="2B3050B7"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77953400" w14:textId="77777777" w:rsidR="0021266C" w:rsidRPr="0021266C" w:rsidRDefault="0021266C" w:rsidP="0021266C">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31F8D4B1" w14:textId="77777777" w:rsidR="0021266C" w:rsidRPr="0021266C" w:rsidRDefault="0021266C" w:rsidP="0021266C">
            <w:pPr>
              <w:widowControl/>
              <w:autoSpaceDE/>
              <w:autoSpaceDN/>
              <w:rPr>
                <w:rFonts w:eastAsia="Calibri"/>
              </w:rPr>
            </w:pPr>
            <w:r w:rsidRPr="0021266C">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32046B56"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6E967E55" w14:textId="77777777" w:rsidR="0021266C" w:rsidRPr="0021266C" w:rsidRDefault="00522F5C" w:rsidP="0021266C">
            <w:pPr>
              <w:widowControl/>
              <w:autoSpaceDE/>
              <w:autoSpaceDN/>
              <w:rPr>
                <w:rFonts w:eastAsia="Calibri"/>
              </w:rPr>
            </w:pPr>
            <w:hyperlink r:id="rId151" w:history="1">
              <w:r w:rsidR="0021266C" w:rsidRPr="0021266C">
                <w:rPr>
                  <w:rFonts w:eastAsia="Calibri"/>
                  <w:color w:val="0563C1"/>
                  <w:u w:val="single"/>
                </w:rPr>
                <w:t>Zakon o spremljanju državnih pomoči</w:t>
              </w:r>
            </w:hyperlink>
          </w:p>
        </w:tc>
        <w:tc>
          <w:tcPr>
            <w:tcW w:w="3402" w:type="dxa"/>
            <w:tcBorders>
              <w:top w:val="single" w:sz="4" w:space="0" w:color="auto"/>
              <w:left w:val="single" w:sz="4" w:space="0" w:color="auto"/>
              <w:bottom w:val="single" w:sz="4" w:space="0" w:color="auto"/>
              <w:right w:val="single" w:sz="4" w:space="0" w:color="auto"/>
            </w:tcBorders>
          </w:tcPr>
          <w:p w14:paraId="1E7976A5" w14:textId="77777777" w:rsidR="0021266C" w:rsidRPr="0021266C" w:rsidRDefault="0021266C" w:rsidP="0021266C">
            <w:pPr>
              <w:widowControl/>
              <w:autoSpaceDE/>
              <w:autoSpaceDN/>
              <w:rPr>
                <w:rFonts w:eastAsia="Calibri"/>
              </w:rPr>
            </w:pPr>
            <w:r w:rsidRPr="0021266C">
              <w:rPr>
                <w:rFonts w:eastAsia="Calibri"/>
              </w:rPr>
              <w:t>V skladu z Zakonom o spremljanju državnih pomoči so organi, ki dodeljujejo državne pomoči (na centralni ravni, tj. ministrstvih, agencijah, drugih organih za dodeljevanje in na lokalni ravni, tj. občinah), dolžni vse ukrepe/sheme priglasiti centralni enoti državnih pomoči – Sektor za spremljanje pomoči pri Ministrstvu za finance, ki jih oceni in izda zavezujoče mnenje o skladnosti z določbami Splošne uredbe o skupinskih izjemah.</w:t>
            </w:r>
          </w:p>
          <w:p w14:paraId="34C963D8" w14:textId="77777777" w:rsidR="0021266C" w:rsidRPr="0021266C" w:rsidRDefault="0021266C" w:rsidP="0021266C">
            <w:pPr>
              <w:widowControl/>
              <w:autoSpaceDE/>
              <w:autoSpaceDN/>
              <w:rPr>
                <w:rFonts w:eastAsia="Calibri"/>
              </w:rPr>
            </w:pPr>
            <w:r w:rsidRPr="0021266C">
              <w:rPr>
                <w:rFonts w:eastAsia="Calibri"/>
              </w:rPr>
              <w:t xml:space="preserve">Pred dodelitvijo kakršne koli pomoči mora nameravani upravičenec predložiti samoizjavo, da ne gre za podjetje v težavah. </w:t>
            </w:r>
            <w:r w:rsidRPr="0021266C">
              <w:rPr>
                <w:rFonts w:eastAsia="Calibri"/>
              </w:rPr>
              <w:lastRenderedPageBreak/>
              <w:t xml:space="preserve">Nekateri koncedenti preverijo tudi računovodske izkaze in/ali revidirana poročila. Različni koncedenti imajo različne sisteme, kako preveriti, ali je upravičenec  podjetje, ki ni v težavah. Vse sheme državnih pomoči v svojih pravnih podlagah vsebujejo določitev naknadne kontrole – če koncedent naknadno ugotovi, da je prejemnik državne pomoči navedel napačne/neresnične podatke, mora le-to vrniti. Poleg tega Služba za notranjo revizijo oziroma Urad za proračunski nadzor v naključno izbranih primerih preverja izpolnjevanje vseh pogojev za dodelitev pomoči. </w:t>
            </w:r>
          </w:p>
          <w:p w14:paraId="2D082F62" w14:textId="77777777" w:rsidR="0021266C" w:rsidRPr="0021266C" w:rsidRDefault="0021266C" w:rsidP="0021266C">
            <w:pPr>
              <w:widowControl/>
              <w:autoSpaceDE/>
              <w:autoSpaceDN/>
              <w:rPr>
                <w:rFonts w:eastAsia="Calibri"/>
              </w:rPr>
            </w:pPr>
            <w:r w:rsidRPr="0021266C">
              <w:rPr>
                <w:rFonts w:eastAsia="Calibri"/>
              </w:rPr>
              <w:t>Predvideno je, da bo register državnih pomoči v prihodnje odprt za širšo javnost.</w:t>
            </w:r>
          </w:p>
        </w:tc>
      </w:tr>
      <w:tr w:rsidR="0021266C" w:rsidRPr="0021266C" w14:paraId="6569FFB7" w14:textId="77777777" w:rsidTr="00935ED5">
        <w:trPr>
          <w:gridAfter w:val="1"/>
          <w:wAfter w:w="12" w:type="dxa"/>
          <w:trHeight w:val="816"/>
        </w:trPr>
        <w:tc>
          <w:tcPr>
            <w:tcW w:w="1538" w:type="dxa"/>
            <w:vMerge/>
          </w:tcPr>
          <w:p w14:paraId="01666ECC" w14:textId="77777777" w:rsidR="0021266C" w:rsidRPr="0021266C" w:rsidRDefault="0021266C" w:rsidP="0021266C">
            <w:pPr>
              <w:widowControl/>
              <w:autoSpaceDE/>
              <w:autoSpaceDN/>
              <w:rPr>
                <w:rFonts w:eastAsia="Calibri"/>
              </w:rPr>
            </w:pPr>
          </w:p>
        </w:tc>
        <w:tc>
          <w:tcPr>
            <w:tcW w:w="877" w:type="dxa"/>
            <w:vMerge/>
          </w:tcPr>
          <w:p w14:paraId="51B53058" w14:textId="77777777" w:rsidR="0021266C" w:rsidRPr="0021266C" w:rsidRDefault="0021266C" w:rsidP="0021266C">
            <w:pPr>
              <w:widowControl/>
              <w:autoSpaceDE/>
              <w:autoSpaceDN/>
              <w:rPr>
                <w:rFonts w:eastAsia="Calibri"/>
              </w:rPr>
            </w:pPr>
          </w:p>
        </w:tc>
        <w:tc>
          <w:tcPr>
            <w:tcW w:w="1959" w:type="dxa"/>
            <w:vMerge/>
          </w:tcPr>
          <w:p w14:paraId="2F0C8E91" w14:textId="77777777" w:rsidR="0021266C" w:rsidRPr="0021266C" w:rsidRDefault="0021266C" w:rsidP="0021266C">
            <w:pPr>
              <w:widowControl/>
              <w:autoSpaceDE/>
              <w:autoSpaceDN/>
              <w:rPr>
                <w:rFonts w:eastAsia="Calibri"/>
              </w:rPr>
            </w:pPr>
          </w:p>
        </w:tc>
        <w:tc>
          <w:tcPr>
            <w:tcW w:w="1134" w:type="dxa"/>
            <w:vMerge/>
          </w:tcPr>
          <w:p w14:paraId="0FC61384" w14:textId="77777777" w:rsidR="0021266C" w:rsidRPr="0021266C" w:rsidRDefault="0021266C" w:rsidP="0021266C">
            <w:pPr>
              <w:widowControl/>
              <w:autoSpaceDE/>
              <w:autoSpaceDN/>
              <w:rPr>
                <w:rFonts w:eastAsia="Calibri"/>
              </w:rPr>
            </w:pPr>
          </w:p>
        </w:tc>
        <w:tc>
          <w:tcPr>
            <w:tcW w:w="2010" w:type="dxa"/>
            <w:tcBorders>
              <w:top w:val="single" w:sz="4" w:space="0" w:color="auto"/>
            </w:tcBorders>
          </w:tcPr>
          <w:p w14:paraId="3CE76354" w14:textId="77777777" w:rsidR="0021266C" w:rsidRPr="0021266C" w:rsidRDefault="0021266C" w:rsidP="0021266C">
            <w:pPr>
              <w:widowControl/>
              <w:autoSpaceDE/>
              <w:autoSpaceDN/>
              <w:rPr>
                <w:rFonts w:eastAsia="Calibri"/>
              </w:rPr>
            </w:pPr>
            <w:r w:rsidRPr="0021266C">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13DA661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3C8B01EE"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3BD5DA2F" w14:textId="77777777" w:rsidR="0021266C" w:rsidRPr="0021266C" w:rsidRDefault="0021266C" w:rsidP="0021266C">
            <w:pPr>
              <w:widowControl/>
              <w:autoSpaceDE/>
              <w:autoSpaceDN/>
              <w:rPr>
                <w:rFonts w:eastAsia="Calibri"/>
              </w:rPr>
            </w:pPr>
            <w:r w:rsidRPr="0021266C">
              <w:rPr>
                <w:rFonts w:eastAsia="Calibri"/>
              </w:rPr>
              <w:t xml:space="preserve">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w:t>
            </w:r>
            <w:r w:rsidRPr="0021266C">
              <w:rPr>
                <w:rFonts w:eastAsia="Calibri"/>
              </w:rPr>
              <w:lastRenderedPageBreak/>
              <w:t>kohezijska politika, infrastrukturna pomoč, reševanje in prestrukturiranje.</w:t>
            </w:r>
          </w:p>
          <w:p w14:paraId="162004EF" w14:textId="77777777" w:rsidR="0021266C" w:rsidRPr="0021266C" w:rsidRDefault="0021266C" w:rsidP="0021266C">
            <w:pPr>
              <w:widowControl/>
              <w:autoSpaceDE/>
              <w:autoSpaceDN/>
              <w:rPr>
                <w:rFonts w:eastAsia="Calibri"/>
              </w:rPr>
            </w:pPr>
            <w:r w:rsidRPr="0021266C">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21266C" w:rsidRPr="0021266C" w14:paraId="61D12E1C" w14:textId="77777777" w:rsidTr="00935ED5">
        <w:trPr>
          <w:trHeight w:val="353"/>
        </w:trPr>
        <w:tc>
          <w:tcPr>
            <w:tcW w:w="1538" w:type="dxa"/>
            <w:vMerge w:val="restart"/>
          </w:tcPr>
          <w:p w14:paraId="2E8406D8" w14:textId="77777777" w:rsidR="0021266C" w:rsidRPr="0021266C" w:rsidRDefault="0021266C" w:rsidP="0021266C">
            <w:pPr>
              <w:widowControl/>
              <w:autoSpaceDE/>
              <w:autoSpaceDN/>
              <w:rPr>
                <w:rFonts w:eastAsia="Calibri"/>
              </w:rPr>
            </w:pPr>
            <w:r w:rsidRPr="0021266C">
              <w:rPr>
                <w:rFonts w:eastAsia="Calibri"/>
              </w:rPr>
              <w:lastRenderedPageBreak/>
              <w:t>Dejanska uporaba in izvajanje Listine o temeljnih pravicah</w:t>
            </w:r>
          </w:p>
        </w:tc>
        <w:tc>
          <w:tcPr>
            <w:tcW w:w="877" w:type="dxa"/>
            <w:vMerge w:val="restart"/>
          </w:tcPr>
          <w:p w14:paraId="1A074D82"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2535412E" w14:textId="77777777" w:rsidR="0021266C" w:rsidRPr="0021266C" w:rsidRDefault="0021266C" w:rsidP="0021266C">
            <w:pPr>
              <w:widowControl/>
              <w:autoSpaceDE/>
              <w:autoSpaceDN/>
              <w:rPr>
                <w:rFonts w:eastAsia="Calibri"/>
              </w:rPr>
            </w:pPr>
            <w:r w:rsidRPr="0021266C">
              <w:rPr>
                <w:rFonts w:eastAsia="Calibri"/>
              </w:rPr>
              <w:t>VSI</w:t>
            </w:r>
          </w:p>
          <w:p w14:paraId="07124A18" w14:textId="77777777" w:rsidR="0021266C" w:rsidRPr="0021266C" w:rsidRDefault="0021266C" w:rsidP="0021266C">
            <w:pPr>
              <w:widowControl/>
              <w:autoSpaceDE/>
              <w:autoSpaceDN/>
              <w:rPr>
                <w:rFonts w:eastAsia="Calibri"/>
              </w:rPr>
            </w:pPr>
          </w:p>
        </w:tc>
        <w:tc>
          <w:tcPr>
            <w:tcW w:w="1134" w:type="dxa"/>
            <w:vMerge w:val="restart"/>
          </w:tcPr>
          <w:p w14:paraId="63B14007"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1F2270F" w14:textId="77777777" w:rsidR="0021266C" w:rsidRPr="0021266C" w:rsidRDefault="0021266C" w:rsidP="0021266C">
            <w:pPr>
              <w:widowControl/>
              <w:autoSpaceDE/>
              <w:autoSpaceDN/>
              <w:jc w:val="center"/>
              <w:rPr>
                <w:rFonts w:eastAsia="Calibri"/>
              </w:rPr>
            </w:pPr>
            <w:r w:rsidRPr="0021266C">
              <w:rPr>
                <w:rFonts w:eastAsia="Calibri"/>
              </w:rPr>
              <w:t>Vzpostavljeni so učinkoviti mehanizmi za zagotavljanje skladnosti z Listino Evropske unije o temeljnih pravicah (v nadaljnjem besedilu: Listina), ki vključujejo:</w:t>
            </w:r>
          </w:p>
        </w:tc>
      </w:tr>
      <w:tr w:rsidR="0021266C" w:rsidRPr="0021266C" w14:paraId="3DDBA15F" w14:textId="77777777" w:rsidTr="00935ED5">
        <w:trPr>
          <w:gridAfter w:val="1"/>
          <w:wAfter w:w="12" w:type="dxa"/>
          <w:trHeight w:val="353"/>
        </w:trPr>
        <w:tc>
          <w:tcPr>
            <w:tcW w:w="1538" w:type="dxa"/>
            <w:vMerge/>
          </w:tcPr>
          <w:p w14:paraId="30E2C2D6" w14:textId="77777777" w:rsidR="0021266C" w:rsidRPr="0021266C" w:rsidRDefault="0021266C" w:rsidP="0021266C">
            <w:pPr>
              <w:widowControl/>
              <w:autoSpaceDE/>
              <w:autoSpaceDN/>
              <w:rPr>
                <w:rFonts w:eastAsia="Calibri"/>
              </w:rPr>
            </w:pPr>
          </w:p>
        </w:tc>
        <w:tc>
          <w:tcPr>
            <w:tcW w:w="877" w:type="dxa"/>
            <w:vMerge/>
          </w:tcPr>
          <w:p w14:paraId="06595D58" w14:textId="77777777" w:rsidR="0021266C" w:rsidRPr="0021266C" w:rsidRDefault="0021266C" w:rsidP="0021266C">
            <w:pPr>
              <w:widowControl/>
              <w:autoSpaceDE/>
              <w:autoSpaceDN/>
              <w:rPr>
                <w:rFonts w:eastAsia="Calibri"/>
              </w:rPr>
            </w:pPr>
          </w:p>
        </w:tc>
        <w:tc>
          <w:tcPr>
            <w:tcW w:w="1959" w:type="dxa"/>
            <w:vMerge/>
          </w:tcPr>
          <w:p w14:paraId="2D5EA507" w14:textId="77777777" w:rsidR="0021266C" w:rsidRPr="0021266C" w:rsidRDefault="0021266C" w:rsidP="0021266C">
            <w:pPr>
              <w:widowControl/>
              <w:autoSpaceDE/>
              <w:autoSpaceDN/>
              <w:rPr>
                <w:rFonts w:eastAsia="Calibri"/>
              </w:rPr>
            </w:pPr>
          </w:p>
        </w:tc>
        <w:tc>
          <w:tcPr>
            <w:tcW w:w="1134" w:type="dxa"/>
            <w:vMerge/>
          </w:tcPr>
          <w:p w14:paraId="22EDCFE4" w14:textId="77777777" w:rsidR="0021266C" w:rsidRPr="0021266C" w:rsidRDefault="0021266C" w:rsidP="0021266C">
            <w:pPr>
              <w:widowControl/>
              <w:autoSpaceDE/>
              <w:autoSpaceDN/>
              <w:rPr>
                <w:rFonts w:eastAsia="Calibri"/>
              </w:rPr>
            </w:pPr>
          </w:p>
        </w:tc>
        <w:tc>
          <w:tcPr>
            <w:tcW w:w="2010" w:type="dxa"/>
          </w:tcPr>
          <w:p w14:paraId="184D2935" w14:textId="77777777" w:rsidR="0021266C" w:rsidRPr="0021266C" w:rsidRDefault="0021266C" w:rsidP="0021266C">
            <w:pPr>
              <w:widowControl/>
              <w:autoSpaceDE/>
              <w:autoSpaceDN/>
              <w:rPr>
                <w:rFonts w:eastAsia="Calibri"/>
              </w:rPr>
            </w:pPr>
            <w:r w:rsidRPr="0021266C">
              <w:rPr>
                <w:rFonts w:eastAsia="Calibri"/>
              </w:rPr>
              <w:t>1. Ureditve za zagotovitev skladnosti programov, ki jih podpirajo skladi, in njihovega izvajanja z ustreznimi določbami Listine.</w:t>
            </w:r>
          </w:p>
        </w:tc>
        <w:tc>
          <w:tcPr>
            <w:tcW w:w="709" w:type="dxa"/>
          </w:tcPr>
          <w:p w14:paraId="6332A5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90DAC3D" w14:textId="77777777" w:rsidR="0021266C" w:rsidRPr="0021266C" w:rsidRDefault="0021266C" w:rsidP="0021266C">
            <w:pPr>
              <w:widowControl/>
              <w:autoSpaceDE/>
              <w:autoSpaceDN/>
              <w:jc w:val="center"/>
              <w:rPr>
                <w:rFonts w:eastAsia="Calibri"/>
              </w:rPr>
            </w:pPr>
          </w:p>
        </w:tc>
        <w:tc>
          <w:tcPr>
            <w:tcW w:w="3402" w:type="dxa"/>
          </w:tcPr>
          <w:p w14:paraId="0C9572CF" w14:textId="77777777" w:rsidR="0021266C" w:rsidRPr="0021266C" w:rsidRDefault="0021266C" w:rsidP="0021266C">
            <w:pPr>
              <w:widowControl/>
              <w:autoSpaceDE/>
              <w:autoSpaceDN/>
              <w:rPr>
                <w:rFonts w:eastAsia="Calibri"/>
              </w:rPr>
            </w:pPr>
            <w:r w:rsidRPr="0021266C">
              <w:rPr>
                <w:rFonts w:eastAsia="Calibri"/>
              </w:rPr>
              <w:t xml:space="preserve">Za izpolnjevanje horizontalnega pogoja omogočanja je SVRK pripravil Postopkovnik za zagotavljanje horizontalnega omogočitvenega pogoja »Učinkovita uporaba in izvajanje Listine o temeljnih pravicah«, katerega sestavni del je konkretizacija izvedbenega okvirja </w:t>
            </w:r>
            <w:r w:rsidRPr="0021266C">
              <w:rPr>
                <w:rFonts w:eastAsia="Calibri"/>
              </w:rPr>
              <w:lastRenderedPageBreak/>
              <w:t>za izvajanje omogočitvenega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p w14:paraId="5C623016" w14:textId="77777777" w:rsidR="0021266C" w:rsidRPr="0021266C" w:rsidRDefault="0021266C" w:rsidP="0021266C">
            <w:pPr>
              <w:widowControl/>
              <w:autoSpaceDE/>
              <w:autoSpaceDN/>
              <w:rPr>
                <w:rFonts w:eastAsia="Calibri"/>
              </w:rPr>
            </w:pPr>
            <w:r w:rsidRPr="0021266C">
              <w:rPr>
                <w:rFonts w:eastAsia="Calibri"/>
              </w:rPr>
              <w:t xml:space="preserve">Tudi Sporazum o partnerstvu določa, da bo pri izvajanju evropskih strukturnih in investicijskih skladov upoštevana Listina EU o temeljnih pravicah. </w:t>
            </w:r>
          </w:p>
        </w:tc>
      </w:tr>
      <w:tr w:rsidR="0021266C" w:rsidRPr="0021266C" w14:paraId="79487924" w14:textId="77777777" w:rsidTr="00935ED5">
        <w:trPr>
          <w:gridAfter w:val="1"/>
          <w:wAfter w:w="12" w:type="dxa"/>
          <w:trHeight w:val="816"/>
        </w:trPr>
        <w:tc>
          <w:tcPr>
            <w:tcW w:w="1538" w:type="dxa"/>
            <w:vMerge/>
          </w:tcPr>
          <w:p w14:paraId="2DCA8A23" w14:textId="77777777" w:rsidR="0021266C" w:rsidRPr="0021266C" w:rsidRDefault="0021266C" w:rsidP="0021266C">
            <w:pPr>
              <w:widowControl/>
              <w:autoSpaceDE/>
              <w:autoSpaceDN/>
              <w:rPr>
                <w:rFonts w:eastAsia="Calibri"/>
              </w:rPr>
            </w:pPr>
          </w:p>
        </w:tc>
        <w:tc>
          <w:tcPr>
            <w:tcW w:w="877" w:type="dxa"/>
            <w:vMerge/>
          </w:tcPr>
          <w:p w14:paraId="4E222546" w14:textId="77777777" w:rsidR="0021266C" w:rsidRPr="0021266C" w:rsidRDefault="0021266C" w:rsidP="0021266C">
            <w:pPr>
              <w:widowControl/>
              <w:autoSpaceDE/>
              <w:autoSpaceDN/>
              <w:rPr>
                <w:rFonts w:eastAsia="Calibri"/>
              </w:rPr>
            </w:pPr>
          </w:p>
        </w:tc>
        <w:tc>
          <w:tcPr>
            <w:tcW w:w="1959" w:type="dxa"/>
            <w:vMerge/>
          </w:tcPr>
          <w:p w14:paraId="0EFCCFFD" w14:textId="77777777" w:rsidR="0021266C" w:rsidRPr="0021266C" w:rsidRDefault="0021266C" w:rsidP="0021266C">
            <w:pPr>
              <w:widowControl/>
              <w:autoSpaceDE/>
              <w:autoSpaceDN/>
              <w:rPr>
                <w:rFonts w:eastAsia="Calibri"/>
              </w:rPr>
            </w:pPr>
          </w:p>
        </w:tc>
        <w:tc>
          <w:tcPr>
            <w:tcW w:w="1134" w:type="dxa"/>
            <w:vMerge/>
          </w:tcPr>
          <w:p w14:paraId="13C3E36C" w14:textId="77777777" w:rsidR="0021266C" w:rsidRPr="0021266C" w:rsidRDefault="0021266C" w:rsidP="0021266C">
            <w:pPr>
              <w:widowControl/>
              <w:autoSpaceDE/>
              <w:autoSpaceDN/>
              <w:rPr>
                <w:rFonts w:eastAsia="Calibri"/>
              </w:rPr>
            </w:pPr>
          </w:p>
        </w:tc>
        <w:tc>
          <w:tcPr>
            <w:tcW w:w="2010" w:type="dxa"/>
          </w:tcPr>
          <w:p w14:paraId="5CF856C9" w14:textId="77777777" w:rsidR="0021266C" w:rsidRPr="0021266C" w:rsidRDefault="0021266C" w:rsidP="0021266C">
            <w:pPr>
              <w:widowControl/>
              <w:autoSpaceDE/>
              <w:autoSpaceDN/>
              <w:rPr>
                <w:rFonts w:eastAsia="Calibri"/>
              </w:rPr>
            </w:pPr>
            <w:r w:rsidRPr="0021266C">
              <w:rPr>
                <w:rFonts w:eastAsia="Calibri"/>
              </w:rPr>
              <w:t>2. Ureditve poročanja odboru za spremljanje o primerih neskladnosti operacij, ki jih podpirajo skladi, z Listino in pritožbah glede Listine, predloženih v skladu z ureditvami na podlagi člena 69(7).</w:t>
            </w:r>
          </w:p>
        </w:tc>
        <w:tc>
          <w:tcPr>
            <w:tcW w:w="709" w:type="dxa"/>
          </w:tcPr>
          <w:p w14:paraId="3E2651D5"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5F1E3909" w14:textId="77777777" w:rsidR="0021266C" w:rsidRPr="0021266C" w:rsidRDefault="0021266C" w:rsidP="0021266C">
            <w:pPr>
              <w:widowControl/>
              <w:autoSpaceDE/>
              <w:autoSpaceDN/>
              <w:rPr>
                <w:rFonts w:eastAsia="Calibri"/>
              </w:rPr>
            </w:pPr>
          </w:p>
        </w:tc>
        <w:tc>
          <w:tcPr>
            <w:tcW w:w="3402" w:type="dxa"/>
          </w:tcPr>
          <w:p w14:paraId="257EF440" w14:textId="77777777" w:rsidR="0021266C" w:rsidRPr="0021266C" w:rsidRDefault="0021266C" w:rsidP="0021266C">
            <w:pPr>
              <w:widowControl/>
              <w:autoSpaceDE/>
              <w:autoSpaceDN/>
              <w:rPr>
                <w:rFonts w:eastAsia="Calibri"/>
              </w:rPr>
            </w:pPr>
            <w:r w:rsidRPr="0021266C">
              <w:rPr>
                <w:rFonts w:eastAsia="Calibri"/>
              </w:rPr>
              <w:t xml:space="preserve">Pogoj bo izpolnjen, ko se bo sestavil odbor za spremljanje. V sestavi odbora za spremljanje se zagotovijo predstavniki organov za varovanje človekovih pravic in/ali organov za enakost ter organizacij civilne družbe, ki delujejo na področju varstva človekovih pravic. </w:t>
            </w:r>
          </w:p>
          <w:p w14:paraId="126CF6E5" w14:textId="77777777" w:rsidR="0021266C" w:rsidRPr="0021266C" w:rsidRDefault="0021266C" w:rsidP="0021266C">
            <w:pPr>
              <w:widowControl/>
              <w:autoSpaceDE/>
              <w:autoSpaceDN/>
              <w:rPr>
                <w:rFonts w:eastAsia="Calibri"/>
              </w:rPr>
            </w:pPr>
            <w:r w:rsidRPr="0021266C">
              <w:rPr>
                <w:rFonts w:eastAsia="Calibri"/>
              </w:rPr>
              <w:t xml:space="preserve">Poslovnik vsebuje določbo, da se odbor za spremljanje obvešča o skladnosti programov/operacij, ki jih podpirajo skladi, z ustreznimi določbami Listine. Predmet </w:t>
            </w:r>
            <w:r w:rsidRPr="0021266C">
              <w:rPr>
                <w:rFonts w:eastAsia="Calibri"/>
              </w:rPr>
              <w:lastRenderedPageBreak/>
              <w:t>poročila vsebuje tudi opis, kateri korektivni ukrepi so bili sprejeti. Odgovorna oseba organa upravljanja pripravi poročilo odboru za spremljanje na podlagi informacij, zbranih med  upravljavskimi pregledi, 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Spletna stran SVRK se nadgrajuje s spletnim obrazcem za pritožbe na podlagi 7. odstavka 69. člena Uredbe (EU) 2021/1060.</w:t>
            </w:r>
          </w:p>
        </w:tc>
      </w:tr>
      <w:tr w:rsidR="0021266C" w:rsidRPr="0021266C" w14:paraId="462BE054" w14:textId="77777777" w:rsidTr="00935ED5">
        <w:trPr>
          <w:trHeight w:val="353"/>
        </w:trPr>
        <w:tc>
          <w:tcPr>
            <w:tcW w:w="1538" w:type="dxa"/>
            <w:vMerge w:val="restart"/>
          </w:tcPr>
          <w:p w14:paraId="6C5C64FE" w14:textId="77777777" w:rsidR="0021266C" w:rsidRPr="0021266C" w:rsidRDefault="0021266C" w:rsidP="0021266C">
            <w:pPr>
              <w:widowControl/>
              <w:autoSpaceDE/>
              <w:autoSpaceDN/>
              <w:rPr>
                <w:rFonts w:eastAsia="Calibri"/>
              </w:rPr>
            </w:pPr>
            <w:r w:rsidRPr="0021266C">
              <w:rPr>
                <w:rFonts w:eastAsia="Calibri"/>
              </w:rPr>
              <w:lastRenderedPageBreak/>
              <w:t>Izvajanje in uporaba Konvencije Združenih narodov o pravicah invalidov v skladu s Sklepom Sveta 2010/48/ES1</w:t>
            </w:r>
          </w:p>
        </w:tc>
        <w:tc>
          <w:tcPr>
            <w:tcW w:w="877" w:type="dxa"/>
            <w:vMerge w:val="restart"/>
          </w:tcPr>
          <w:p w14:paraId="2F9B5B7C"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76117D95" w14:textId="77777777" w:rsidR="0021266C" w:rsidRPr="0021266C" w:rsidRDefault="0021266C" w:rsidP="0021266C">
            <w:pPr>
              <w:widowControl/>
              <w:autoSpaceDE/>
              <w:autoSpaceDN/>
              <w:rPr>
                <w:rFonts w:eastAsia="Calibri"/>
              </w:rPr>
            </w:pPr>
            <w:r w:rsidRPr="0021266C">
              <w:rPr>
                <w:rFonts w:eastAsia="Calibri"/>
              </w:rPr>
              <w:t>VSI</w:t>
            </w:r>
          </w:p>
          <w:p w14:paraId="180BBFA8" w14:textId="77777777" w:rsidR="0021266C" w:rsidRPr="0021266C" w:rsidRDefault="0021266C" w:rsidP="0021266C">
            <w:pPr>
              <w:widowControl/>
              <w:autoSpaceDE/>
              <w:autoSpaceDN/>
              <w:rPr>
                <w:rFonts w:eastAsia="Calibri"/>
              </w:rPr>
            </w:pPr>
          </w:p>
        </w:tc>
        <w:tc>
          <w:tcPr>
            <w:tcW w:w="1134" w:type="dxa"/>
            <w:vMerge w:val="restart"/>
          </w:tcPr>
          <w:p w14:paraId="15C453B2"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7CB87F7" w14:textId="77777777" w:rsidR="0021266C" w:rsidRPr="0021266C" w:rsidRDefault="0021266C" w:rsidP="0021266C">
            <w:pPr>
              <w:widowControl/>
              <w:autoSpaceDE/>
              <w:autoSpaceDN/>
              <w:jc w:val="center"/>
              <w:rPr>
                <w:rFonts w:eastAsia="Calibri"/>
              </w:rPr>
            </w:pPr>
            <w:r w:rsidRPr="0021266C">
              <w:rPr>
                <w:rFonts w:eastAsia="Calibri"/>
              </w:rPr>
              <w:t>Vzpostavljen je nacionalni okvir za izvajanje Konvencije Združenih narodov o pravicah invalidov, ki vključuje:</w:t>
            </w:r>
          </w:p>
        </w:tc>
      </w:tr>
      <w:tr w:rsidR="0021266C" w:rsidRPr="0021266C" w14:paraId="008B95FA" w14:textId="77777777" w:rsidTr="00935ED5">
        <w:trPr>
          <w:gridAfter w:val="1"/>
          <w:wAfter w:w="12" w:type="dxa"/>
          <w:trHeight w:val="353"/>
        </w:trPr>
        <w:tc>
          <w:tcPr>
            <w:tcW w:w="1538" w:type="dxa"/>
            <w:vMerge/>
          </w:tcPr>
          <w:p w14:paraId="1C49C8F0" w14:textId="77777777" w:rsidR="0021266C" w:rsidRPr="0021266C" w:rsidRDefault="0021266C" w:rsidP="0021266C">
            <w:pPr>
              <w:widowControl/>
              <w:autoSpaceDE/>
              <w:autoSpaceDN/>
              <w:rPr>
                <w:rFonts w:eastAsia="Calibri"/>
              </w:rPr>
            </w:pPr>
          </w:p>
        </w:tc>
        <w:tc>
          <w:tcPr>
            <w:tcW w:w="877" w:type="dxa"/>
            <w:vMerge/>
          </w:tcPr>
          <w:p w14:paraId="55AE7188" w14:textId="77777777" w:rsidR="0021266C" w:rsidRPr="0021266C" w:rsidRDefault="0021266C" w:rsidP="0021266C">
            <w:pPr>
              <w:widowControl/>
              <w:autoSpaceDE/>
              <w:autoSpaceDN/>
              <w:rPr>
                <w:rFonts w:eastAsia="Calibri"/>
              </w:rPr>
            </w:pPr>
          </w:p>
        </w:tc>
        <w:tc>
          <w:tcPr>
            <w:tcW w:w="1959" w:type="dxa"/>
            <w:vMerge/>
          </w:tcPr>
          <w:p w14:paraId="20466026" w14:textId="77777777" w:rsidR="0021266C" w:rsidRPr="0021266C" w:rsidRDefault="0021266C" w:rsidP="0021266C">
            <w:pPr>
              <w:widowControl/>
              <w:autoSpaceDE/>
              <w:autoSpaceDN/>
              <w:rPr>
                <w:rFonts w:eastAsia="Calibri"/>
              </w:rPr>
            </w:pPr>
          </w:p>
        </w:tc>
        <w:tc>
          <w:tcPr>
            <w:tcW w:w="1134" w:type="dxa"/>
            <w:vMerge/>
          </w:tcPr>
          <w:p w14:paraId="46E3614E" w14:textId="77777777" w:rsidR="0021266C" w:rsidRPr="0021266C" w:rsidRDefault="0021266C" w:rsidP="0021266C">
            <w:pPr>
              <w:widowControl/>
              <w:autoSpaceDE/>
              <w:autoSpaceDN/>
              <w:rPr>
                <w:rFonts w:eastAsia="Calibri"/>
              </w:rPr>
            </w:pPr>
          </w:p>
        </w:tc>
        <w:tc>
          <w:tcPr>
            <w:tcW w:w="2010" w:type="dxa"/>
          </w:tcPr>
          <w:p w14:paraId="1C18BC76" w14:textId="77777777" w:rsidR="0021266C" w:rsidRPr="0021266C" w:rsidRDefault="0021266C" w:rsidP="0021266C">
            <w:pPr>
              <w:widowControl/>
              <w:autoSpaceDE/>
              <w:autoSpaceDN/>
              <w:rPr>
                <w:rFonts w:eastAsia="Calibri"/>
              </w:rPr>
            </w:pPr>
            <w:r w:rsidRPr="0021266C">
              <w:rPr>
                <w:rFonts w:eastAsia="Calibri"/>
              </w:rPr>
              <w:t>1. Cilje z merljivimi vrednostmi, zbiranje podatkov in mehanizme spremljanja;</w:t>
            </w:r>
          </w:p>
        </w:tc>
        <w:tc>
          <w:tcPr>
            <w:tcW w:w="709" w:type="dxa"/>
          </w:tcPr>
          <w:p w14:paraId="7C02CD8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29301D8" w14:textId="77777777" w:rsidR="0021266C" w:rsidRPr="0021266C" w:rsidRDefault="00522F5C" w:rsidP="0021266C">
            <w:pPr>
              <w:widowControl/>
              <w:autoSpaceDE/>
              <w:autoSpaceDN/>
              <w:rPr>
                <w:rFonts w:eastAsia="Calibri"/>
              </w:rPr>
            </w:pPr>
            <w:hyperlink r:id="rId152" w:history="1">
              <w:r w:rsidR="0021266C" w:rsidRPr="0021266C">
                <w:rPr>
                  <w:rFonts w:eastAsia="Calibri"/>
                  <w:color w:val="0563C1"/>
                  <w:u w:val="single"/>
                </w:rPr>
                <w:t>Akcijski program za invalide 2022 - 2030</w:t>
              </w:r>
            </w:hyperlink>
            <w:r w:rsidR="0021266C" w:rsidRPr="0021266C">
              <w:rPr>
                <w:rFonts w:eastAsia="Calibri"/>
              </w:rPr>
              <w:t xml:space="preserve">  je sprejela Vlada RS v drugi polovici leta 2021 in je začel veljati 1. januarja 2022. </w:t>
            </w:r>
          </w:p>
        </w:tc>
        <w:tc>
          <w:tcPr>
            <w:tcW w:w="3402" w:type="dxa"/>
          </w:tcPr>
          <w:p w14:paraId="2CBA7AA3" w14:textId="77777777" w:rsidR="0021266C" w:rsidRPr="0021266C" w:rsidRDefault="0021266C" w:rsidP="0021266C">
            <w:pPr>
              <w:widowControl/>
              <w:autoSpaceDE/>
              <w:autoSpaceDN/>
              <w:rPr>
                <w:rFonts w:eastAsia="Calibri"/>
              </w:rPr>
            </w:pPr>
            <w:r w:rsidRPr="0021266C">
              <w:rPr>
                <w:rFonts w:eastAsia="Calibri"/>
              </w:rPr>
              <w:t xml:space="preserve">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w:t>
            </w:r>
            <w:r w:rsidRPr="0021266C">
              <w:rPr>
                <w:rFonts w:eastAsia="Calibri"/>
              </w:rPr>
              <w:lastRenderedPageBreak/>
              <w:t>UNCRPD), Novo strategijo EU za invalide 2021–2030 ter Agendo za trajnostni razvoj 2030 in celovito urejajo vsa področja življenja invalidov.</w:t>
            </w:r>
          </w:p>
          <w:p w14:paraId="08FF776A" w14:textId="77777777" w:rsidR="0021266C" w:rsidRPr="0021266C" w:rsidRDefault="0021266C" w:rsidP="0021266C">
            <w:pPr>
              <w:widowControl/>
              <w:autoSpaceDE/>
              <w:autoSpaceDN/>
              <w:rPr>
                <w:rFonts w:eastAsia="Calibri"/>
              </w:rPr>
            </w:pPr>
          </w:p>
          <w:p w14:paraId="4B94D9D3" w14:textId="77777777" w:rsidR="0021266C" w:rsidRPr="0021266C" w:rsidRDefault="0021266C" w:rsidP="0021266C">
            <w:pPr>
              <w:widowControl/>
              <w:autoSpaceDE/>
              <w:autoSpaceDN/>
              <w:rPr>
                <w:rFonts w:eastAsia="Calibri"/>
              </w:rPr>
            </w:pPr>
            <w:r w:rsidRPr="0021266C">
              <w:rPr>
                <w:rFonts w:eastAsia="Calibri"/>
              </w:rPr>
              <w:t>Ukrepi, zapisani v akcijskem programu, so v pristojnosti več institucij, in sicer resornih ministrstev, vladnih služb, invalidskih in drugih institucij/invalidskih zavodov, ki morajo letno poročati o izvedenih aktivnostih na svojem delovnem področju.</w:t>
            </w:r>
          </w:p>
          <w:p w14:paraId="287555F6" w14:textId="77777777" w:rsidR="0021266C" w:rsidRPr="0021266C" w:rsidRDefault="0021266C" w:rsidP="0021266C">
            <w:pPr>
              <w:widowControl/>
              <w:autoSpaceDE/>
              <w:autoSpaceDN/>
              <w:rPr>
                <w:rFonts w:eastAsia="Calibri"/>
              </w:rPr>
            </w:pPr>
          </w:p>
          <w:p w14:paraId="386F7DD5" w14:textId="77777777" w:rsidR="0021266C" w:rsidRPr="0021266C" w:rsidRDefault="0021266C" w:rsidP="0021266C">
            <w:pPr>
              <w:widowControl/>
              <w:autoSpaceDE/>
              <w:autoSpaceDN/>
              <w:rPr>
                <w:rFonts w:eastAsia="Calibri"/>
              </w:rPr>
            </w:pPr>
            <w:r w:rsidRPr="0021266C">
              <w:rPr>
                <w:rFonts w:eastAsia="Calibri"/>
              </w:rPr>
              <w:t>Na podlagi sprejetega sklepa o imenovanju in nalogah Komisije za spremljanje akcijskega programa (v nadaljevanju: komisija) je le-ta odgovorna za spremljanje in nadzor uresničevanja njegovih ciljev.</w:t>
            </w:r>
          </w:p>
          <w:p w14:paraId="283B2873" w14:textId="77777777" w:rsidR="0021266C" w:rsidRPr="0021266C" w:rsidRDefault="0021266C" w:rsidP="0021266C">
            <w:pPr>
              <w:widowControl/>
              <w:autoSpaceDE/>
              <w:autoSpaceDN/>
              <w:rPr>
                <w:rFonts w:eastAsia="Calibri"/>
              </w:rPr>
            </w:pPr>
            <w:r w:rsidRPr="0021266C">
              <w:rPr>
                <w:rFonts w:eastAsia="Calibri"/>
              </w:rPr>
              <w:t>Komisija letno predloži Vladi poročilo o izvajanju Akcijskega programa za preteklo leto. Poročevalci beležijo vse dejavnosti, ki so bile izvedene v tem letu v okviru predvidenih 13 ciljev in 120 ukrepov.</w:t>
            </w:r>
          </w:p>
        </w:tc>
      </w:tr>
      <w:tr w:rsidR="0021266C" w:rsidRPr="0021266C" w14:paraId="5568F568" w14:textId="77777777" w:rsidTr="00935ED5">
        <w:trPr>
          <w:gridAfter w:val="1"/>
          <w:wAfter w:w="12" w:type="dxa"/>
          <w:trHeight w:val="353"/>
        </w:trPr>
        <w:tc>
          <w:tcPr>
            <w:tcW w:w="1538" w:type="dxa"/>
            <w:vMerge/>
          </w:tcPr>
          <w:p w14:paraId="06055544" w14:textId="77777777" w:rsidR="0021266C" w:rsidRPr="0021266C" w:rsidRDefault="0021266C" w:rsidP="0021266C">
            <w:pPr>
              <w:widowControl/>
              <w:autoSpaceDE/>
              <w:autoSpaceDN/>
              <w:rPr>
                <w:rFonts w:eastAsia="Calibri"/>
              </w:rPr>
            </w:pPr>
          </w:p>
        </w:tc>
        <w:tc>
          <w:tcPr>
            <w:tcW w:w="877" w:type="dxa"/>
            <w:vMerge/>
          </w:tcPr>
          <w:p w14:paraId="15A4C316" w14:textId="77777777" w:rsidR="0021266C" w:rsidRPr="0021266C" w:rsidRDefault="0021266C" w:rsidP="0021266C">
            <w:pPr>
              <w:widowControl/>
              <w:autoSpaceDE/>
              <w:autoSpaceDN/>
              <w:rPr>
                <w:rFonts w:eastAsia="Calibri"/>
              </w:rPr>
            </w:pPr>
          </w:p>
        </w:tc>
        <w:tc>
          <w:tcPr>
            <w:tcW w:w="1959" w:type="dxa"/>
            <w:vMerge/>
          </w:tcPr>
          <w:p w14:paraId="6CDCD680" w14:textId="77777777" w:rsidR="0021266C" w:rsidRPr="0021266C" w:rsidRDefault="0021266C" w:rsidP="0021266C">
            <w:pPr>
              <w:widowControl/>
              <w:autoSpaceDE/>
              <w:autoSpaceDN/>
              <w:rPr>
                <w:rFonts w:eastAsia="Calibri"/>
              </w:rPr>
            </w:pPr>
          </w:p>
        </w:tc>
        <w:tc>
          <w:tcPr>
            <w:tcW w:w="1134" w:type="dxa"/>
            <w:vMerge/>
          </w:tcPr>
          <w:p w14:paraId="6F1DCD36" w14:textId="77777777" w:rsidR="0021266C" w:rsidRPr="0021266C" w:rsidRDefault="0021266C" w:rsidP="0021266C">
            <w:pPr>
              <w:widowControl/>
              <w:autoSpaceDE/>
              <w:autoSpaceDN/>
              <w:rPr>
                <w:rFonts w:eastAsia="Calibri"/>
              </w:rPr>
            </w:pPr>
          </w:p>
        </w:tc>
        <w:tc>
          <w:tcPr>
            <w:tcW w:w="2010" w:type="dxa"/>
          </w:tcPr>
          <w:p w14:paraId="6556856E" w14:textId="77777777" w:rsidR="0021266C" w:rsidRPr="0021266C" w:rsidRDefault="0021266C" w:rsidP="0021266C">
            <w:pPr>
              <w:widowControl/>
              <w:autoSpaceDE/>
              <w:autoSpaceDN/>
              <w:rPr>
                <w:rFonts w:eastAsia="Calibri"/>
              </w:rPr>
            </w:pPr>
            <w:r w:rsidRPr="0021266C">
              <w:rPr>
                <w:rFonts w:eastAsia="Calibri"/>
              </w:rPr>
              <w:t xml:space="preserve">2. Ureditve za zagotovitev, da se politika, zakonodaja </w:t>
            </w:r>
            <w:r w:rsidRPr="0021266C">
              <w:rPr>
                <w:rFonts w:eastAsia="Calibri"/>
              </w:rPr>
              <w:lastRenderedPageBreak/>
              <w:t>in standardi dostopnosti ustrezno upoštevajo pri pripravi in izvajanju programov</w:t>
            </w:r>
          </w:p>
        </w:tc>
        <w:tc>
          <w:tcPr>
            <w:tcW w:w="709" w:type="dxa"/>
          </w:tcPr>
          <w:p w14:paraId="4349ADB2"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7C994C3E" w14:textId="77777777" w:rsidR="0021266C" w:rsidRPr="0021266C" w:rsidRDefault="00522F5C" w:rsidP="0021266C">
            <w:pPr>
              <w:widowControl/>
              <w:autoSpaceDE/>
              <w:autoSpaceDN/>
              <w:rPr>
                <w:rFonts w:eastAsia="Calibri"/>
              </w:rPr>
            </w:pPr>
            <w:hyperlink r:id="rId153" w:history="1">
              <w:r w:rsidR="0021266C" w:rsidRPr="0021266C">
                <w:rPr>
                  <w:rFonts w:eastAsia="Calibri"/>
                  <w:color w:val="0563C1"/>
                  <w:u w:val="single"/>
                </w:rPr>
                <w:t>Akcijski program za invalide 2022–2030</w:t>
              </w:r>
            </w:hyperlink>
          </w:p>
          <w:p w14:paraId="200EEAC6" w14:textId="77777777" w:rsidR="0021266C" w:rsidRPr="0021266C" w:rsidRDefault="00522F5C" w:rsidP="0021266C">
            <w:pPr>
              <w:widowControl/>
              <w:autoSpaceDE/>
              <w:autoSpaceDN/>
              <w:rPr>
                <w:rFonts w:eastAsia="Calibri"/>
              </w:rPr>
            </w:pPr>
            <w:hyperlink r:id="rId154" w:history="1">
              <w:r w:rsidR="0021266C" w:rsidRPr="0021266C">
                <w:rPr>
                  <w:rFonts w:eastAsia="Calibri"/>
                  <w:color w:val="0563C1"/>
                  <w:u w:val="single"/>
                </w:rPr>
                <w:t>Zakon o izenačevanju možnosti invalidov</w:t>
              </w:r>
            </w:hyperlink>
          </w:p>
          <w:p w14:paraId="77517855" w14:textId="77777777" w:rsidR="0021266C" w:rsidRPr="0021266C" w:rsidRDefault="0021266C" w:rsidP="0021266C">
            <w:pPr>
              <w:widowControl/>
              <w:autoSpaceDE/>
              <w:autoSpaceDN/>
              <w:rPr>
                <w:rFonts w:eastAsia="Calibri"/>
              </w:rPr>
            </w:pPr>
          </w:p>
        </w:tc>
        <w:tc>
          <w:tcPr>
            <w:tcW w:w="3402" w:type="dxa"/>
          </w:tcPr>
          <w:p w14:paraId="0B823CE2" w14:textId="77777777" w:rsidR="0021266C" w:rsidRPr="0021266C" w:rsidRDefault="0021266C" w:rsidP="0021266C">
            <w:pPr>
              <w:widowControl/>
              <w:autoSpaceDE/>
              <w:autoSpaceDN/>
              <w:rPr>
                <w:rFonts w:eastAsia="Calibri"/>
              </w:rPr>
            </w:pPr>
            <w:r w:rsidRPr="0021266C">
              <w:rPr>
                <w:rFonts w:eastAsia="Calibri"/>
              </w:rPr>
              <w:lastRenderedPageBreak/>
              <w:t xml:space="preserve">Pri pripravi Zakona o izenačevanju možnosti invalidov in Akcijskega programa za invalide 2022–2030 so </w:t>
            </w:r>
            <w:r w:rsidRPr="0021266C">
              <w:rPr>
                <w:rFonts w:eastAsia="Calibri"/>
              </w:rPr>
              <w:lastRenderedPageBreak/>
              <w:t>sodelovali predstavniki resornih ministrstev, strokovnih organizacij, Državnega sveta invalidskih organizacij Slovenije (NSIOS), drugih invalidskih organizacij izven NSIOS in Slovenska Zveza društev upokojencev.</w:t>
            </w:r>
          </w:p>
          <w:p w14:paraId="1E666213" w14:textId="77777777" w:rsidR="0021266C" w:rsidRPr="0021266C" w:rsidRDefault="0021266C" w:rsidP="0021266C">
            <w:pPr>
              <w:widowControl/>
              <w:autoSpaceDE/>
              <w:autoSpaceDN/>
              <w:rPr>
                <w:rFonts w:eastAsia="Calibri"/>
              </w:rPr>
            </w:pPr>
          </w:p>
          <w:p w14:paraId="58CD40AD" w14:textId="77777777" w:rsidR="0021266C" w:rsidRPr="0021266C" w:rsidRDefault="0021266C" w:rsidP="0021266C">
            <w:pPr>
              <w:widowControl/>
              <w:autoSpaceDE/>
              <w:autoSpaceDN/>
              <w:rPr>
                <w:rFonts w:eastAsia="Calibri"/>
              </w:rPr>
            </w:pPr>
            <w:r w:rsidRPr="0021266C">
              <w:rPr>
                <w:rFonts w:eastAsia="Calibri"/>
              </w:rPr>
              <w:t>Akcijski program za invalide 2022–2030 je najprej potrdil Svet za invalide RS, ki je nadzorni mehanizem po 2. odstavku 33. člena UNCRPD in je po njihovi potrditvi šel v sprejem na vlado.</w:t>
            </w:r>
          </w:p>
          <w:p w14:paraId="55371B84" w14:textId="77777777" w:rsidR="0021266C" w:rsidRPr="0021266C" w:rsidRDefault="0021266C" w:rsidP="0021266C">
            <w:pPr>
              <w:widowControl/>
              <w:autoSpaceDE/>
              <w:autoSpaceDN/>
              <w:rPr>
                <w:rFonts w:eastAsia="Calibri"/>
              </w:rPr>
            </w:pPr>
            <w:r w:rsidRPr="0021266C">
              <w:rPr>
                <w:rFonts w:eastAsia="Calibri"/>
              </w:rPr>
              <w:t>Vsi projekti, podprti s skladi ESI ali nacionalnimi sredstvi, morajo biti skladni z zahtevami UNCRPD v skladu s Sklepom Sveta 2010/48/ES (zlasti členom 9) in drugimi relevantnimi predpisi, ki bodo sprejeti za izpolnjevanje posameznih pogojev.</w:t>
            </w:r>
          </w:p>
          <w:p w14:paraId="3E277BA8" w14:textId="77777777" w:rsidR="0021266C" w:rsidRPr="0021266C" w:rsidRDefault="0021266C" w:rsidP="0021266C">
            <w:pPr>
              <w:widowControl/>
              <w:autoSpaceDE/>
              <w:autoSpaceDN/>
              <w:rPr>
                <w:rFonts w:eastAsia="Calibri"/>
              </w:rPr>
            </w:pPr>
          </w:p>
          <w:p w14:paraId="0BBFBAAB" w14:textId="77777777" w:rsidR="0021266C" w:rsidRPr="0021266C" w:rsidRDefault="0021266C" w:rsidP="0021266C">
            <w:pPr>
              <w:widowControl/>
              <w:autoSpaceDE/>
              <w:autoSpaceDN/>
              <w:rPr>
                <w:rFonts w:eastAsia="Calibri"/>
              </w:rPr>
            </w:pPr>
            <w:r w:rsidRPr="0021266C">
              <w:rPr>
                <w:rFonts w:eastAsia="Calibri"/>
              </w:rPr>
              <w:t xml:space="preserve">Nediskriminacija in enake možnosti invalidov bo zagotovljena z ustreznimi ukrepi za zagotavljanje enakopravnega dostopa do fizičnega okolja, prevoza, informacij in komunikacij, vključno z informacijsko-komunikacijskimi tehnologijami in sistemi, ter do </w:t>
            </w:r>
            <w:r w:rsidRPr="0021266C">
              <w:rPr>
                <w:rFonts w:eastAsia="Calibri"/>
              </w:rPr>
              <w:lastRenderedPageBreak/>
              <w:t>drugih objektov in storitev, odprtih ali na voljo javnosti.</w:t>
            </w:r>
          </w:p>
        </w:tc>
      </w:tr>
      <w:tr w:rsidR="0021266C" w:rsidRPr="0021266C" w14:paraId="37559369" w14:textId="77777777" w:rsidTr="00935ED5">
        <w:trPr>
          <w:gridAfter w:val="1"/>
          <w:wAfter w:w="12" w:type="dxa"/>
          <w:trHeight w:val="2417"/>
        </w:trPr>
        <w:tc>
          <w:tcPr>
            <w:tcW w:w="1538" w:type="dxa"/>
            <w:vMerge/>
          </w:tcPr>
          <w:p w14:paraId="369B74F8" w14:textId="77777777" w:rsidR="0021266C" w:rsidRPr="0021266C" w:rsidRDefault="0021266C" w:rsidP="0021266C">
            <w:pPr>
              <w:widowControl/>
              <w:autoSpaceDE/>
              <w:autoSpaceDN/>
              <w:rPr>
                <w:rFonts w:eastAsia="Calibri"/>
              </w:rPr>
            </w:pPr>
          </w:p>
        </w:tc>
        <w:tc>
          <w:tcPr>
            <w:tcW w:w="877" w:type="dxa"/>
            <w:vMerge/>
          </w:tcPr>
          <w:p w14:paraId="04E30DF0" w14:textId="77777777" w:rsidR="0021266C" w:rsidRPr="0021266C" w:rsidRDefault="0021266C" w:rsidP="0021266C">
            <w:pPr>
              <w:widowControl/>
              <w:autoSpaceDE/>
              <w:autoSpaceDN/>
              <w:rPr>
                <w:rFonts w:eastAsia="Calibri"/>
              </w:rPr>
            </w:pPr>
          </w:p>
        </w:tc>
        <w:tc>
          <w:tcPr>
            <w:tcW w:w="1959" w:type="dxa"/>
            <w:vMerge/>
          </w:tcPr>
          <w:p w14:paraId="159A5A60" w14:textId="77777777" w:rsidR="0021266C" w:rsidRPr="0021266C" w:rsidRDefault="0021266C" w:rsidP="0021266C">
            <w:pPr>
              <w:widowControl/>
              <w:autoSpaceDE/>
              <w:autoSpaceDN/>
              <w:rPr>
                <w:rFonts w:eastAsia="Calibri"/>
              </w:rPr>
            </w:pPr>
          </w:p>
        </w:tc>
        <w:tc>
          <w:tcPr>
            <w:tcW w:w="1134" w:type="dxa"/>
            <w:vMerge/>
          </w:tcPr>
          <w:p w14:paraId="5D89D277" w14:textId="77777777" w:rsidR="0021266C" w:rsidRPr="0021266C" w:rsidRDefault="0021266C" w:rsidP="0021266C">
            <w:pPr>
              <w:widowControl/>
              <w:autoSpaceDE/>
              <w:autoSpaceDN/>
              <w:rPr>
                <w:rFonts w:eastAsia="Calibri"/>
              </w:rPr>
            </w:pPr>
          </w:p>
        </w:tc>
        <w:tc>
          <w:tcPr>
            <w:tcW w:w="2010" w:type="dxa"/>
          </w:tcPr>
          <w:p w14:paraId="0B5C04E9" w14:textId="77777777" w:rsidR="0021266C" w:rsidRPr="0021266C" w:rsidRDefault="0021266C" w:rsidP="0021266C">
            <w:pPr>
              <w:widowControl/>
              <w:autoSpaceDE/>
              <w:autoSpaceDN/>
              <w:rPr>
                <w:rFonts w:eastAsia="Calibri"/>
              </w:rPr>
            </w:pPr>
            <w:r w:rsidRPr="0021266C">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643524C7"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5D0C0BB" w14:textId="77777777" w:rsidR="0021266C" w:rsidRPr="0021266C" w:rsidRDefault="00522F5C" w:rsidP="0021266C">
            <w:pPr>
              <w:widowControl/>
              <w:autoSpaceDE/>
              <w:autoSpaceDN/>
              <w:rPr>
                <w:rFonts w:eastAsia="Calibri"/>
              </w:rPr>
            </w:pPr>
            <w:hyperlink r:id="rId155" w:history="1">
              <w:r w:rsidR="0021266C" w:rsidRPr="0021266C">
                <w:rPr>
                  <w:rFonts w:eastAsia="Calibri"/>
                  <w:color w:val="0563C1"/>
                  <w:u w:val="single"/>
                </w:rPr>
                <w:t>Akcijski program za invalide 2022–2030</w:t>
              </w:r>
            </w:hyperlink>
          </w:p>
        </w:tc>
        <w:tc>
          <w:tcPr>
            <w:tcW w:w="3402" w:type="dxa"/>
          </w:tcPr>
          <w:p w14:paraId="147EA8FE" w14:textId="77777777" w:rsidR="0021266C" w:rsidRPr="0021266C" w:rsidRDefault="0021266C" w:rsidP="0021266C">
            <w:pPr>
              <w:widowControl/>
              <w:autoSpaceDE/>
              <w:autoSpaceDN/>
              <w:rPr>
                <w:rFonts w:eastAsia="Calibri"/>
              </w:rPr>
            </w:pPr>
            <w:r w:rsidRPr="0021266C">
              <w:rPr>
                <w:rFonts w:eastAsia="Calibri"/>
              </w:rPr>
              <w:t>Komisija za spremljanje akcijskega programa za invalide (API) bo imenovana v letu 2022 in bo sestavljena iz skupine strokovnjakov z vseh resornih ministrstev, vladnih služb, drugih institucij, ki delujejo na predmetnem področju/institucij, ki delujejo na področju invalidnosti. Ena od njenih nalog bo letno poročanje o izvajanju Akcijskega programa.</w:t>
            </w:r>
          </w:p>
          <w:p w14:paraId="5A25D0B1" w14:textId="77777777" w:rsidR="0021266C" w:rsidRPr="0021266C" w:rsidRDefault="0021266C" w:rsidP="0021266C">
            <w:pPr>
              <w:widowControl/>
              <w:autoSpaceDE/>
              <w:autoSpaceDN/>
              <w:rPr>
                <w:rFonts w:eastAsia="Calibri"/>
              </w:rPr>
            </w:pPr>
          </w:p>
          <w:p w14:paraId="77C40DE2" w14:textId="77777777" w:rsidR="0021266C" w:rsidRPr="0021266C" w:rsidRDefault="0021266C" w:rsidP="0021266C">
            <w:pPr>
              <w:widowControl/>
              <w:autoSpaceDE/>
              <w:autoSpaceDN/>
              <w:rPr>
                <w:rFonts w:eastAsia="Calibri"/>
              </w:rPr>
            </w:pPr>
            <w:r w:rsidRPr="0021266C">
              <w:rPr>
                <w:rFonts w:eastAsia="Calibri"/>
              </w:rPr>
              <w:t>V skladu z 38. členom Uredbe (EU) 2022/1060 bo ustanovljen odbor za spremljanje, ki bo imenoval predstavnike/člane vseh posredniških teles in druge predstavnike partnerjev iz člena 8(1).</w:t>
            </w:r>
          </w:p>
        </w:tc>
      </w:tr>
    </w:tbl>
    <w:p w14:paraId="01D0B6BF" w14:textId="77777777" w:rsidR="0021266C" w:rsidRDefault="0021266C" w:rsidP="003F77CE">
      <w:pPr>
        <w:ind w:left="709" w:right="8232"/>
      </w:pPr>
    </w:p>
    <w:p w14:paraId="4E894D93" w14:textId="77777777" w:rsidR="0021266C" w:rsidRDefault="0021266C" w:rsidP="003F77CE">
      <w:pPr>
        <w:ind w:left="709" w:right="8232"/>
      </w:pPr>
    </w:p>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lastRenderedPageBreak/>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6ACD3DA"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21266C" w:rsidRPr="0021266C" w14:paraId="58EFA3D3" w14:textId="77777777" w:rsidTr="00935ED5">
        <w:trPr>
          <w:trHeight w:val="858"/>
          <w:tblHeader/>
        </w:trPr>
        <w:tc>
          <w:tcPr>
            <w:tcW w:w="1538" w:type="dxa"/>
            <w:shd w:val="clear" w:color="auto" w:fill="auto"/>
          </w:tcPr>
          <w:p w14:paraId="7962C5D5" w14:textId="77777777" w:rsidR="0021266C" w:rsidRPr="0021266C" w:rsidRDefault="0021266C" w:rsidP="0021266C">
            <w:pPr>
              <w:widowControl/>
              <w:autoSpaceDE/>
              <w:autoSpaceDN/>
              <w:jc w:val="center"/>
              <w:rPr>
                <w:rFonts w:eastAsia="Calibri"/>
              </w:rPr>
            </w:pPr>
            <w:r w:rsidRPr="0021266C">
              <w:rPr>
                <w:rFonts w:eastAsia="Calibri"/>
              </w:rPr>
              <w:t>Omogočitveni</w:t>
            </w:r>
          </w:p>
          <w:p w14:paraId="5D4C753D" w14:textId="77777777" w:rsidR="0021266C" w:rsidRPr="0021266C" w:rsidRDefault="0021266C" w:rsidP="0021266C">
            <w:pPr>
              <w:widowControl/>
              <w:autoSpaceDE/>
              <w:autoSpaceDN/>
              <w:jc w:val="center"/>
              <w:rPr>
                <w:rFonts w:eastAsia="Calibri"/>
              </w:rPr>
            </w:pPr>
            <w:r w:rsidRPr="0021266C">
              <w:rPr>
                <w:rFonts w:eastAsia="Calibri"/>
              </w:rPr>
              <w:t>pogoji</w:t>
            </w:r>
          </w:p>
        </w:tc>
        <w:tc>
          <w:tcPr>
            <w:tcW w:w="877" w:type="dxa"/>
            <w:shd w:val="clear" w:color="auto" w:fill="auto"/>
          </w:tcPr>
          <w:p w14:paraId="593A7E8C" w14:textId="77777777" w:rsidR="0021266C" w:rsidRPr="0021266C" w:rsidRDefault="0021266C" w:rsidP="0021266C">
            <w:pPr>
              <w:widowControl/>
              <w:autoSpaceDE/>
              <w:autoSpaceDN/>
              <w:jc w:val="center"/>
              <w:rPr>
                <w:rFonts w:eastAsia="Calibri"/>
              </w:rPr>
            </w:pPr>
            <w:r w:rsidRPr="0021266C">
              <w:rPr>
                <w:rFonts w:eastAsia="Calibri"/>
              </w:rPr>
              <w:t>Sklad</w:t>
            </w:r>
          </w:p>
        </w:tc>
        <w:tc>
          <w:tcPr>
            <w:tcW w:w="1985" w:type="dxa"/>
            <w:shd w:val="clear" w:color="auto" w:fill="auto"/>
          </w:tcPr>
          <w:p w14:paraId="3415B573" w14:textId="77777777" w:rsidR="0021266C" w:rsidRPr="0021266C" w:rsidRDefault="0021266C" w:rsidP="0021266C">
            <w:pPr>
              <w:widowControl/>
              <w:autoSpaceDE/>
              <w:autoSpaceDN/>
              <w:jc w:val="center"/>
              <w:rPr>
                <w:rFonts w:eastAsia="Calibri"/>
              </w:rPr>
            </w:pPr>
            <w:r w:rsidRPr="0021266C">
              <w:rPr>
                <w:rFonts w:eastAsia="Calibri"/>
              </w:rPr>
              <w:t>Specifični cilj</w:t>
            </w:r>
          </w:p>
        </w:tc>
        <w:tc>
          <w:tcPr>
            <w:tcW w:w="1134" w:type="dxa"/>
            <w:shd w:val="clear" w:color="auto" w:fill="auto"/>
          </w:tcPr>
          <w:p w14:paraId="3FDEC888" w14:textId="77777777" w:rsidR="0021266C" w:rsidRPr="0021266C" w:rsidRDefault="0021266C" w:rsidP="0021266C">
            <w:pPr>
              <w:widowControl/>
              <w:autoSpaceDE/>
              <w:autoSpaceDN/>
              <w:jc w:val="center"/>
              <w:rPr>
                <w:rFonts w:eastAsia="Calibri"/>
              </w:rPr>
            </w:pPr>
            <w:r w:rsidRPr="0021266C">
              <w:rPr>
                <w:rFonts w:eastAsia="Calibri"/>
              </w:rPr>
              <w:t>Izpolnitev</w:t>
            </w:r>
          </w:p>
          <w:p w14:paraId="60BFD562" w14:textId="77777777" w:rsidR="0021266C" w:rsidRPr="0021266C" w:rsidRDefault="0021266C" w:rsidP="0021266C">
            <w:pPr>
              <w:widowControl/>
              <w:autoSpaceDE/>
              <w:autoSpaceDN/>
              <w:jc w:val="center"/>
              <w:rPr>
                <w:rFonts w:eastAsia="Calibri"/>
              </w:rPr>
            </w:pPr>
            <w:r w:rsidRPr="0021266C">
              <w:rPr>
                <w:rFonts w:eastAsia="Calibri"/>
              </w:rPr>
              <w:t>omogoč.</w:t>
            </w:r>
          </w:p>
          <w:p w14:paraId="3A69F17C" w14:textId="77777777" w:rsidR="0021266C" w:rsidRPr="0021266C" w:rsidRDefault="0021266C" w:rsidP="0021266C">
            <w:pPr>
              <w:widowControl/>
              <w:autoSpaceDE/>
              <w:autoSpaceDN/>
              <w:jc w:val="center"/>
              <w:rPr>
                <w:rFonts w:eastAsia="Calibri"/>
              </w:rPr>
            </w:pPr>
            <w:r w:rsidRPr="0021266C">
              <w:rPr>
                <w:rFonts w:eastAsia="Calibri"/>
              </w:rPr>
              <w:t>pogoja</w:t>
            </w:r>
          </w:p>
        </w:tc>
        <w:tc>
          <w:tcPr>
            <w:tcW w:w="1984" w:type="dxa"/>
            <w:shd w:val="clear" w:color="auto" w:fill="auto"/>
          </w:tcPr>
          <w:p w14:paraId="0D61F692" w14:textId="77777777" w:rsidR="0021266C" w:rsidRPr="0021266C" w:rsidRDefault="0021266C" w:rsidP="0021266C">
            <w:pPr>
              <w:widowControl/>
              <w:autoSpaceDE/>
              <w:autoSpaceDN/>
              <w:jc w:val="center"/>
              <w:rPr>
                <w:rFonts w:eastAsia="Calibri"/>
              </w:rPr>
            </w:pPr>
            <w:r w:rsidRPr="0021266C">
              <w:rPr>
                <w:rFonts w:eastAsia="Calibri"/>
              </w:rPr>
              <w:t>Merila</w:t>
            </w:r>
          </w:p>
        </w:tc>
        <w:tc>
          <w:tcPr>
            <w:tcW w:w="709" w:type="dxa"/>
            <w:shd w:val="clear" w:color="auto" w:fill="auto"/>
          </w:tcPr>
          <w:p w14:paraId="023CEE53" w14:textId="77777777" w:rsidR="0021266C" w:rsidRPr="0021266C" w:rsidRDefault="0021266C" w:rsidP="0021266C">
            <w:pPr>
              <w:widowControl/>
              <w:autoSpaceDE/>
              <w:autoSpaceDN/>
              <w:jc w:val="center"/>
              <w:rPr>
                <w:rFonts w:eastAsia="Calibri"/>
              </w:rPr>
            </w:pPr>
            <w:r w:rsidRPr="0021266C">
              <w:rPr>
                <w:rFonts w:eastAsia="Calibri"/>
              </w:rPr>
              <w:t>Izpolnitev meril</w:t>
            </w:r>
          </w:p>
        </w:tc>
        <w:tc>
          <w:tcPr>
            <w:tcW w:w="2267" w:type="dxa"/>
            <w:shd w:val="clear" w:color="auto" w:fill="auto"/>
          </w:tcPr>
          <w:p w14:paraId="768F8ADD" w14:textId="77777777" w:rsidR="0021266C" w:rsidRPr="0021266C" w:rsidRDefault="0021266C" w:rsidP="0021266C">
            <w:pPr>
              <w:widowControl/>
              <w:autoSpaceDE/>
              <w:autoSpaceDN/>
              <w:jc w:val="center"/>
              <w:rPr>
                <w:rFonts w:eastAsia="Calibri"/>
              </w:rPr>
            </w:pPr>
            <w:r w:rsidRPr="0021266C">
              <w:rPr>
                <w:rFonts w:eastAsia="Calibri"/>
              </w:rPr>
              <w:t>Sklic na ustrezne dokumente</w:t>
            </w:r>
          </w:p>
        </w:tc>
        <w:tc>
          <w:tcPr>
            <w:tcW w:w="3402" w:type="dxa"/>
            <w:shd w:val="clear" w:color="auto" w:fill="auto"/>
          </w:tcPr>
          <w:p w14:paraId="7BCF40A3" w14:textId="77777777" w:rsidR="0021266C" w:rsidRPr="0021266C" w:rsidRDefault="0021266C" w:rsidP="0021266C">
            <w:pPr>
              <w:widowControl/>
              <w:autoSpaceDE/>
              <w:autoSpaceDN/>
              <w:jc w:val="center"/>
              <w:rPr>
                <w:rFonts w:eastAsia="Calibri"/>
              </w:rPr>
            </w:pPr>
            <w:r w:rsidRPr="0021266C">
              <w:rPr>
                <w:rFonts w:eastAsia="Calibri"/>
              </w:rPr>
              <w:t>Utemeljitev</w:t>
            </w:r>
          </w:p>
        </w:tc>
      </w:tr>
      <w:tr w:rsidR="0021266C" w:rsidRPr="0021266C" w14:paraId="15905BA1" w14:textId="77777777" w:rsidTr="00935ED5">
        <w:trPr>
          <w:trHeight w:val="353"/>
        </w:trPr>
        <w:tc>
          <w:tcPr>
            <w:tcW w:w="1538" w:type="dxa"/>
            <w:vMerge w:val="restart"/>
          </w:tcPr>
          <w:p w14:paraId="7C6CC42B" w14:textId="77777777" w:rsidR="0021266C" w:rsidRPr="0021266C" w:rsidRDefault="0021266C" w:rsidP="0021266C">
            <w:pPr>
              <w:widowControl/>
              <w:autoSpaceDE/>
              <w:autoSpaceDN/>
              <w:rPr>
                <w:rFonts w:eastAsia="Calibri"/>
              </w:rPr>
            </w:pPr>
            <w:r w:rsidRPr="0021266C">
              <w:rPr>
                <w:rFonts w:eastAsia="Calibri"/>
              </w:rPr>
              <w:t>1.1 Dobro</w:t>
            </w:r>
          </w:p>
          <w:p w14:paraId="73AEA2C0" w14:textId="77777777" w:rsidR="0021266C" w:rsidRPr="0021266C" w:rsidRDefault="0021266C" w:rsidP="0021266C">
            <w:pPr>
              <w:widowControl/>
              <w:autoSpaceDE/>
              <w:autoSpaceDN/>
              <w:rPr>
                <w:rFonts w:eastAsia="Calibri"/>
              </w:rPr>
            </w:pPr>
            <w:r w:rsidRPr="0021266C">
              <w:rPr>
                <w:rFonts w:eastAsia="Calibri"/>
              </w:rPr>
              <w:t>upravljanje</w:t>
            </w:r>
          </w:p>
          <w:p w14:paraId="0DA686C8" w14:textId="77777777" w:rsidR="0021266C" w:rsidRPr="0021266C" w:rsidRDefault="0021266C" w:rsidP="0021266C">
            <w:pPr>
              <w:widowControl/>
              <w:autoSpaceDE/>
              <w:autoSpaceDN/>
              <w:rPr>
                <w:rFonts w:eastAsia="Calibri"/>
              </w:rPr>
            </w:pPr>
            <w:r w:rsidRPr="0021266C">
              <w:rPr>
                <w:rFonts w:eastAsia="Calibri"/>
              </w:rPr>
              <w:t>nacionalne ali</w:t>
            </w:r>
          </w:p>
          <w:p w14:paraId="488D50D7" w14:textId="77777777" w:rsidR="0021266C" w:rsidRPr="0021266C" w:rsidRDefault="0021266C" w:rsidP="0021266C">
            <w:pPr>
              <w:widowControl/>
              <w:autoSpaceDE/>
              <w:autoSpaceDN/>
              <w:rPr>
                <w:rFonts w:eastAsia="Calibri"/>
              </w:rPr>
            </w:pPr>
            <w:r w:rsidRPr="0021266C">
              <w:rPr>
                <w:rFonts w:eastAsia="Calibri"/>
              </w:rPr>
              <w:t>regionalne strategije</w:t>
            </w:r>
          </w:p>
          <w:p w14:paraId="70632C0F" w14:textId="77777777" w:rsidR="0021266C" w:rsidRPr="0021266C" w:rsidRDefault="0021266C" w:rsidP="0021266C">
            <w:pPr>
              <w:widowControl/>
              <w:autoSpaceDE/>
              <w:autoSpaceDN/>
              <w:rPr>
                <w:rFonts w:eastAsia="Calibri"/>
              </w:rPr>
            </w:pPr>
            <w:r w:rsidRPr="0021266C">
              <w:rPr>
                <w:rFonts w:eastAsia="Calibri"/>
              </w:rPr>
              <w:t>pametne</w:t>
            </w:r>
          </w:p>
          <w:p w14:paraId="279E2121" w14:textId="77777777" w:rsidR="0021266C" w:rsidRPr="0021266C" w:rsidRDefault="0021266C" w:rsidP="0021266C">
            <w:pPr>
              <w:widowControl/>
              <w:autoSpaceDE/>
              <w:autoSpaceDN/>
              <w:rPr>
                <w:rFonts w:eastAsia="Calibri"/>
              </w:rPr>
            </w:pPr>
            <w:r w:rsidRPr="0021266C">
              <w:rPr>
                <w:rFonts w:eastAsia="Calibri"/>
              </w:rPr>
              <w:t>specializacije</w:t>
            </w:r>
          </w:p>
        </w:tc>
        <w:tc>
          <w:tcPr>
            <w:tcW w:w="877" w:type="dxa"/>
            <w:vMerge w:val="restart"/>
          </w:tcPr>
          <w:p w14:paraId="7869B531"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0A592093" w14:textId="77777777" w:rsidR="0021266C" w:rsidRPr="0021266C" w:rsidRDefault="0021266C" w:rsidP="0021266C">
            <w:pPr>
              <w:widowControl/>
              <w:autoSpaceDE/>
              <w:autoSpaceDN/>
              <w:rPr>
                <w:rFonts w:eastAsia="Calibri"/>
              </w:rPr>
            </w:pPr>
            <w:r w:rsidRPr="0021266C">
              <w:rPr>
                <w:rFonts w:eastAsia="Calibri"/>
              </w:rPr>
              <w:t>1.1: Razvoj in izboljšanje</w:t>
            </w:r>
          </w:p>
          <w:p w14:paraId="18435FFA" w14:textId="77777777" w:rsidR="0021266C" w:rsidRPr="0021266C" w:rsidRDefault="0021266C" w:rsidP="0021266C">
            <w:pPr>
              <w:widowControl/>
              <w:autoSpaceDE/>
              <w:autoSpaceDN/>
              <w:rPr>
                <w:rFonts w:eastAsia="Calibri"/>
              </w:rPr>
            </w:pPr>
            <w:r w:rsidRPr="0021266C">
              <w:rPr>
                <w:rFonts w:eastAsia="Calibri"/>
              </w:rPr>
              <w:t>raziskovalne in inovacijske</w:t>
            </w:r>
          </w:p>
          <w:p w14:paraId="6BC5B29D" w14:textId="77777777" w:rsidR="0021266C" w:rsidRPr="0021266C" w:rsidRDefault="0021266C" w:rsidP="0021266C">
            <w:pPr>
              <w:widowControl/>
              <w:autoSpaceDE/>
              <w:autoSpaceDN/>
              <w:rPr>
                <w:rFonts w:eastAsia="Calibri"/>
              </w:rPr>
            </w:pPr>
            <w:r w:rsidRPr="0021266C">
              <w:rPr>
                <w:rFonts w:eastAsia="Calibri"/>
              </w:rPr>
              <w:t>zmogljivosti ter uvajanje</w:t>
            </w:r>
          </w:p>
          <w:p w14:paraId="1A62251A" w14:textId="77777777" w:rsidR="0021266C" w:rsidRPr="0021266C" w:rsidRDefault="0021266C" w:rsidP="0021266C">
            <w:pPr>
              <w:widowControl/>
              <w:autoSpaceDE/>
              <w:autoSpaceDN/>
              <w:rPr>
                <w:rFonts w:eastAsia="Calibri"/>
              </w:rPr>
            </w:pPr>
            <w:r w:rsidRPr="0021266C">
              <w:rPr>
                <w:rFonts w:eastAsia="Calibri"/>
              </w:rPr>
              <w:t>naprednih tehnologij</w:t>
            </w:r>
          </w:p>
          <w:p w14:paraId="423617DC" w14:textId="77777777" w:rsidR="0021266C" w:rsidRPr="0021266C" w:rsidRDefault="0021266C" w:rsidP="0021266C">
            <w:pPr>
              <w:widowControl/>
              <w:autoSpaceDE/>
              <w:autoSpaceDN/>
              <w:rPr>
                <w:rFonts w:eastAsia="Calibri"/>
              </w:rPr>
            </w:pPr>
          </w:p>
          <w:p w14:paraId="303E1C5A" w14:textId="77777777" w:rsidR="0021266C" w:rsidRPr="0021266C" w:rsidRDefault="0021266C" w:rsidP="0021266C">
            <w:pPr>
              <w:widowControl/>
              <w:autoSpaceDE/>
              <w:autoSpaceDN/>
              <w:rPr>
                <w:rFonts w:eastAsia="Calibri"/>
              </w:rPr>
            </w:pPr>
            <w:r w:rsidRPr="0021266C">
              <w:rPr>
                <w:rFonts w:eastAsia="Calibri"/>
              </w:rPr>
              <w:t>1.2: Krepitev trajnostne rasti in konkurenčnosti MSP ter ustvarjanje delovnih mest v MSP, vključno s produktivnimi naložbami</w:t>
            </w:r>
          </w:p>
          <w:p w14:paraId="59D282D5" w14:textId="77777777" w:rsidR="0021266C" w:rsidRPr="0021266C" w:rsidRDefault="0021266C" w:rsidP="0021266C">
            <w:pPr>
              <w:widowControl/>
              <w:autoSpaceDE/>
              <w:autoSpaceDN/>
              <w:rPr>
                <w:rFonts w:eastAsia="Calibri"/>
              </w:rPr>
            </w:pPr>
          </w:p>
          <w:p w14:paraId="7BF212EC" w14:textId="77777777" w:rsidR="0021266C" w:rsidRPr="0021266C" w:rsidRDefault="0021266C" w:rsidP="0021266C">
            <w:pPr>
              <w:widowControl/>
              <w:autoSpaceDE/>
              <w:autoSpaceDN/>
              <w:rPr>
                <w:rFonts w:eastAsia="Calibri"/>
              </w:rPr>
            </w:pPr>
            <w:r w:rsidRPr="0021266C">
              <w:rPr>
                <w:rFonts w:eastAsia="Calibri"/>
              </w:rPr>
              <w:t>1.3: Razvoj znanj in spretnosti za</w:t>
            </w:r>
          </w:p>
          <w:p w14:paraId="10CCD702" w14:textId="77777777" w:rsidR="0021266C" w:rsidRPr="0021266C" w:rsidRDefault="0021266C" w:rsidP="0021266C">
            <w:pPr>
              <w:widowControl/>
              <w:autoSpaceDE/>
              <w:autoSpaceDN/>
              <w:rPr>
                <w:rFonts w:eastAsia="Calibri"/>
              </w:rPr>
            </w:pPr>
            <w:r w:rsidRPr="0021266C">
              <w:rPr>
                <w:rFonts w:eastAsia="Calibri"/>
              </w:rPr>
              <w:t>pametno specializacijo,</w:t>
            </w:r>
          </w:p>
          <w:p w14:paraId="1D61112A" w14:textId="77777777" w:rsidR="0021266C" w:rsidRPr="0021266C" w:rsidRDefault="0021266C" w:rsidP="0021266C">
            <w:pPr>
              <w:widowControl/>
              <w:autoSpaceDE/>
              <w:autoSpaceDN/>
              <w:rPr>
                <w:rFonts w:eastAsia="Calibri"/>
              </w:rPr>
            </w:pPr>
            <w:r w:rsidRPr="0021266C">
              <w:rPr>
                <w:rFonts w:eastAsia="Calibri"/>
              </w:rPr>
              <w:t>industrijsko tranzicijo in</w:t>
            </w:r>
          </w:p>
          <w:p w14:paraId="2FDC3CE5" w14:textId="77777777" w:rsidR="0021266C" w:rsidRPr="0021266C" w:rsidRDefault="0021266C" w:rsidP="0021266C">
            <w:pPr>
              <w:widowControl/>
              <w:autoSpaceDE/>
              <w:autoSpaceDN/>
              <w:rPr>
                <w:rFonts w:eastAsia="Calibri"/>
              </w:rPr>
            </w:pPr>
            <w:r w:rsidRPr="0021266C">
              <w:rPr>
                <w:rFonts w:eastAsia="Calibri"/>
              </w:rPr>
              <w:t>podjetništvo</w:t>
            </w:r>
          </w:p>
          <w:p w14:paraId="2F18DF5B" w14:textId="77777777" w:rsidR="0021266C" w:rsidRPr="0021266C" w:rsidRDefault="0021266C" w:rsidP="0021266C">
            <w:pPr>
              <w:widowControl/>
              <w:autoSpaceDE/>
              <w:autoSpaceDN/>
              <w:rPr>
                <w:rFonts w:eastAsia="Calibri"/>
              </w:rPr>
            </w:pPr>
          </w:p>
          <w:p w14:paraId="683D6871" w14:textId="77777777" w:rsidR="0021266C" w:rsidRPr="0021266C" w:rsidRDefault="0021266C" w:rsidP="0021266C">
            <w:pPr>
              <w:widowControl/>
              <w:autoSpaceDE/>
              <w:autoSpaceDN/>
              <w:rPr>
                <w:rFonts w:eastAsia="Calibri"/>
              </w:rPr>
            </w:pPr>
            <w:r w:rsidRPr="0021266C">
              <w:rPr>
                <w:rFonts w:eastAsia="Calibri"/>
              </w:rPr>
              <w:t xml:space="preserve">1.4: Izkoriščanje prednosti digitalizacije za državljane, </w:t>
            </w:r>
            <w:r w:rsidRPr="0021266C">
              <w:rPr>
                <w:rFonts w:eastAsia="Calibri"/>
              </w:rPr>
              <w:lastRenderedPageBreak/>
              <w:t>podjetja, raziskovalne organizacije in javne organe</w:t>
            </w:r>
          </w:p>
        </w:tc>
        <w:tc>
          <w:tcPr>
            <w:tcW w:w="1134" w:type="dxa"/>
            <w:vMerge w:val="restart"/>
          </w:tcPr>
          <w:p w14:paraId="16DCB4B5"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C0D4EAF" w14:textId="77777777" w:rsidR="0021266C" w:rsidRPr="0021266C" w:rsidRDefault="0021266C" w:rsidP="0021266C">
            <w:pPr>
              <w:widowControl/>
              <w:autoSpaceDE/>
              <w:autoSpaceDN/>
              <w:jc w:val="center"/>
              <w:rPr>
                <w:rFonts w:eastAsia="Calibri"/>
              </w:rPr>
            </w:pPr>
            <w:r w:rsidRPr="0021266C">
              <w:rPr>
                <w:rFonts w:eastAsia="Calibri"/>
              </w:rPr>
              <w:t>Strategija pametne specializacije je zaključena in posredovana na EK skupaj s programskimi dokumenti v neformalni pregled. Pripombe s strani EK v pripravi. Po naši oceni je pogoj v osnutku izpolnjen. Po prejetju komentarjev EK, bo S5 ustrezno kalibrirana. Nato sledi še predstavitev Vladi RS in formalna objava na spletnih straneh.</w:t>
            </w:r>
          </w:p>
        </w:tc>
      </w:tr>
      <w:tr w:rsidR="0021266C" w:rsidRPr="0021266C" w14:paraId="503B980A" w14:textId="77777777" w:rsidTr="0021266C">
        <w:trPr>
          <w:trHeight w:val="353"/>
        </w:trPr>
        <w:tc>
          <w:tcPr>
            <w:tcW w:w="1538" w:type="dxa"/>
            <w:vMerge/>
          </w:tcPr>
          <w:p w14:paraId="5E17F0F9" w14:textId="77777777" w:rsidR="0021266C" w:rsidRPr="0021266C" w:rsidRDefault="0021266C" w:rsidP="0021266C">
            <w:pPr>
              <w:widowControl/>
              <w:autoSpaceDE/>
              <w:autoSpaceDN/>
              <w:rPr>
                <w:rFonts w:eastAsia="Calibri"/>
              </w:rPr>
            </w:pPr>
          </w:p>
        </w:tc>
        <w:tc>
          <w:tcPr>
            <w:tcW w:w="877" w:type="dxa"/>
            <w:vMerge/>
          </w:tcPr>
          <w:p w14:paraId="57847738" w14:textId="77777777" w:rsidR="0021266C" w:rsidRPr="0021266C" w:rsidRDefault="0021266C" w:rsidP="0021266C">
            <w:pPr>
              <w:widowControl/>
              <w:autoSpaceDE/>
              <w:autoSpaceDN/>
              <w:rPr>
                <w:rFonts w:eastAsia="Calibri"/>
              </w:rPr>
            </w:pPr>
          </w:p>
        </w:tc>
        <w:tc>
          <w:tcPr>
            <w:tcW w:w="1985" w:type="dxa"/>
            <w:vMerge/>
          </w:tcPr>
          <w:p w14:paraId="0FDE755D" w14:textId="77777777" w:rsidR="0021266C" w:rsidRPr="0021266C" w:rsidRDefault="0021266C" w:rsidP="0021266C">
            <w:pPr>
              <w:widowControl/>
              <w:autoSpaceDE/>
              <w:autoSpaceDN/>
              <w:rPr>
                <w:rFonts w:eastAsia="Calibri"/>
              </w:rPr>
            </w:pPr>
          </w:p>
        </w:tc>
        <w:tc>
          <w:tcPr>
            <w:tcW w:w="1134" w:type="dxa"/>
            <w:vMerge/>
          </w:tcPr>
          <w:p w14:paraId="64493857" w14:textId="77777777" w:rsidR="0021266C" w:rsidRPr="0021266C" w:rsidRDefault="0021266C" w:rsidP="0021266C">
            <w:pPr>
              <w:widowControl/>
              <w:autoSpaceDE/>
              <w:autoSpaceDN/>
              <w:rPr>
                <w:rFonts w:eastAsia="Calibri"/>
              </w:rPr>
            </w:pPr>
          </w:p>
        </w:tc>
        <w:tc>
          <w:tcPr>
            <w:tcW w:w="1984" w:type="dxa"/>
            <w:tcBorders>
              <w:bottom w:val="single" w:sz="6" w:space="0" w:color="000000"/>
            </w:tcBorders>
          </w:tcPr>
          <w:p w14:paraId="68034D5A" w14:textId="77777777" w:rsidR="0021266C" w:rsidRPr="0021266C" w:rsidRDefault="0021266C" w:rsidP="0021266C">
            <w:pPr>
              <w:widowControl/>
              <w:autoSpaceDE/>
              <w:autoSpaceDN/>
              <w:rPr>
                <w:rFonts w:eastAsia="Calibri"/>
              </w:rPr>
            </w:pPr>
            <w:r w:rsidRPr="0021266C">
              <w:rPr>
                <w:rFonts w:eastAsia="Calibri"/>
              </w:rPr>
              <w:t>1. Najnovejša analiza izzivov za razširjanje inovacij in digitalizacijo.</w:t>
            </w:r>
          </w:p>
        </w:tc>
        <w:tc>
          <w:tcPr>
            <w:tcW w:w="709" w:type="dxa"/>
            <w:tcBorders>
              <w:bottom w:val="single" w:sz="6" w:space="0" w:color="000000"/>
            </w:tcBorders>
          </w:tcPr>
          <w:p w14:paraId="61BB572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6" w:space="0" w:color="000000"/>
            </w:tcBorders>
          </w:tcPr>
          <w:p w14:paraId="6B0C3F3F" w14:textId="77777777" w:rsidR="0021266C" w:rsidRPr="0021266C" w:rsidRDefault="00522F5C" w:rsidP="0021266C">
            <w:pPr>
              <w:widowControl/>
              <w:autoSpaceDE/>
              <w:autoSpaceDN/>
              <w:rPr>
                <w:rFonts w:eastAsia="Calibri"/>
              </w:rPr>
            </w:pPr>
            <w:hyperlink r:id="rId156" w:history="1">
              <w:r w:rsidR="0021266C" w:rsidRPr="0021266C">
                <w:rPr>
                  <w:rFonts w:eastAsia="Calibri"/>
                  <w:color w:val="0563C1"/>
                  <w:u w:val="single"/>
                </w:rPr>
                <w:t>Strokovna analiza kot podlaga za Strategijo pametne specializacije, Končno poročilo, 23. 12. 2020</w:t>
              </w:r>
            </w:hyperlink>
          </w:p>
          <w:p w14:paraId="4FE3554A" w14:textId="77777777" w:rsidR="0021266C" w:rsidRPr="0021266C" w:rsidRDefault="0021266C" w:rsidP="0021266C">
            <w:pPr>
              <w:widowControl/>
              <w:autoSpaceDE/>
              <w:autoSpaceDN/>
              <w:rPr>
                <w:rFonts w:eastAsia="Calibri"/>
              </w:rPr>
            </w:pPr>
          </w:p>
          <w:p w14:paraId="5F4BC608" w14:textId="77777777" w:rsidR="0021266C" w:rsidRPr="0021266C" w:rsidRDefault="00522F5C" w:rsidP="0021266C">
            <w:pPr>
              <w:widowControl/>
              <w:autoSpaceDE/>
              <w:autoSpaceDN/>
              <w:rPr>
                <w:rFonts w:eastAsia="Calibri"/>
              </w:rPr>
            </w:pPr>
            <w:hyperlink r:id="rId157" w:history="1">
              <w:r w:rsidR="0021266C" w:rsidRPr="0021266C">
                <w:rPr>
                  <w:rFonts w:eastAsia="Calibri"/>
                  <w:color w:val="0563C1"/>
                  <w:u w:val="single"/>
                </w:rPr>
                <w:t>Empirically Led Internationalisation of S3, An Investigation Based on Micro-Data for the Country of Slovenia, 5. 3. 2020</w:t>
              </w:r>
            </w:hyperlink>
          </w:p>
        </w:tc>
        <w:tc>
          <w:tcPr>
            <w:tcW w:w="3402" w:type="dxa"/>
            <w:tcBorders>
              <w:bottom w:val="single" w:sz="6" w:space="0" w:color="000000"/>
            </w:tcBorders>
          </w:tcPr>
          <w:p w14:paraId="78F90C0D" w14:textId="77777777" w:rsidR="0021266C" w:rsidRPr="0021266C" w:rsidRDefault="0021266C" w:rsidP="0021266C">
            <w:pPr>
              <w:widowControl/>
              <w:autoSpaceDE/>
              <w:autoSpaceDN/>
              <w:rPr>
                <w:rFonts w:eastAsia="Calibri"/>
              </w:rPr>
            </w:pPr>
            <w:r w:rsidRPr="0021266C">
              <w:rPr>
                <w:rFonts w:eastAsia="Calibri"/>
              </w:rPr>
              <w:t>Namen analize je z novejšimi podatki posodobiti izračune, kot so bili narejeni že v dveh dosedanjih analitičnih podlagah za oblikovanje oziroma revizijo Strategije pametne specializacije.</w:t>
            </w:r>
          </w:p>
          <w:p w14:paraId="05504530" w14:textId="77777777" w:rsidR="0021266C" w:rsidRPr="0021266C" w:rsidRDefault="0021266C" w:rsidP="0021266C">
            <w:pPr>
              <w:widowControl/>
              <w:autoSpaceDE/>
              <w:autoSpaceDN/>
              <w:rPr>
                <w:rFonts w:eastAsia="Calibri"/>
              </w:rPr>
            </w:pPr>
          </w:p>
          <w:p w14:paraId="737AFCA7" w14:textId="77777777" w:rsidR="0021266C" w:rsidRPr="0021266C" w:rsidRDefault="0021266C" w:rsidP="0021266C">
            <w:pPr>
              <w:widowControl/>
              <w:autoSpaceDE/>
              <w:autoSpaceDN/>
              <w:rPr>
                <w:rFonts w:eastAsia="Calibri"/>
              </w:rPr>
            </w:pPr>
            <w:r w:rsidRPr="0021266C">
              <w:rPr>
                <w:rFonts w:eastAsia="Calibri"/>
              </w:rPr>
              <w:t>Druga študija je imela cilj analizirati področja znanja, proizvodov in veščin v RS ter tako identificirati glavne nacionalne in mednarodne igralce, ki lahko sodelujejo pri razvoju RS v skladu s S5.</w:t>
            </w:r>
          </w:p>
        </w:tc>
      </w:tr>
      <w:tr w:rsidR="0021266C" w:rsidRPr="0021266C" w14:paraId="668842D1" w14:textId="77777777" w:rsidTr="00935ED5">
        <w:trPr>
          <w:trHeight w:val="353"/>
        </w:trPr>
        <w:tc>
          <w:tcPr>
            <w:tcW w:w="1538" w:type="dxa"/>
            <w:vMerge/>
          </w:tcPr>
          <w:p w14:paraId="19449DC3" w14:textId="77777777" w:rsidR="0021266C" w:rsidRPr="0021266C" w:rsidRDefault="0021266C" w:rsidP="0021266C">
            <w:pPr>
              <w:widowControl/>
              <w:autoSpaceDE/>
              <w:autoSpaceDN/>
              <w:rPr>
                <w:rFonts w:eastAsia="Calibri"/>
              </w:rPr>
            </w:pPr>
          </w:p>
        </w:tc>
        <w:tc>
          <w:tcPr>
            <w:tcW w:w="877" w:type="dxa"/>
            <w:vMerge/>
          </w:tcPr>
          <w:p w14:paraId="78650B6B" w14:textId="77777777" w:rsidR="0021266C" w:rsidRPr="0021266C" w:rsidRDefault="0021266C" w:rsidP="0021266C">
            <w:pPr>
              <w:widowControl/>
              <w:autoSpaceDE/>
              <w:autoSpaceDN/>
              <w:rPr>
                <w:rFonts w:eastAsia="Calibri"/>
              </w:rPr>
            </w:pPr>
          </w:p>
        </w:tc>
        <w:tc>
          <w:tcPr>
            <w:tcW w:w="1985" w:type="dxa"/>
            <w:vMerge/>
          </w:tcPr>
          <w:p w14:paraId="5773EFF2" w14:textId="77777777" w:rsidR="0021266C" w:rsidRPr="0021266C" w:rsidRDefault="0021266C" w:rsidP="0021266C">
            <w:pPr>
              <w:widowControl/>
              <w:autoSpaceDE/>
              <w:autoSpaceDN/>
              <w:rPr>
                <w:rFonts w:eastAsia="Calibri"/>
              </w:rPr>
            </w:pPr>
          </w:p>
        </w:tc>
        <w:tc>
          <w:tcPr>
            <w:tcW w:w="1134" w:type="dxa"/>
            <w:vMerge/>
          </w:tcPr>
          <w:p w14:paraId="15C8FC4C"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5A8399DE" w14:textId="77777777" w:rsidR="0021266C" w:rsidRPr="0021266C" w:rsidRDefault="0021266C" w:rsidP="0021266C">
            <w:pPr>
              <w:widowControl/>
              <w:autoSpaceDE/>
              <w:autoSpaceDN/>
              <w:rPr>
                <w:rFonts w:eastAsia="Calibri"/>
              </w:rPr>
            </w:pPr>
            <w:r w:rsidRPr="0021266C">
              <w:rPr>
                <w:rFonts w:eastAsia="Calibri"/>
              </w:rPr>
              <w:t>2. Obstoj pristojne regionalne ali nacionalne institucije ali telesa,</w:t>
            </w:r>
          </w:p>
          <w:p w14:paraId="05B2C493" w14:textId="77777777" w:rsidR="0021266C" w:rsidRPr="0021266C" w:rsidRDefault="0021266C" w:rsidP="0021266C">
            <w:pPr>
              <w:widowControl/>
              <w:autoSpaceDE/>
              <w:autoSpaceDN/>
              <w:rPr>
                <w:rFonts w:eastAsia="Calibri"/>
              </w:rPr>
            </w:pPr>
            <w:r w:rsidRPr="0021266C">
              <w:rPr>
                <w:rFonts w:eastAsia="Calibri"/>
              </w:rPr>
              <w:t>odgovornega za upravljanje strategije pametne specializacije.</w:t>
            </w:r>
          </w:p>
        </w:tc>
        <w:tc>
          <w:tcPr>
            <w:tcW w:w="709" w:type="dxa"/>
            <w:tcBorders>
              <w:bottom w:val="single" w:sz="4" w:space="0" w:color="auto"/>
            </w:tcBorders>
          </w:tcPr>
          <w:p w14:paraId="362BF6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4" w:space="0" w:color="auto"/>
            </w:tcBorders>
          </w:tcPr>
          <w:p w14:paraId="4FA01217" w14:textId="77777777" w:rsidR="0021266C" w:rsidRPr="0021266C" w:rsidRDefault="0021266C" w:rsidP="0021266C">
            <w:pPr>
              <w:widowControl/>
              <w:autoSpaceDE/>
              <w:autoSpaceDN/>
              <w:rPr>
                <w:rFonts w:eastAsia="Calibri"/>
              </w:rPr>
            </w:pPr>
            <w:r w:rsidRPr="0021266C">
              <w:rPr>
                <w:rFonts w:eastAsia="Calibri"/>
              </w:rPr>
              <w:t>Sistemizacija SVRK</w:t>
            </w:r>
          </w:p>
          <w:p w14:paraId="4AE2D346" w14:textId="77777777" w:rsidR="0021266C" w:rsidRPr="0021266C" w:rsidRDefault="0021266C" w:rsidP="0021266C">
            <w:pPr>
              <w:widowControl/>
              <w:autoSpaceDE/>
              <w:autoSpaceDN/>
              <w:rPr>
                <w:rFonts w:eastAsia="Calibri"/>
              </w:rPr>
            </w:pPr>
            <w:r w:rsidRPr="0021266C">
              <w:rPr>
                <w:rFonts w:eastAsia="Calibri"/>
              </w:rPr>
              <w:t>Vir: Kadrovska služba SVRK</w:t>
            </w:r>
          </w:p>
        </w:tc>
        <w:tc>
          <w:tcPr>
            <w:tcW w:w="3402" w:type="dxa"/>
            <w:tcBorders>
              <w:bottom w:val="single" w:sz="4" w:space="0" w:color="auto"/>
            </w:tcBorders>
          </w:tcPr>
          <w:p w14:paraId="7ACFF2E0" w14:textId="77777777" w:rsidR="0021266C" w:rsidRPr="0021266C" w:rsidRDefault="0021266C" w:rsidP="0021266C">
            <w:pPr>
              <w:widowControl/>
              <w:autoSpaceDE/>
              <w:autoSpaceDN/>
              <w:rPr>
                <w:rFonts w:eastAsia="Calibri"/>
              </w:rPr>
            </w:pPr>
            <w:r w:rsidRPr="0021266C">
              <w:rPr>
                <w:rFonts w:eastAsia="Calibri"/>
              </w:rPr>
              <w:t xml:space="preserve">Znotraj Sektorja za razvoj in upravljanje na SVRK je skupina 5 zaposlenih, ki se ukvarja s S5. </w:t>
            </w:r>
          </w:p>
          <w:p w14:paraId="16A58266" w14:textId="77777777" w:rsidR="0021266C" w:rsidRPr="0021266C" w:rsidRDefault="0021266C" w:rsidP="0021266C">
            <w:pPr>
              <w:widowControl/>
              <w:autoSpaceDE/>
              <w:autoSpaceDN/>
              <w:rPr>
                <w:rFonts w:eastAsia="Calibri"/>
              </w:rPr>
            </w:pPr>
            <w:r w:rsidRPr="0021266C">
              <w:rPr>
                <w:rFonts w:eastAsia="Calibri"/>
              </w:rPr>
              <w:t xml:space="preserve">Zavedamo se, da je potrebno za dobro upravljanje nacionalne/regionalne strategije pametne specializacije to področje kadrovsko okrepiti, , saj ima Slovenija s primerljivimi državami/regijami najmanj polovično kadrovsko podhranjenost. Ne glede na to pa je </w:t>
            </w:r>
            <w:r w:rsidRPr="0021266C">
              <w:rPr>
                <w:rFonts w:eastAsia="Calibri"/>
              </w:rPr>
              <w:lastRenderedPageBreak/>
              <w:t>ekipa S5 v zadnjem letu in pol uspela nasloviti vsa merila, ki jih predpisuje uredba, na osnovi česar lahko ocenjujemo, da je merilo formalno izpolnjeno. Novo vodstvo pa bo seznanjeno s kadrovskimi potrebami in nujno popolnitvijo, saj stopamo v obdobje intenzivnega izvajanja programov oz. svežnja ukrepov S5.</w:t>
            </w:r>
          </w:p>
        </w:tc>
      </w:tr>
      <w:tr w:rsidR="0021266C" w:rsidRPr="0021266C" w14:paraId="5FE84F03" w14:textId="77777777" w:rsidTr="00935ED5">
        <w:trPr>
          <w:trHeight w:val="353"/>
        </w:trPr>
        <w:tc>
          <w:tcPr>
            <w:tcW w:w="1538" w:type="dxa"/>
            <w:vMerge/>
          </w:tcPr>
          <w:p w14:paraId="14783BDF" w14:textId="77777777" w:rsidR="0021266C" w:rsidRPr="0021266C" w:rsidRDefault="0021266C" w:rsidP="0021266C">
            <w:pPr>
              <w:widowControl/>
              <w:autoSpaceDE/>
              <w:autoSpaceDN/>
              <w:rPr>
                <w:rFonts w:eastAsia="Calibri"/>
              </w:rPr>
            </w:pPr>
          </w:p>
        </w:tc>
        <w:tc>
          <w:tcPr>
            <w:tcW w:w="877" w:type="dxa"/>
            <w:vMerge/>
          </w:tcPr>
          <w:p w14:paraId="639D9BB9" w14:textId="77777777" w:rsidR="0021266C" w:rsidRPr="0021266C" w:rsidRDefault="0021266C" w:rsidP="0021266C">
            <w:pPr>
              <w:widowControl/>
              <w:autoSpaceDE/>
              <w:autoSpaceDN/>
              <w:rPr>
                <w:rFonts w:eastAsia="Calibri"/>
              </w:rPr>
            </w:pPr>
          </w:p>
        </w:tc>
        <w:tc>
          <w:tcPr>
            <w:tcW w:w="1985" w:type="dxa"/>
            <w:vMerge/>
          </w:tcPr>
          <w:p w14:paraId="306BED83" w14:textId="77777777" w:rsidR="0021266C" w:rsidRPr="0021266C" w:rsidRDefault="0021266C" w:rsidP="0021266C">
            <w:pPr>
              <w:widowControl/>
              <w:autoSpaceDE/>
              <w:autoSpaceDN/>
              <w:rPr>
                <w:rFonts w:eastAsia="Calibri"/>
              </w:rPr>
            </w:pPr>
          </w:p>
        </w:tc>
        <w:tc>
          <w:tcPr>
            <w:tcW w:w="1134" w:type="dxa"/>
            <w:vMerge/>
          </w:tcPr>
          <w:p w14:paraId="3783843F" w14:textId="77777777" w:rsidR="0021266C" w:rsidRPr="0021266C" w:rsidRDefault="0021266C" w:rsidP="0021266C">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4B752D91" w14:textId="77777777" w:rsidR="0021266C" w:rsidRPr="0021266C" w:rsidRDefault="0021266C" w:rsidP="0021266C">
            <w:pPr>
              <w:widowControl/>
              <w:autoSpaceDE/>
              <w:autoSpaceDN/>
              <w:rPr>
                <w:rFonts w:eastAsia="Calibri"/>
              </w:rPr>
            </w:pPr>
            <w:r w:rsidRPr="0021266C">
              <w:rPr>
                <w:rFonts w:eastAsia="Calibri"/>
              </w:rPr>
              <w:t>3. Orodja za spremljanje in vrednotenje za merjenje uspešnosti 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961F4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nil"/>
            </w:tcBorders>
          </w:tcPr>
          <w:p w14:paraId="6DFB65F3"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2019 (CRP 2019) "Spremljanje in presoja učinkov strateških razvojno inovacijskih partnerstev" (Vir: SVRK)</w:t>
            </w:r>
          </w:p>
          <w:p w14:paraId="608306CC"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2021 (CRP 2021): Priprava metodologije in in presoja učinkovitosti</w:t>
            </w:r>
          </w:p>
          <w:p w14:paraId="1DA8B320"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ukrepov iz naslova S4/5, (Vir: SVRK)</w:t>
            </w:r>
          </w:p>
          <w:p w14:paraId="6BECA57E"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eMA 2 – Računalniški sistem</w:t>
            </w:r>
          </w:p>
        </w:tc>
        <w:tc>
          <w:tcPr>
            <w:tcW w:w="3402" w:type="dxa"/>
            <w:tcBorders>
              <w:top w:val="single" w:sz="4" w:space="0" w:color="auto"/>
              <w:left w:val="nil"/>
              <w:bottom w:val="single" w:sz="4" w:space="0" w:color="auto"/>
              <w:right w:val="nil"/>
            </w:tcBorders>
          </w:tcPr>
          <w:p w14:paraId="7095CEED" w14:textId="77777777" w:rsidR="0021266C" w:rsidRPr="0021266C" w:rsidRDefault="0021266C" w:rsidP="0021266C">
            <w:pPr>
              <w:widowControl/>
              <w:autoSpaceDE/>
              <w:autoSpaceDN/>
              <w:rPr>
                <w:rFonts w:eastAsia="Calibri"/>
              </w:rPr>
            </w:pPr>
            <w:r w:rsidRPr="0021266C">
              <w:rPr>
                <w:rFonts w:eastAsia="Calibri"/>
              </w:rPr>
              <w:t>Izvajanje se spremlja in vrednoti preko instrumenta Ciljnih raziskovalnih programov, kjer sodelujemo SVRK, MGRT in MIZŠ.</w:t>
            </w:r>
          </w:p>
          <w:p w14:paraId="3E30598D" w14:textId="77777777" w:rsidR="0021266C" w:rsidRPr="0021266C" w:rsidRDefault="0021266C" w:rsidP="0021266C">
            <w:pPr>
              <w:widowControl/>
              <w:autoSpaceDE/>
              <w:autoSpaceDN/>
              <w:rPr>
                <w:rFonts w:eastAsia="Calibri"/>
              </w:rPr>
            </w:pPr>
            <w:r w:rsidRPr="0021266C">
              <w:rPr>
                <w:rFonts w:eastAsia="Calibri"/>
              </w:rPr>
              <w:t>Izvajanje, spremljanje in na podlagi tega tudi vrednotenje je in bo omogočeno v krovnem informacijskem sistemu e-MA.</w:t>
            </w:r>
          </w:p>
        </w:tc>
      </w:tr>
      <w:tr w:rsidR="0021266C" w:rsidRPr="0021266C" w14:paraId="184B33F8" w14:textId="77777777" w:rsidTr="00935ED5">
        <w:trPr>
          <w:trHeight w:val="353"/>
        </w:trPr>
        <w:tc>
          <w:tcPr>
            <w:tcW w:w="1538" w:type="dxa"/>
            <w:vMerge/>
          </w:tcPr>
          <w:p w14:paraId="6E2C094B" w14:textId="77777777" w:rsidR="0021266C" w:rsidRPr="0021266C" w:rsidRDefault="0021266C" w:rsidP="0021266C">
            <w:pPr>
              <w:widowControl/>
              <w:autoSpaceDE/>
              <w:autoSpaceDN/>
              <w:rPr>
                <w:rFonts w:eastAsia="Calibri"/>
              </w:rPr>
            </w:pPr>
          </w:p>
        </w:tc>
        <w:tc>
          <w:tcPr>
            <w:tcW w:w="877" w:type="dxa"/>
            <w:vMerge/>
          </w:tcPr>
          <w:p w14:paraId="2A6D6EF8" w14:textId="77777777" w:rsidR="0021266C" w:rsidRPr="0021266C" w:rsidRDefault="0021266C" w:rsidP="0021266C">
            <w:pPr>
              <w:widowControl/>
              <w:autoSpaceDE/>
              <w:autoSpaceDN/>
              <w:rPr>
                <w:rFonts w:eastAsia="Calibri"/>
              </w:rPr>
            </w:pPr>
          </w:p>
        </w:tc>
        <w:tc>
          <w:tcPr>
            <w:tcW w:w="1985" w:type="dxa"/>
            <w:vMerge/>
          </w:tcPr>
          <w:p w14:paraId="4346E926" w14:textId="77777777" w:rsidR="0021266C" w:rsidRPr="0021266C" w:rsidRDefault="0021266C" w:rsidP="0021266C">
            <w:pPr>
              <w:widowControl/>
              <w:autoSpaceDE/>
              <w:autoSpaceDN/>
              <w:rPr>
                <w:rFonts w:eastAsia="Calibri"/>
              </w:rPr>
            </w:pPr>
          </w:p>
        </w:tc>
        <w:tc>
          <w:tcPr>
            <w:tcW w:w="1134" w:type="dxa"/>
            <w:vMerge/>
          </w:tcPr>
          <w:p w14:paraId="126B3478" w14:textId="77777777" w:rsidR="0021266C" w:rsidRPr="0021266C" w:rsidRDefault="0021266C" w:rsidP="0021266C">
            <w:pPr>
              <w:widowControl/>
              <w:autoSpaceDE/>
              <w:autoSpaceDN/>
              <w:rPr>
                <w:rFonts w:eastAsia="Calibri"/>
              </w:rPr>
            </w:pPr>
          </w:p>
        </w:tc>
        <w:tc>
          <w:tcPr>
            <w:tcW w:w="1984" w:type="dxa"/>
            <w:tcBorders>
              <w:top w:val="single" w:sz="4" w:space="0" w:color="auto"/>
            </w:tcBorders>
          </w:tcPr>
          <w:p w14:paraId="35C89505" w14:textId="77777777" w:rsidR="0021266C" w:rsidRPr="0021266C" w:rsidRDefault="0021266C" w:rsidP="0021266C">
            <w:pPr>
              <w:widowControl/>
              <w:autoSpaceDE/>
              <w:autoSpaceDN/>
              <w:rPr>
                <w:rFonts w:eastAsia="Calibri"/>
              </w:rPr>
            </w:pPr>
            <w:r w:rsidRPr="0021266C">
              <w:rPr>
                <w:rFonts w:eastAsia="Calibri"/>
              </w:rPr>
              <w:t>4. Delovanje sodelovanja deležnikov („proces podjetniškega</w:t>
            </w:r>
          </w:p>
          <w:p w14:paraId="6B09A7D9" w14:textId="77777777" w:rsidR="0021266C" w:rsidRPr="0021266C" w:rsidRDefault="0021266C" w:rsidP="0021266C">
            <w:pPr>
              <w:widowControl/>
              <w:autoSpaceDE/>
              <w:autoSpaceDN/>
              <w:rPr>
                <w:rFonts w:eastAsia="Calibri"/>
              </w:rPr>
            </w:pPr>
            <w:r w:rsidRPr="0021266C">
              <w:rPr>
                <w:rFonts w:eastAsia="Calibri"/>
              </w:rPr>
              <w:t>odkrivanja“).</w:t>
            </w:r>
          </w:p>
        </w:tc>
        <w:tc>
          <w:tcPr>
            <w:tcW w:w="709" w:type="dxa"/>
            <w:tcBorders>
              <w:top w:val="single" w:sz="4" w:space="0" w:color="auto"/>
            </w:tcBorders>
          </w:tcPr>
          <w:p w14:paraId="6C7911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7B94504C" w14:textId="77777777" w:rsidR="0021266C" w:rsidRPr="0021266C" w:rsidRDefault="0021266C" w:rsidP="0021266C">
            <w:pPr>
              <w:widowControl/>
              <w:autoSpaceDE/>
              <w:autoSpaceDN/>
              <w:rPr>
                <w:rFonts w:eastAsia="Calibri"/>
              </w:rPr>
            </w:pPr>
            <w:r w:rsidRPr="0021266C">
              <w:rPr>
                <w:rFonts w:eastAsia="Calibri"/>
              </w:rPr>
              <w:t xml:space="preserve">Spletne delavnice Slovenske strategije pametne specializacije uspešno zaključene - </w:t>
            </w:r>
            <w:hyperlink r:id="rId158" w:history="1">
              <w:r w:rsidRPr="0021266C">
                <w:rPr>
                  <w:rFonts w:eastAsia="Calibri"/>
                  <w:color w:val="0563C1"/>
                  <w:u w:val="single"/>
                </w:rPr>
                <w:t xml:space="preserve">preko 900 udeležencev </w:t>
              </w:r>
              <w:r w:rsidRPr="0021266C">
                <w:rPr>
                  <w:rFonts w:eastAsia="Calibri"/>
                  <w:color w:val="0563C1"/>
                  <w:u w:val="single"/>
                </w:rPr>
                <w:lastRenderedPageBreak/>
                <w:t>aktivno sodelovalo pri oblikovanju prenovljene S5 </w:t>
              </w:r>
            </w:hyperlink>
          </w:p>
          <w:p w14:paraId="03D95DF0" w14:textId="77777777" w:rsidR="0021266C" w:rsidRPr="0021266C" w:rsidRDefault="0021266C" w:rsidP="0021266C">
            <w:pPr>
              <w:widowControl/>
              <w:autoSpaceDE/>
              <w:autoSpaceDN/>
              <w:rPr>
                <w:rFonts w:eastAsia="Calibri"/>
              </w:rPr>
            </w:pPr>
          </w:p>
          <w:p w14:paraId="44F56A13"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15F322FC" w14:textId="77777777" w:rsidR="0021266C" w:rsidRPr="0021266C" w:rsidRDefault="0021266C" w:rsidP="0021266C">
            <w:pPr>
              <w:widowControl/>
              <w:autoSpaceDE/>
              <w:autoSpaceDN/>
              <w:rPr>
                <w:rFonts w:eastAsia="Calibri"/>
              </w:rPr>
            </w:pPr>
            <w:r w:rsidRPr="0021266C">
              <w:rPr>
                <w:rFonts w:eastAsia="Calibri"/>
              </w:rPr>
              <w:lastRenderedPageBreak/>
              <w:t xml:space="preserve">Deležniki so bili od vsega začetka procesa junija 2020 povabljeni k prenovi S5 in so vseskozi sodelovali, izpostavljamo 10 javnih webinarjev po posameznih </w:t>
            </w:r>
            <w:r w:rsidRPr="0021266C">
              <w:rPr>
                <w:rFonts w:eastAsia="Calibri"/>
              </w:rPr>
              <w:lastRenderedPageBreak/>
              <w:t xml:space="preserve">prioritetnih področjih S5 – posnetki so dosegljivi. </w:t>
            </w:r>
          </w:p>
          <w:p w14:paraId="2B91ED59" w14:textId="77777777" w:rsidR="0021266C" w:rsidRPr="0021266C" w:rsidRDefault="0021266C" w:rsidP="0021266C">
            <w:pPr>
              <w:widowControl/>
              <w:autoSpaceDE/>
              <w:autoSpaceDN/>
              <w:rPr>
                <w:rFonts w:eastAsia="Calibri"/>
              </w:rPr>
            </w:pPr>
            <w:r w:rsidRPr="0021266C">
              <w:rPr>
                <w:rFonts w:eastAsia="Calibri"/>
              </w:rPr>
              <w:t xml:space="preserve">Proces je stalno odprt za vse zainteresirane deležnike preko posebnega elektronskega naslova </w:t>
            </w:r>
            <w:hyperlink r:id="rId159" w:history="1">
              <w:r w:rsidRPr="0021266C">
                <w:rPr>
                  <w:rFonts w:eastAsia="Calibri"/>
                  <w:color w:val="0563C1"/>
                  <w:u w:val="single"/>
                </w:rPr>
                <w:t>s4.svrk@gov.si</w:t>
              </w:r>
            </w:hyperlink>
            <w:r w:rsidRPr="0021266C">
              <w:rPr>
                <w:rFonts w:eastAsia="Calibri"/>
              </w:rPr>
              <w:t xml:space="preserve"> kamor lahko pošljejo predloge, mnenja, kritike in komentarje.</w:t>
            </w:r>
          </w:p>
        </w:tc>
      </w:tr>
      <w:tr w:rsidR="0021266C" w:rsidRPr="0021266C" w14:paraId="5A55AD25" w14:textId="77777777" w:rsidTr="00935ED5">
        <w:trPr>
          <w:trHeight w:val="353"/>
        </w:trPr>
        <w:tc>
          <w:tcPr>
            <w:tcW w:w="1538" w:type="dxa"/>
            <w:vMerge/>
          </w:tcPr>
          <w:p w14:paraId="18157342" w14:textId="77777777" w:rsidR="0021266C" w:rsidRPr="0021266C" w:rsidRDefault="0021266C" w:rsidP="0021266C">
            <w:pPr>
              <w:widowControl/>
              <w:autoSpaceDE/>
              <w:autoSpaceDN/>
              <w:rPr>
                <w:rFonts w:eastAsia="Calibri"/>
              </w:rPr>
            </w:pPr>
          </w:p>
        </w:tc>
        <w:tc>
          <w:tcPr>
            <w:tcW w:w="877" w:type="dxa"/>
            <w:vMerge/>
          </w:tcPr>
          <w:p w14:paraId="09F36D5E" w14:textId="77777777" w:rsidR="0021266C" w:rsidRPr="0021266C" w:rsidRDefault="0021266C" w:rsidP="0021266C">
            <w:pPr>
              <w:widowControl/>
              <w:autoSpaceDE/>
              <w:autoSpaceDN/>
              <w:rPr>
                <w:rFonts w:eastAsia="Calibri"/>
              </w:rPr>
            </w:pPr>
          </w:p>
        </w:tc>
        <w:tc>
          <w:tcPr>
            <w:tcW w:w="1985" w:type="dxa"/>
            <w:vMerge/>
          </w:tcPr>
          <w:p w14:paraId="5AB76013" w14:textId="77777777" w:rsidR="0021266C" w:rsidRPr="0021266C" w:rsidRDefault="0021266C" w:rsidP="0021266C">
            <w:pPr>
              <w:widowControl/>
              <w:autoSpaceDE/>
              <w:autoSpaceDN/>
              <w:rPr>
                <w:rFonts w:eastAsia="Calibri"/>
              </w:rPr>
            </w:pPr>
          </w:p>
        </w:tc>
        <w:tc>
          <w:tcPr>
            <w:tcW w:w="1134" w:type="dxa"/>
            <w:vMerge/>
          </w:tcPr>
          <w:p w14:paraId="47EDAA32" w14:textId="77777777" w:rsidR="0021266C" w:rsidRPr="0021266C" w:rsidRDefault="0021266C" w:rsidP="0021266C">
            <w:pPr>
              <w:widowControl/>
              <w:autoSpaceDE/>
              <w:autoSpaceDN/>
              <w:rPr>
                <w:rFonts w:eastAsia="Calibri"/>
              </w:rPr>
            </w:pPr>
          </w:p>
        </w:tc>
        <w:tc>
          <w:tcPr>
            <w:tcW w:w="1984" w:type="dxa"/>
          </w:tcPr>
          <w:p w14:paraId="03A70C38" w14:textId="77777777" w:rsidR="0021266C" w:rsidRPr="0021266C" w:rsidRDefault="0021266C" w:rsidP="0021266C">
            <w:pPr>
              <w:widowControl/>
              <w:autoSpaceDE/>
              <w:autoSpaceDN/>
              <w:rPr>
                <w:rFonts w:eastAsia="Calibri"/>
              </w:rPr>
            </w:pPr>
            <w:r w:rsidRPr="0021266C">
              <w:rPr>
                <w:rFonts w:eastAsia="Calibri"/>
              </w:rPr>
              <w:t>5. Ukrepi, potrebni za izboljšanje nacionalnih ali regionalnih</w:t>
            </w:r>
          </w:p>
          <w:p w14:paraId="3A8C81D5" w14:textId="77777777" w:rsidR="0021266C" w:rsidRPr="0021266C" w:rsidRDefault="0021266C" w:rsidP="0021266C">
            <w:pPr>
              <w:widowControl/>
              <w:autoSpaceDE/>
              <w:autoSpaceDN/>
              <w:rPr>
                <w:rFonts w:eastAsia="Calibri"/>
              </w:rPr>
            </w:pPr>
            <w:r w:rsidRPr="0021266C">
              <w:rPr>
                <w:rFonts w:eastAsia="Calibri"/>
              </w:rPr>
              <w:t>raziskovalnih in inovacijskih sistemov, kjer je to ustrezno.</w:t>
            </w:r>
          </w:p>
        </w:tc>
        <w:tc>
          <w:tcPr>
            <w:tcW w:w="709" w:type="dxa"/>
          </w:tcPr>
          <w:p w14:paraId="3B5D98C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0BAE050" w14:textId="77777777" w:rsidR="0021266C" w:rsidRPr="0021266C" w:rsidRDefault="0021266C" w:rsidP="0021266C">
            <w:pPr>
              <w:widowControl/>
              <w:autoSpaceDE/>
              <w:autoSpaceDN/>
              <w:rPr>
                <w:rFonts w:eastAsia="Calibri"/>
              </w:rPr>
            </w:pPr>
            <w:r w:rsidRPr="0021266C">
              <w:rPr>
                <w:rFonts w:eastAsia="Calibri"/>
              </w:rPr>
              <w:t>Končno poročilo projekta REFORM »Strengthening the Innovation Ecosystem in Slovenia« (</w:t>
            </w:r>
            <w:hyperlink r:id="rId160" w:history="1">
              <w:r w:rsidRPr="0021266C">
                <w:rPr>
                  <w:rFonts w:eastAsia="Calibri"/>
                  <w:color w:val="0563C1"/>
                  <w:u w:val="single"/>
                </w:rPr>
                <w:t>Povezava na dokument</w:t>
              </w:r>
            </w:hyperlink>
            <w:r w:rsidRPr="0021266C">
              <w:rPr>
                <w:rFonts w:eastAsia="Calibri"/>
              </w:rPr>
              <w:t>).</w:t>
            </w:r>
          </w:p>
        </w:tc>
        <w:tc>
          <w:tcPr>
            <w:tcW w:w="3402" w:type="dxa"/>
          </w:tcPr>
          <w:p w14:paraId="6C3C249E" w14:textId="77777777" w:rsidR="0021266C" w:rsidRPr="0021266C" w:rsidRDefault="0021266C" w:rsidP="0021266C">
            <w:pPr>
              <w:widowControl/>
              <w:autoSpaceDE/>
              <w:autoSpaceDN/>
              <w:rPr>
                <w:rFonts w:eastAsia="Calibri"/>
              </w:rPr>
            </w:pPr>
            <w:r w:rsidRPr="0021266C">
              <w:rPr>
                <w:rFonts w:eastAsia="Calibri"/>
              </w:rPr>
              <w:t>Izvedba projekta REFORM »Strengthening the Innovation Ecosystem in Slovenia« - na podlagi končne verzije priporočil zaključenega projekta bo sledila  izvedba priporočil. Tudi besedilo S5 je usklajeno  z ugotovitvami projekta.</w:t>
            </w:r>
          </w:p>
        </w:tc>
      </w:tr>
      <w:tr w:rsidR="0021266C" w:rsidRPr="0021266C" w14:paraId="3DEE2837" w14:textId="77777777" w:rsidTr="00935ED5">
        <w:trPr>
          <w:trHeight w:val="353"/>
        </w:trPr>
        <w:tc>
          <w:tcPr>
            <w:tcW w:w="1538" w:type="dxa"/>
            <w:vMerge/>
          </w:tcPr>
          <w:p w14:paraId="23E04613" w14:textId="77777777" w:rsidR="0021266C" w:rsidRPr="0021266C" w:rsidRDefault="0021266C" w:rsidP="0021266C">
            <w:pPr>
              <w:widowControl/>
              <w:autoSpaceDE/>
              <w:autoSpaceDN/>
              <w:rPr>
                <w:rFonts w:eastAsia="Calibri"/>
              </w:rPr>
            </w:pPr>
          </w:p>
        </w:tc>
        <w:tc>
          <w:tcPr>
            <w:tcW w:w="877" w:type="dxa"/>
            <w:vMerge/>
          </w:tcPr>
          <w:p w14:paraId="6DED1460" w14:textId="77777777" w:rsidR="0021266C" w:rsidRPr="0021266C" w:rsidRDefault="0021266C" w:rsidP="0021266C">
            <w:pPr>
              <w:widowControl/>
              <w:autoSpaceDE/>
              <w:autoSpaceDN/>
              <w:rPr>
                <w:rFonts w:eastAsia="Calibri"/>
              </w:rPr>
            </w:pPr>
          </w:p>
        </w:tc>
        <w:tc>
          <w:tcPr>
            <w:tcW w:w="1985" w:type="dxa"/>
            <w:vMerge/>
          </w:tcPr>
          <w:p w14:paraId="3B33A009" w14:textId="77777777" w:rsidR="0021266C" w:rsidRPr="0021266C" w:rsidRDefault="0021266C" w:rsidP="0021266C">
            <w:pPr>
              <w:widowControl/>
              <w:autoSpaceDE/>
              <w:autoSpaceDN/>
              <w:rPr>
                <w:rFonts w:eastAsia="Calibri"/>
              </w:rPr>
            </w:pPr>
          </w:p>
        </w:tc>
        <w:tc>
          <w:tcPr>
            <w:tcW w:w="1134" w:type="dxa"/>
            <w:vMerge/>
          </w:tcPr>
          <w:p w14:paraId="468F482B" w14:textId="77777777" w:rsidR="0021266C" w:rsidRPr="0021266C" w:rsidRDefault="0021266C" w:rsidP="0021266C">
            <w:pPr>
              <w:widowControl/>
              <w:autoSpaceDE/>
              <w:autoSpaceDN/>
              <w:rPr>
                <w:rFonts w:eastAsia="Calibri"/>
              </w:rPr>
            </w:pPr>
          </w:p>
        </w:tc>
        <w:tc>
          <w:tcPr>
            <w:tcW w:w="1984" w:type="dxa"/>
          </w:tcPr>
          <w:p w14:paraId="01D07DBB" w14:textId="77777777" w:rsidR="0021266C" w:rsidRPr="0021266C" w:rsidRDefault="0021266C" w:rsidP="0021266C">
            <w:pPr>
              <w:widowControl/>
              <w:autoSpaceDE/>
              <w:autoSpaceDN/>
              <w:rPr>
                <w:rFonts w:eastAsia="Calibri"/>
              </w:rPr>
            </w:pPr>
            <w:r w:rsidRPr="0021266C">
              <w:rPr>
                <w:rFonts w:eastAsia="Calibri"/>
              </w:rPr>
              <w:t>6. Kjer je to ustrezno, ukrepi v podporo industrijski tranziciji.</w:t>
            </w:r>
          </w:p>
        </w:tc>
        <w:tc>
          <w:tcPr>
            <w:tcW w:w="709" w:type="dxa"/>
          </w:tcPr>
          <w:p w14:paraId="367415D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75FD8C" w14:textId="77777777" w:rsidR="0021266C" w:rsidRPr="0021266C" w:rsidRDefault="0021266C" w:rsidP="0021266C">
            <w:pPr>
              <w:widowControl/>
              <w:autoSpaceDE/>
              <w:autoSpaceDN/>
              <w:rPr>
                <w:rFonts w:eastAsia="Calibri"/>
                <w:bCs/>
              </w:rPr>
            </w:pPr>
            <w:r w:rsidRPr="0021266C">
              <w:rPr>
                <w:rFonts w:eastAsia="Calibri"/>
              </w:rPr>
              <w:t xml:space="preserve">Projekt: </w:t>
            </w:r>
            <w:r w:rsidRPr="0021266C">
              <w:rPr>
                <w:rFonts w:eastAsia="Calibri"/>
                <w:bCs/>
              </w:rPr>
              <w:t>Nacionalni demonstracijski center Pametne Tovarne (Vir: SVRK)</w:t>
            </w:r>
          </w:p>
          <w:p w14:paraId="2F8CAFB0" w14:textId="77777777" w:rsidR="0021266C" w:rsidRPr="0021266C" w:rsidRDefault="0021266C" w:rsidP="0021266C">
            <w:pPr>
              <w:widowControl/>
              <w:autoSpaceDE/>
              <w:autoSpaceDN/>
              <w:rPr>
                <w:rFonts w:eastAsia="Calibri"/>
                <w:bCs/>
              </w:rPr>
            </w:pPr>
          </w:p>
          <w:p w14:paraId="433CC5E2" w14:textId="77777777" w:rsidR="0021266C" w:rsidRPr="0021266C" w:rsidRDefault="0021266C" w:rsidP="0021266C">
            <w:pPr>
              <w:widowControl/>
              <w:autoSpaceDE/>
              <w:autoSpaceDN/>
              <w:rPr>
                <w:rFonts w:eastAsia="Calibri"/>
                <w:bCs/>
              </w:rPr>
            </w:pPr>
            <w:r w:rsidRPr="0021266C">
              <w:rPr>
                <w:rFonts w:eastAsia="Calibri"/>
                <w:bCs/>
              </w:rPr>
              <w:t>Pravični prehod v Zasavju in SAŠA regiji – Območna načrta za pravični prehod (oba v pripravi)</w:t>
            </w:r>
          </w:p>
          <w:p w14:paraId="0D804BDE" w14:textId="77777777" w:rsidR="0021266C" w:rsidRPr="0021266C" w:rsidRDefault="0021266C" w:rsidP="0021266C">
            <w:pPr>
              <w:widowControl/>
              <w:autoSpaceDE/>
              <w:autoSpaceDN/>
              <w:rPr>
                <w:rFonts w:eastAsia="Calibri"/>
              </w:rPr>
            </w:pPr>
          </w:p>
          <w:p w14:paraId="0DEB322F" w14:textId="77777777" w:rsidR="0021266C" w:rsidRPr="0021266C" w:rsidRDefault="0021266C" w:rsidP="0021266C">
            <w:pPr>
              <w:widowControl/>
              <w:autoSpaceDE/>
              <w:autoSpaceDN/>
              <w:rPr>
                <w:rFonts w:eastAsia="Calibri"/>
              </w:rPr>
            </w:pPr>
          </w:p>
        </w:tc>
        <w:tc>
          <w:tcPr>
            <w:tcW w:w="3402" w:type="dxa"/>
          </w:tcPr>
          <w:p w14:paraId="12F0E0D6" w14:textId="77777777" w:rsidR="0021266C" w:rsidRPr="0021266C" w:rsidRDefault="0021266C" w:rsidP="0021266C">
            <w:pPr>
              <w:widowControl/>
              <w:autoSpaceDE/>
              <w:autoSpaceDN/>
              <w:rPr>
                <w:rFonts w:eastAsia="Calibri"/>
              </w:rPr>
            </w:pPr>
            <w:r w:rsidRPr="0021266C">
              <w:rPr>
                <w:rFonts w:eastAsia="Calibri"/>
                <w:bCs/>
              </w:rPr>
              <w:t>Nacionalni demonstracijski center Pametne Tovarne</w:t>
            </w:r>
            <w:r w:rsidRPr="0021266C">
              <w:rPr>
                <w:rFonts w:eastAsia="Calibri"/>
              </w:rPr>
              <w:t xml:space="preserve"> (NDC PT) je strateški instrument</w:t>
            </w:r>
            <w:r w:rsidRPr="0021266C">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21266C">
              <w:rPr>
                <w:rFonts w:eastAsia="Calibri"/>
              </w:rPr>
              <w:t xml:space="preserve">. NDC PT bo predstavljal demonstracijsko okolje uporabe in implementacije principov industrije 4.0 ter ključnih omogočitvenih tehnologij ter razvojno in testno </w:t>
            </w:r>
            <w:r w:rsidRPr="0021266C">
              <w:rPr>
                <w:rFonts w:eastAsia="Calibri"/>
              </w:rPr>
              <w:lastRenderedPageBreak/>
              <w:t>okolje za visokotehnološke produkte, tehnologije in storitve za proizvodna in zagonska podjetja ter raziskovalne institucije.</w:t>
            </w:r>
          </w:p>
        </w:tc>
      </w:tr>
      <w:tr w:rsidR="0021266C" w:rsidRPr="0021266C" w14:paraId="361D5A1D" w14:textId="77777777" w:rsidTr="00935ED5">
        <w:trPr>
          <w:trHeight w:val="353"/>
        </w:trPr>
        <w:tc>
          <w:tcPr>
            <w:tcW w:w="1538" w:type="dxa"/>
            <w:vMerge/>
          </w:tcPr>
          <w:p w14:paraId="7489A1D7" w14:textId="77777777" w:rsidR="0021266C" w:rsidRPr="0021266C" w:rsidRDefault="0021266C" w:rsidP="0021266C">
            <w:pPr>
              <w:widowControl/>
              <w:autoSpaceDE/>
              <w:autoSpaceDN/>
              <w:rPr>
                <w:rFonts w:eastAsia="Calibri"/>
              </w:rPr>
            </w:pPr>
          </w:p>
        </w:tc>
        <w:tc>
          <w:tcPr>
            <w:tcW w:w="877" w:type="dxa"/>
            <w:vMerge/>
          </w:tcPr>
          <w:p w14:paraId="5F12A978" w14:textId="77777777" w:rsidR="0021266C" w:rsidRPr="0021266C" w:rsidRDefault="0021266C" w:rsidP="0021266C">
            <w:pPr>
              <w:widowControl/>
              <w:autoSpaceDE/>
              <w:autoSpaceDN/>
              <w:rPr>
                <w:rFonts w:eastAsia="Calibri"/>
              </w:rPr>
            </w:pPr>
          </w:p>
        </w:tc>
        <w:tc>
          <w:tcPr>
            <w:tcW w:w="1985" w:type="dxa"/>
            <w:vMerge/>
          </w:tcPr>
          <w:p w14:paraId="69FC3DE1" w14:textId="77777777" w:rsidR="0021266C" w:rsidRPr="0021266C" w:rsidRDefault="0021266C" w:rsidP="0021266C">
            <w:pPr>
              <w:widowControl/>
              <w:autoSpaceDE/>
              <w:autoSpaceDN/>
              <w:rPr>
                <w:rFonts w:eastAsia="Calibri"/>
              </w:rPr>
            </w:pPr>
          </w:p>
        </w:tc>
        <w:tc>
          <w:tcPr>
            <w:tcW w:w="1134" w:type="dxa"/>
            <w:vMerge/>
          </w:tcPr>
          <w:p w14:paraId="0CDEC00D" w14:textId="77777777" w:rsidR="0021266C" w:rsidRPr="0021266C" w:rsidRDefault="0021266C" w:rsidP="0021266C">
            <w:pPr>
              <w:widowControl/>
              <w:autoSpaceDE/>
              <w:autoSpaceDN/>
              <w:rPr>
                <w:rFonts w:eastAsia="Calibri"/>
              </w:rPr>
            </w:pPr>
          </w:p>
        </w:tc>
        <w:tc>
          <w:tcPr>
            <w:tcW w:w="1984" w:type="dxa"/>
          </w:tcPr>
          <w:p w14:paraId="587A67FF" w14:textId="77777777" w:rsidR="0021266C" w:rsidRPr="0021266C" w:rsidRDefault="0021266C" w:rsidP="0021266C">
            <w:pPr>
              <w:widowControl/>
              <w:autoSpaceDE/>
              <w:autoSpaceDN/>
              <w:rPr>
                <w:rFonts w:eastAsia="Calibri"/>
              </w:rPr>
            </w:pPr>
            <w:r w:rsidRPr="0021266C">
              <w:rPr>
                <w:rFonts w:eastAsia="Calibri"/>
              </w:rPr>
              <w:t>7. Ukrepi za okrepitev sodelovanja s partnerji zunaj zadevne države</w:t>
            </w:r>
          </w:p>
          <w:p w14:paraId="6AF48118" w14:textId="77777777" w:rsidR="0021266C" w:rsidRPr="0021266C" w:rsidRDefault="0021266C" w:rsidP="0021266C">
            <w:pPr>
              <w:widowControl/>
              <w:autoSpaceDE/>
              <w:autoSpaceDN/>
              <w:rPr>
                <w:rFonts w:eastAsia="Calibri"/>
              </w:rPr>
            </w:pPr>
            <w:r w:rsidRPr="0021266C">
              <w:rPr>
                <w:rFonts w:eastAsia="Calibri"/>
              </w:rPr>
              <w:t>članice na prednostnih področjih, ki jih podpira strategija pametne</w:t>
            </w:r>
          </w:p>
          <w:p w14:paraId="41095F4B" w14:textId="77777777" w:rsidR="0021266C" w:rsidRPr="0021266C" w:rsidRDefault="0021266C" w:rsidP="0021266C">
            <w:pPr>
              <w:widowControl/>
              <w:autoSpaceDE/>
              <w:autoSpaceDN/>
              <w:rPr>
                <w:rFonts w:eastAsia="Calibri"/>
              </w:rPr>
            </w:pPr>
            <w:r w:rsidRPr="0021266C">
              <w:rPr>
                <w:rFonts w:eastAsia="Calibri"/>
              </w:rPr>
              <w:t>specializacije.</w:t>
            </w:r>
          </w:p>
        </w:tc>
        <w:tc>
          <w:tcPr>
            <w:tcW w:w="709" w:type="dxa"/>
          </w:tcPr>
          <w:p w14:paraId="1F99978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257540F" w14:textId="77777777" w:rsidR="0021266C" w:rsidRPr="0021266C" w:rsidRDefault="0021266C" w:rsidP="0021266C">
            <w:pPr>
              <w:widowControl/>
              <w:autoSpaceDE/>
              <w:autoSpaceDN/>
              <w:rPr>
                <w:rFonts w:eastAsia="Calibri"/>
              </w:rPr>
            </w:pPr>
            <w:r w:rsidRPr="0021266C">
              <w:rPr>
                <w:rFonts w:eastAsia="Calibri"/>
              </w:rPr>
              <w:t>Podporni dokument prenovljene S5: Analiza mednarodnega sodelovanja (Vir: SVRK)</w:t>
            </w:r>
          </w:p>
          <w:p w14:paraId="4B40B5DD" w14:textId="77777777" w:rsidR="0021266C" w:rsidRPr="0021266C" w:rsidRDefault="0021266C" w:rsidP="0021266C">
            <w:pPr>
              <w:widowControl/>
              <w:autoSpaceDE/>
              <w:autoSpaceDN/>
              <w:rPr>
                <w:rFonts w:eastAsia="Calibri"/>
              </w:rPr>
            </w:pPr>
            <w:r w:rsidRPr="0021266C">
              <w:rPr>
                <w:rFonts w:eastAsia="Calibri"/>
              </w:rPr>
              <w:t>Posebno poglavje S5</w:t>
            </w:r>
          </w:p>
        </w:tc>
        <w:tc>
          <w:tcPr>
            <w:tcW w:w="3402" w:type="dxa"/>
          </w:tcPr>
          <w:p w14:paraId="0C8DC724" w14:textId="77777777" w:rsidR="0021266C" w:rsidRPr="0021266C" w:rsidRDefault="0021266C" w:rsidP="0021266C">
            <w:pPr>
              <w:widowControl/>
              <w:autoSpaceDE/>
              <w:autoSpaceDN/>
              <w:rPr>
                <w:rFonts w:eastAsia="Calibri"/>
              </w:rPr>
            </w:pPr>
            <w:r w:rsidRPr="0021266C">
              <w:rPr>
                <w:rFonts w:eastAsia="Calibri"/>
              </w:rPr>
              <w:t>Dokument popisuje, kako je Slovenija v obdobju od leta 2014 do leta 2021, s ciljem močnejšega pozicioniranja slovenskih inovacijskih deležnikov v regionalnih in globalnih verigah 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21266C" w:rsidRPr="0021266C" w14:paraId="3CA81B0E" w14:textId="77777777" w:rsidTr="00935ED5">
        <w:trPr>
          <w:trHeight w:val="353"/>
        </w:trPr>
        <w:tc>
          <w:tcPr>
            <w:tcW w:w="1538" w:type="dxa"/>
            <w:vMerge w:val="restart"/>
          </w:tcPr>
          <w:p w14:paraId="1F16E08E" w14:textId="77777777" w:rsidR="0021266C" w:rsidRPr="0021266C" w:rsidRDefault="0021266C" w:rsidP="0021266C">
            <w:pPr>
              <w:widowControl/>
              <w:autoSpaceDE/>
              <w:autoSpaceDN/>
              <w:rPr>
                <w:rFonts w:eastAsia="Calibri"/>
              </w:rPr>
            </w:pPr>
            <w:r w:rsidRPr="0021266C">
              <w:rPr>
                <w:rFonts w:eastAsia="Calibri"/>
              </w:rPr>
              <w:t>1.2 Nacionalni ali</w:t>
            </w:r>
          </w:p>
          <w:p w14:paraId="4BB16F24" w14:textId="77777777" w:rsidR="0021266C" w:rsidRPr="0021266C" w:rsidRDefault="0021266C" w:rsidP="0021266C">
            <w:pPr>
              <w:widowControl/>
              <w:autoSpaceDE/>
              <w:autoSpaceDN/>
              <w:rPr>
                <w:rFonts w:eastAsia="Calibri"/>
              </w:rPr>
            </w:pPr>
            <w:r w:rsidRPr="0021266C">
              <w:rPr>
                <w:rFonts w:eastAsia="Calibri"/>
              </w:rPr>
              <w:t>regionalni načrt za</w:t>
            </w:r>
          </w:p>
          <w:p w14:paraId="7101A3D3" w14:textId="77777777" w:rsidR="0021266C" w:rsidRPr="0021266C" w:rsidRDefault="0021266C" w:rsidP="0021266C">
            <w:pPr>
              <w:widowControl/>
              <w:autoSpaceDE/>
              <w:autoSpaceDN/>
              <w:rPr>
                <w:rFonts w:eastAsia="Calibri"/>
              </w:rPr>
            </w:pPr>
            <w:r w:rsidRPr="0021266C">
              <w:rPr>
                <w:rFonts w:eastAsia="Calibri"/>
              </w:rPr>
              <w:t>širokopasovna</w:t>
            </w:r>
          </w:p>
          <w:p w14:paraId="66F6B722" w14:textId="77777777" w:rsidR="0021266C" w:rsidRPr="0021266C" w:rsidRDefault="0021266C" w:rsidP="0021266C">
            <w:pPr>
              <w:widowControl/>
              <w:autoSpaceDE/>
              <w:autoSpaceDN/>
              <w:rPr>
                <w:rFonts w:eastAsia="Calibri"/>
              </w:rPr>
            </w:pPr>
            <w:r w:rsidRPr="0021266C">
              <w:rPr>
                <w:rFonts w:eastAsia="Calibri"/>
              </w:rPr>
              <w:t>omrežja</w:t>
            </w:r>
          </w:p>
        </w:tc>
        <w:tc>
          <w:tcPr>
            <w:tcW w:w="877" w:type="dxa"/>
            <w:vMerge w:val="restart"/>
          </w:tcPr>
          <w:p w14:paraId="21DC7955"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22276D86" w14:textId="77777777" w:rsidR="0021266C" w:rsidRPr="0021266C" w:rsidRDefault="0021266C" w:rsidP="0021266C">
            <w:pPr>
              <w:widowControl/>
              <w:autoSpaceDE/>
              <w:autoSpaceDN/>
              <w:rPr>
                <w:rFonts w:eastAsia="Calibri"/>
              </w:rPr>
            </w:pPr>
            <w:r w:rsidRPr="0021266C">
              <w:rPr>
                <w:rFonts w:eastAsia="Calibri"/>
              </w:rPr>
              <w:t>2.1: Izboljšanje digitalne</w:t>
            </w:r>
          </w:p>
          <w:p w14:paraId="5DA177A2" w14:textId="77777777" w:rsidR="0021266C" w:rsidRPr="0021266C" w:rsidRDefault="0021266C" w:rsidP="0021266C">
            <w:pPr>
              <w:widowControl/>
              <w:autoSpaceDE/>
              <w:autoSpaceDN/>
              <w:rPr>
                <w:rFonts w:eastAsia="Calibri"/>
              </w:rPr>
            </w:pPr>
            <w:r w:rsidRPr="0021266C">
              <w:rPr>
                <w:rFonts w:eastAsia="Calibri"/>
              </w:rPr>
              <w:t>povezljivosti</w:t>
            </w:r>
          </w:p>
        </w:tc>
        <w:tc>
          <w:tcPr>
            <w:tcW w:w="1134" w:type="dxa"/>
            <w:vMerge w:val="restart"/>
          </w:tcPr>
          <w:p w14:paraId="1677666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7DA0747A"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načrt za širokopasovna</w:t>
            </w:r>
          </w:p>
          <w:p w14:paraId="0FA15E37" w14:textId="77777777" w:rsidR="0021266C" w:rsidRPr="0021266C" w:rsidRDefault="0021266C" w:rsidP="0021266C">
            <w:pPr>
              <w:widowControl/>
              <w:autoSpaceDE/>
              <w:autoSpaceDN/>
              <w:jc w:val="center"/>
              <w:rPr>
                <w:rFonts w:eastAsia="Calibri"/>
              </w:rPr>
            </w:pPr>
            <w:r w:rsidRPr="0021266C">
              <w:rPr>
                <w:rFonts w:eastAsia="Calibri"/>
              </w:rPr>
              <w:t>omrežja, ki vključuje:</w:t>
            </w:r>
          </w:p>
        </w:tc>
      </w:tr>
      <w:tr w:rsidR="0021266C" w:rsidRPr="0021266C" w14:paraId="235A5F42" w14:textId="77777777" w:rsidTr="00935ED5">
        <w:trPr>
          <w:trHeight w:val="353"/>
        </w:trPr>
        <w:tc>
          <w:tcPr>
            <w:tcW w:w="1538" w:type="dxa"/>
            <w:vMerge/>
          </w:tcPr>
          <w:p w14:paraId="1822AEF9" w14:textId="77777777" w:rsidR="0021266C" w:rsidRPr="0021266C" w:rsidRDefault="0021266C" w:rsidP="0021266C">
            <w:pPr>
              <w:widowControl/>
              <w:autoSpaceDE/>
              <w:autoSpaceDN/>
              <w:rPr>
                <w:rFonts w:eastAsia="Calibri"/>
              </w:rPr>
            </w:pPr>
          </w:p>
        </w:tc>
        <w:tc>
          <w:tcPr>
            <w:tcW w:w="877" w:type="dxa"/>
            <w:vMerge/>
          </w:tcPr>
          <w:p w14:paraId="059F337E" w14:textId="77777777" w:rsidR="0021266C" w:rsidRPr="0021266C" w:rsidRDefault="0021266C" w:rsidP="0021266C">
            <w:pPr>
              <w:widowControl/>
              <w:autoSpaceDE/>
              <w:autoSpaceDN/>
              <w:rPr>
                <w:rFonts w:eastAsia="Calibri"/>
              </w:rPr>
            </w:pPr>
          </w:p>
        </w:tc>
        <w:tc>
          <w:tcPr>
            <w:tcW w:w="1985" w:type="dxa"/>
            <w:vMerge/>
          </w:tcPr>
          <w:p w14:paraId="4787229E" w14:textId="77777777" w:rsidR="0021266C" w:rsidRPr="0021266C" w:rsidRDefault="0021266C" w:rsidP="0021266C">
            <w:pPr>
              <w:widowControl/>
              <w:autoSpaceDE/>
              <w:autoSpaceDN/>
              <w:rPr>
                <w:rFonts w:eastAsia="Calibri"/>
              </w:rPr>
            </w:pPr>
          </w:p>
        </w:tc>
        <w:tc>
          <w:tcPr>
            <w:tcW w:w="1134" w:type="dxa"/>
            <w:vMerge/>
          </w:tcPr>
          <w:p w14:paraId="2647E9EE" w14:textId="77777777" w:rsidR="0021266C" w:rsidRPr="0021266C" w:rsidRDefault="0021266C" w:rsidP="0021266C">
            <w:pPr>
              <w:widowControl/>
              <w:autoSpaceDE/>
              <w:autoSpaceDN/>
              <w:rPr>
                <w:rFonts w:eastAsia="Calibri"/>
              </w:rPr>
            </w:pPr>
          </w:p>
        </w:tc>
        <w:tc>
          <w:tcPr>
            <w:tcW w:w="1984" w:type="dxa"/>
          </w:tcPr>
          <w:p w14:paraId="2FE623D5" w14:textId="77777777" w:rsidR="0021266C" w:rsidRPr="0021266C" w:rsidRDefault="0021266C" w:rsidP="0021266C">
            <w:pPr>
              <w:widowControl/>
              <w:autoSpaceDE/>
              <w:autoSpaceDN/>
              <w:rPr>
                <w:rFonts w:eastAsia="Calibri"/>
              </w:rPr>
            </w:pPr>
            <w:r w:rsidRPr="0021266C">
              <w:rPr>
                <w:rFonts w:eastAsia="Calibri"/>
              </w:rPr>
              <w:t>1. Oceno naložbene vrzeli, ki jo je treba obravnavati, da se zagotovi, da imajo vsi državljani Unije dostop do zelo visoko zmogljivih omrežij, na podlagi:</w:t>
            </w:r>
          </w:p>
          <w:p w14:paraId="2AF96A16" w14:textId="77777777" w:rsidR="0021266C" w:rsidRPr="0021266C" w:rsidRDefault="0021266C" w:rsidP="0021266C">
            <w:pPr>
              <w:widowControl/>
              <w:autoSpaceDE/>
              <w:autoSpaceDN/>
              <w:rPr>
                <w:rFonts w:eastAsia="Calibri"/>
              </w:rPr>
            </w:pPr>
            <w:r w:rsidRPr="0021266C">
              <w:rPr>
                <w:rFonts w:eastAsia="Calibri"/>
              </w:rPr>
              <w:lastRenderedPageBreak/>
              <w:t>(a) najnovejšega kartiranja obstoječih javnih in zasebnih</w:t>
            </w:r>
          </w:p>
          <w:p w14:paraId="3D67A150" w14:textId="77777777" w:rsidR="0021266C" w:rsidRPr="0021266C" w:rsidRDefault="0021266C" w:rsidP="0021266C">
            <w:pPr>
              <w:widowControl/>
              <w:autoSpaceDE/>
              <w:autoSpaceDN/>
              <w:rPr>
                <w:rFonts w:eastAsia="Calibri"/>
              </w:rPr>
            </w:pPr>
            <w:r w:rsidRPr="0021266C">
              <w:rPr>
                <w:rFonts w:eastAsia="Calibri"/>
              </w:rPr>
              <w:t>infrastruktur ter kakovosti storitev z uporabo standardnih</w:t>
            </w:r>
          </w:p>
          <w:p w14:paraId="4BA4534D" w14:textId="77777777" w:rsidR="0021266C" w:rsidRPr="0021266C" w:rsidRDefault="0021266C" w:rsidP="0021266C">
            <w:pPr>
              <w:widowControl/>
              <w:autoSpaceDE/>
              <w:autoSpaceDN/>
              <w:rPr>
                <w:rFonts w:eastAsia="Calibri"/>
              </w:rPr>
            </w:pPr>
            <w:r w:rsidRPr="0021266C">
              <w:rPr>
                <w:rFonts w:eastAsia="Calibri"/>
              </w:rPr>
              <w:t>kazalnikov za kartiranje širokopasovnih omrežij;</w:t>
            </w:r>
          </w:p>
          <w:p w14:paraId="7A1C979F" w14:textId="77777777" w:rsidR="0021266C" w:rsidRPr="0021266C" w:rsidRDefault="0021266C" w:rsidP="0021266C">
            <w:pPr>
              <w:widowControl/>
              <w:autoSpaceDE/>
              <w:autoSpaceDN/>
              <w:rPr>
                <w:rFonts w:eastAsia="Calibri"/>
              </w:rPr>
            </w:pPr>
            <w:r w:rsidRPr="0021266C">
              <w:rPr>
                <w:rFonts w:eastAsia="Calibri"/>
              </w:rPr>
              <w:t>(b) posvetovanja o načrtovanih naložbah v skladu z zahtevami</w:t>
            </w:r>
          </w:p>
          <w:p w14:paraId="35F1A91F" w14:textId="77777777" w:rsidR="0021266C" w:rsidRPr="0021266C" w:rsidRDefault="0021266C" w:rsidP="0021266C">
            <w:pPr>
              <w:widowControl/>
              <w:autoSpaceDE/>
              <w:autoSpaceDN/>
              <w:rPr>
                <w:rFonts w:eastAsia="Calibri"/>
              </w:rPr>
            </w:pPr>
            <w:r w:rsidRPr="0021266C">
              <w:rPr>
                <w:rFonts w:eastAsia="Calibri"/>
              </w:rPr>
              <w:t>glede državne pomoči.</w:t>
            </w:r>
          </w:p>
        </w:tc>
        <w:tc>
          <w:tcPr>
            <w:tcW w:w="709" w:type="dxa"/>
          </w:tcPr>
          <w:p w14:paraId="12F1D591"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29AE434" w14:textId="77777777" w:rsidR="0021266C" w:rsidRPr="0021266C" w:rsidRDefault="0021266C" w:rsidP="0021266C">
            <w:pPr>
              <w:widowControl/>
              <w:autoSpaceDE/>
              <w:autoSpaceDN/>
              <w:rPr>
                <w:rFonts w:eastAsia="Calibri"/>
              </w:rPr>
            </w:pPr>
            <w:r w:rsidRPr="0021266C">
              <w:rPr>
                <w:rFonts w:eastAsia="Calibri"/>
              </w:rPr>
              <w:t xml:space="preserve">Kartiranje državne regulatorja AKOS: </w:t>
            </w:r>
            <w:hyperlink r:id="rId161" w:history="1">
              <w:r w:rsidRPr="0021266C">
                <w:rPr>
                  <w:color w:val="0563C1"/>
                  <w:u w:val="single"/>
                </w:rPr>
                <w:t>https://gis.akos-rs.si/</w:t>
              </w:r>
            </w:hyperlink>
          </w:p>
          <w:p w14:paraId="6B31987F" w14:textId="77777777" w:rsidR="0021266C" w:rsidRPr="0021266C" w:rsidRDefault="0021266C" w:rsidP="0021266C">
            <w:pPr>
              <w:widowControl/>
              <w:autoSpaceDE/>
              <w:autoSpaceDN/>
              <w:rPr>
                <w:rFonts w:eastAsia="Calibri"/>
              </w:rPr>
            </w:pPr>
            <w:r w:rsidRPr="0021266C">
              <w:rPr>
                <w:rFonts w:eastAsia="Calibri"/>
              </w:rPr>
              <w:t xml:space="preserve">Kartiranje Geodetske uprave: </w:t>
            </w:r>
            <w:hyperlink r:id="rId162" w:history="1">
              <w:r w:rsidRPr="0021266C">
                <w:rPr>
                  <w:color w:val="0563C1"/>
                  <w:u w:val="single"/>
                </w:rPr>
                <w:t>https://egp.gu.gov.si/egp/</w:t>
              </w:r>
            </w:hyperlink>
          </w:p>
          <w:p w14:paraId="68B438C5" w14:textId="77777777" w:rsidR="0021266C" w:rsidRPr="0021266C" w:rsidRDefault="0021266C" w:rsidP="0021266C">
            <w:pPr>
              <w:rPr>
                <w:rFonts w:eastAsia="Calibri"/>
              </w:rPr>
            </w:pPr>
          </w:p>
          <w:p w14:paraId="64F2C87D" w14:textId="77777777" w:rsidR="0021266C" w:rsidRPr="0021266C" w:rsidRDefault="0021266C" w:rsidP="0021266C">
            <w:r w:rsidRPr="0021266C">
              <w:rPr>
                <w:rFonts w:eastAsia="Calibri"/>
              </w:rPr>
              <w:lastRenderedPageBreak/>
              <w:t xml:space="preserve">Javna posvetovanja o državnih pomočeh za 2019 in 2021: </w:t>
            </w:r>
            <w:hyperlink r:id="rId163" w:history="1">
              <w:r w:rsidRPr="0021266C">
                <w:rPr>
                  <w:color w:val="0563C1"/>
                  <w:u w:val="single"/>
                </w:rPr>
                <w:t>https://www.gov.si/teme/elektronske-komunikacije/</w:t>
              </w:r>
            </w:hyperlink>
          </w:p>
          <w:p w14:paraId="510244F7" w14:textId="77777777" w:rsidR="0021266C" w:rsidRPr="0021266C" w:rsidRDefault="0021266C" w:rsidP="0021266C">
            <w:pPr>
              <w:widowControl/>
              <w:autoSpaceDE/>
              <w:autoSpaceDN/>
            </w:pPr>
          </w:p>
          <w:p w14:paraId="5F1CA49A" w14:textId="77777777" w:rsidR="0021266C" w:rsidRPr="0021266C" w:rsidRDefault="0021266C" w:rsidP="0021266C">
            <w:pPr>
              <w:widowControl/>
              <w:autoSpaceDE/>
              <w:autoSpaceDN/>
              <w:rPr>
                <w:rFonts w:eastAsia="Calibri"/>
              </w:rPr>
            </w:pPr>
            <w:r w:rsidRPr="0021266C">
              <w:t xml:space="preserve">Osnutek Načrta razvoja gigabitne infrastrukture do leta 2030: </w:t>
            </w:r>
            <w:hyperlink r:id="rId164" w:history="1">
              <w:r w:rsidRPr="0021266C">
                <w:rPr>
                  <w:color w:val="0563C1"/>
                  <w:u w:val="single"/>
                </w:rPr>
                <w:t>Povezava do dokumenta</w:t>
              </w:r>
            </w:hyperlink>
            <w:r w:rsidRPr="0021266C">
              <w:t xml:space="preserve"> </w:t>
            </w:r>
          </w:p>
          <w:p w14:paraId="68E37EDC" w14:textId="77777777" w:rsidR="0021266C" w:rsidRPr="0021266C" w:rsidRDefault="0021266C" w:rsidP="0021266C">
            <w:pPr>
              <w:widowControl/>
              <w:autoSpaceDE/>
              <w:autoSpaceDN/>
              <w:jc w:val="center"/>
              <w:rPr>
                <w:rFonts w:eastAsia="Calibri"/>
              </w:rPr>
            </w:pPr>
          </w:p>
        </w:tc>
        <w:tc>
          <w:tcPr>
            <w:tcW w:w="3402" w:type="dxa"/>
          </w:tcPr>
          <w:p w14:paraId="7A86B2BB" w14:textId="77777777" w:rsidR="0021266C" w:rsidRPr="0021266C" w:rsidRDefault="0021266C" w:rsidP="0021266C">
            <w:r w:rsidRPr="0021266C">
              <w:lastRenderedPageBreak/>
              <w:t>Ocena naložbene vrzeli je del Načrta razvoja gigabitne infrastrukture do leta 2030, ki je v javnem posvetovanju do 26. 5. 2022.</w:t>
            </w:r>
          </w:p>
          <w:p w14:paraId="1C83B6F5" w14:textId="77777777" w:rsidR="0021266C" w:rsidRPr="0021266C" w:rsidRDefault="0021266C" w:rsidP="0021266C"/>
          <w:p w14:paraId="040E94C6" w14:textId="77777777" w:rsidR="0021266C" w:rsidRPr="0021266C" w:rsidRDefault="0021266C" w:rsidP="0021266C">
            <w:pPr>
              <w:widowControl/>
              <w:autoSpaceDE/>
              <w:autoSpaceDN/>
            </w:pPr>
            <w:r w:rsidRPr="0021266C">
              <w:t xml:space="preserve">Kartiranje in javna posvetovanja o načrtovanih naložbah se že izvajajo </w:t>
            </w:r>
            <w:r w:rsidRPr="0021266C">
              <w:lastRenderedPageBreak/>
              <w:t xml:space="preserve">zlasti pred vsakim javnim razpisom za sofinanciranje gradnje širokopasovnih omrežij naslednje generacije oziroma bodo izvedena pred izvedbo drugih ukrepov za spodbujanje povezljivosti, ki bodo sofinancirani iz javnih sredstev. </w:t>
            </w:r>
          </w:p>
          <w:p w14:paraId="3E6E1325" w14:textId="77777777" w:rsidR="0021266C" w:rsidRPr="0021266C" w:rsidRDefault="0021266C" w:rsidP="0021266C">
            <w:pPr>
              <w:widowControl/>
              <w:autoSpaceDE/>
              <w:autoSpaceDN/>
              <w:rPr>
                <w:rFonts w:eastAsia="Calibri"/>
              </w:rPr>
            </w:pPr>
          </w:p>
          <w:p w14:paraId="1FE15A85" w14:textId="77777777" w:rsidR="0021266C" w:rsidRPr="0021266C" w:rsidRDefault="0021266C" w:rsidP="0021266C">
            <w:pPr>
              <w:widowControl/>
              <w:autoSpaceDE/>
              <w:autoSpaceDN/>
              <w:spacing w:after="160" w:line="259" w:lineRule="auto"/>
              <w:contextualSpacing/>
              <w:rPr>
                <w:rFonts w:eastAsia="Calibri"/>
              </w:rPr>
            </w:pPr>
          </w:p>
        </w:tc>
      </w:tr>
      <w:tr w:rsidR="0021266C" w:rsidRPr="0021266C" w14:paraId="69CD59C1" w14:textId="77777777" w:rsidTr="00935ED5">
        <w:trPr>
          <w:trHeight w:val="353"/>
        </w:trPr>
        <w:tc>
          <w:tcPr>
            <w:tcW w:w="1538" w:type="dxa"/>
            <w:vMerge/>
          </w:tcPr>
          <w:p w14:paraId="5D0530A1" w14:textId="77777777" w:rsidR="0021266C" w:rsidRPr="0021266C" w:rsidRDefault="0021266C" w:rsidP="0021266C">
            <w:pPr>
              <w:widowControl/>
              <w:autoSpaceDE/>
              <w:autoSpaceDN/>
              <w:rPr>
                <w:rFonts w:eastAsia="Calibri"/>
              </w:rPr>
            </w:pPr>
          </w:p>
        </w:tc>
        <w:tc>
          <w:tcPr>
            <w:tcW w:w="877" w:type="dxa"/>
            <w:vMerge/>
          </w:tcPr>
          <w:p w14:paraId="2B277F89" w14:textId="77777777" w:rsidR="0021266C" w:rsidRPr="0021266C" w:rsidRDefault="0021266C" w:rsidP="0021266C">
            <w:pPr>
              <w:widowControl/>
              <w:autoSpaceDE/>
              <w:autoSpaceDN/>
              <w:rPr>
                <w:rFonts w:eastAsia="Calibri"/>
              </w:rPr>
            </w:pPr>
          </w:p>
        </w:tc>
        <w:tc>
          <w:tcPr>
            <w:tcW w:w="1985" w:type="dxa"/>
            <w:vMerge/>
          </w:tcPr>
          <w:p w14:paraId="25546597" w14:textId="77777777" w:rsidR="0021266C" w:rsidRPr="0021266C" w:rsidRDefault="0021266C" w:rsidP="0021266C">
            <w:pPr>
              <w:widowControl/>
              <w:autoSpaceDE/>
              <w:autoSpaceDN/>
              <w:rPr>
                <w:rFonts w:eastAsia="Calibri"/>
              </w:rPr>
            </w:pPr>
          </w:p>
        </w:tc>
        <w:tc>
          <w:tcPr>
            <w:tcW w:w="1134" w:type="dxa"/>
            <w:vMerge/>
          </w:tcPr>
          <w:p w14:paraId="31CA1BE3" w14:textId="77777777" w:rsidR="0021266C" w:rsidRPr="0021266C" w:rsidRDefault="0021266C" w:rsidP="0021266C">
            <w:pPr>
              <w:widowControl/>
              <w:autoSpaceDE/>
              <w:autoSpaceDN/>
              <w:rPr>
                <w:rFonts w:eastAsia="Calibri"/>
              </w:rPr>
            </w:pPr>
          </w:p>
        </w:tc>
        <w:tc>
          <w:tcPr>
            <w:tcW w:w="1984" w:type="dxa"/>
          </w:tcPr>
          <w:p w14:paraId="319C98A0" w14:textId="77777777" w:rsidR="0021266C" w:rsidRPr="0021266C" w:rsidRDefault="0021266C" w:rsidP="0021266C">
            <w:pPr>
              <w:widowControl/>
              <w:autoSpaceDE/>
              <w:autoSpaceDN/>
              <w:rPr>
                <w:rFonts w:eastAsia="Calibri"/>
              </w:rPr>
            </w:pPr>
            <w:r w:rsidRPr="0021266C">
              <w:rPr>
                <w:rFonts w:eastAsia="Calibri"/>
              </w:rPr>
              <w:t>2. Utemeljitev načrtovane javne intervencije na podlagi modelov</w:t>
            </w:r>
          </w:p>
          <w:p w14:paraId="5F97FEB3" w14:textId="77777777" w:rsidR="0021266C" w:rsidRPr="0021266C" w:rsidRDefault="0021266C" w:rsidP="0021266C">
            <w:pPr>
              <w:widowControl/>
              <w:autoSpaceDE/>
              <w:autoSpaceDN/>
              <w:rPr>
                <w:rFonts w:eastAsia="Calibri"/>
              </w:rPr>
            </w:pPr>
            <w:r w:rsidRPr="0021266C">
              <w:rPr>
                <w:rFonts w:eastAsia="Calibri"/>
              </w:rPr>
              <w:t>trajnostnih naložb za:</w:t>
            </w:r>
          </w:p>
          <w:p w14:paraId="65130B4B" w14:textId="77777777" w:rsidR="0021266C" w:rsidRPr="0021266C" w:rsidRDefault="0021266C" w:rsidP="0021266C">
            <w:pPr>
              <w:widowControl/>
              <w:autoSpaceDE/>
              <w:autoSpaceDN/>
              <w:rPr>
                <w:rFonts w:eastAsia="Calibri"/>
              </w:rPr>
            </w:pPr>
          </w:p>
          <w:p w14:paraId="26A51629" w14:textId="77777777" w:rsidR="0021266C" w:rsidRPr="0021266C" w:rsidRDefault="0021266C" w:rsidP="0021266C">
            <w:pPr>
              <w:widowControl/>
              <w:autoSpaceDE/>
              <w:autoSpaceDN/>
              <w:rPr>
                <w:rFonts w:eastAsia="Calibri"/>
              </w:rPr>
            </w:pPr>
            <w:r w:rsidRPr="0021266C">
              <w:rPr>
                <w:rFonts w:eastAsia="Calibri"/>
              </w:rPr>
              <w:t>(a) okrepitev cenovne dostopnosti in razpoložljivosti odprtih,</w:t>
            </w:r>
          </w:p>
          <w:p w14:paraId="264FFB89" w14:textId="77777777" w:rsidR="0021266C" w:rsidRPr="0021266C" w:rsidRDefault="0021266C" w:rsidP="0021266C">
            <w:pPr>
              <w:widowControl/>
              <w:autoSpaceDE/>
              <w:autoSpaceDN/>
              <w:rPr>
                <w:rFonts w:eastAsia="Calibri"/>
              </w:rPr>
            </w:pPr>
            <w:r w:rsidRPr="0021266C">
              <w:rPr>
                <w:rFonts w:eastAsia="Calibri"/>
              </w:rPr>
              <w:t xml:space="preserve">kakovostnih in na prihodnost </w:t>
            </w:r>
            <w:r w:rsidRPr="0021266C">
              <w:rPr>
                <w:rFonts w:eastAsia="Calibri"/>
              </w:rPr>
              <w:lastRenderedPageBreak/>
              <w:t>pripravljenih infrastrukture in</w:t>
            </w:r>
          </w:p>
          <w:p w14:paraId="65718C09" w14:textId="77777777" w:rsidR="0021266C" w:rsidRPr="0021266C" w:rsidRDefault="0021266C" w:rsidP="0021266C">
            <w:pPr>
              <w:widowControl/>
              <w:autoSpaceDE/>
              <w:autoSpaceDN/>
              <w:rPr>
                <w:rFonts w:eastAsia="Calibri"/>
              </w:rPr>
            </w:pPr>
            <w:r w:rsidRPr="0021266C">
              <w:rPr>
                <w:rFonts w:eastAsia="Calibri"/>
              </w:rPr>
              <w:t>storitev;</w:t>
            </w:r>
          </w:p>
          <w:p w14:paraId="50162A3B" w14:textId="77777777" w:rsidR="0021266C" w:rsidRPr="0021266C" w:rsidRDefault="0021266C" w:rsidP="0021266C">
            <w:pPr>
              <w:widowControl/>
              <w:autoSpaceDE/>
              <w:autoSpaceDN/>
              <w:rPr>
                <w:rFonts w:eastAsia="Calibri"/>
              </w:rPr>
            </w:pPr>
          </w:p>
          <w:p w14:paraId="7D5F0806" w14:textId="77777777" w:rsidR="0021266C" w:rsidRPr="0021266C" w:rsidRDefault="0021266C" w:rsidP="0021266C">
            <w:pPr>
              <w:widowControl/>
              <w:autoSpaceDE/>
              <w:autoSpaceDN/>
              <w:rPr>
                <w:rFonts w:eastAsia="Calibri"/>
              </w:rPr>
            </w:pPr>
            <w:r w:rsidRPr="0021266C">
              <w:rPr>
                <w:rFonts w:eastAsia="Calibri"/>
              </w:rPr>
              <w:t>(b) prilagoditev oblik finančne pomoči ugotovljenim</w:t>
            </w:r>
          </w:p>
          <w:p w14:paraId="41C3D247" w14:textId="77777777" w:rsidR="0021266C" w:rsidRPr="0021266C" w:rsidRDefault="0021266C" w:rsidP="0021266C">
            <w:pPr>
              <w:widowControl/>
              <w:autoSpaceDE/>
              <w:autoSpaceDN/>
              <w:rPr>
                <w:rFonts w:eastAsia="Calibri"/>
              </w:rPr>
            </w:pPr>
            <w:r w:rsidRPr="0021266C">
              <w:rPr>
                <w:rFonts w:eastAsia="Calibri"/>
              </w:rPr>
              <w:t>nedelovanjem trga;</w:t>
            </w:r>
          </w:p>
          <w:p w14:paraId="1066D0A0" w14:textId="77777777" w:rsidR="0021266C" w:rsidRPr="0021266C" w:rsidRDefault="0021266C" w:rsidP="0021266C">
            <w:pPr>
              <w:widowControl/>
              <w:autoSpaceDE/>
              <w:autoSpaceDN/>
              <w:rPr>
                <w:rFonts w:eastAsia="Calibri"/>
              </w:rPr>
            </w:pPr>
          </w:p>
          <w:p w14:paraId="535E5401" w14:textId="77777777" w:rsidR="0021266C" w:rsidRPr="0021266C" w:rsidRDefault="0021266C" w:rsidP="0021266C">
            <w:pPr>
              <w:widowControl/>
              <w:autoSpaceDE/>
              <w:autoSpaceDN/>
              <w:rPr>
                <w:rFonts w:eastAsia="Calibri"/>
              </w:rPr>
            </w:pPr>
            <w:r w:rsidRPr="0021266C">
              <w:rPr>
                <w:rFonts w:eastAsia="Calibri"/>
              </w:rPr>
              <w:t>(c) omogočanje dopolnilne uporabe različnih oblik financiranja s</w:t>
            </w:r>
          </w:p>
          <w:p w14:paraId="64C987F2" w14:textId="77777777" w:rsidR="0021266C" w:rsidRPr="0021266C" w:rsidRDefault="0021266C" w:rsidP="0021266C">
            <w:pPr>
              <w:widowControl/>
              <w:autoSpaceDE/>
              <w:autoSpaceDN/>
              <w:rPr>
                <w:rFonts w:eastAsia="Calibri"/>
              </w:rPr>
            </w:pPr>
            <w:r w:rsidRPr="0021266C">
              <w:rPr>
                <w:rFonts w:eastAsia="Calibri"/>
              </w:rPr>
              <w:t>strani Unije, nacionalnih ali regionalnih virov.</w:t>
            </w:r>
          </w:p>
        </w:tc>
        <w:tc>
          <w:tcPr>
            <w:tcW w:w="709" w:type="dxa"/>
          </w:tcPr>
          <w:p w14:paraId="22714A1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F346C3C" w14:textId="77777777" w:rsidR="0021266C" w:rsidRPr="0021266C" w:rsidRDefault="0021266C" w:rsidP="0021266C">
            <w:r w:rsidRPr="0021266C">
              <w:t>Predlog novega Zakona o elektronskih komunikacijah (ZEKom-2) - osnutek v obravnavi:</w:t>
            </w:r>
          </w:p>
          <w:p w14:paraId="49291AC1" w14:textId="77777777" w:rsidR="0021266C" w:rsidRPr="0021266C" w:rsidRDefault="00522F5C" w:rsidP="0021266C">
            <w:pPr>
              <w:rPr>
                <w:sz w:val="20"/>
                <w:szCs w:val="20"/>
              </w:rPr>
            </w:pPr>
            <w:hyperlink r:id="rId165" w:history="1">
              <w:r w:rsidR="0021266C" w:rsidRPr="0021266C">
                <w:rPr>
                  <w:color w:val="0563C1"/>
                  <w:u w:val="single"/>
                </w:rPr>
                <w:t>Povezava do dokumenta</w:t>
              </w:r>
            </w:hyperlink>
          </w:p>
          <w:p w14:paraId="48F439C0" w14:textId="77777777" w:rsidR="0021266C" w:rsidRPr="0021266C" w:rsidRDefault="0021266C" w:rsidP="0021266C">
            <w:pPr>
              <w:widowControl/>
              <w:autoSpaceDE/>
              <w:autoSpaceDN/>
              <w:rPr>
                <w:rFonts w:eastAsia="Calibri"/>
              </w:rPr>
            </w:pPr>
          </w:p>
        </w:tc>
        <w:tc>
          <w:tcPr>
            <w:tcW w:w="3402" w:type="dxa"/>
          </w:tcPr>
          <w:p w14:paraId="5C585A35" w14:textId="77777777" w:rsidR="0021266C" w:rsidRPr="0021266C" w:rsidRDefault="0021266C" w:rsidP="0021266C">
            <w:pPr>
              <w:widowControl/>
              <w:autoSpaceDE/>
              <w:autoSpaceDN/>
              <w:rPr>
                <w:rFonts w:eastAsia="Calibri"/>
              </w:rPr>
            </w:pPr>
            <w:r w:rsidRPr="0021266C">
              <w:rPr>
                <w:rFonts w:eastAsia="Calibri"/>
              </w:rPr>
              <w:t>Tržna analiza potreb še poteka.</w:t>
            </w:r>
          </w:p>
          <w:p w14:paraId="44898CD4" w14:textId="77777777" w:rsidR="0021266C" w:rsidRPr="0021266C" w:rsidRDefault="0021266C" w:rsidP="0021266C">
            <w:pPr>
              <w:widowControl/>
              <w:autoSpaceDE/>
              <w:autoSpaceDN/>
              <w:rPr>
                <w:rFonts w:eastAsia="Calibri"/>
              </w:rPr>
            </w:pPr>
            <w:r w:rsidRPr="0021266C">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6BEC783B" w14:textId="77777777" w:rsidR="0021266C" w:rsidRPr="0021266C" w:rsidRDefault="0021266C" w:rsidP="0021266C">
            <w:pPr>
              <w:widowControl/>
              <w:autoSpaceDE/>
              <w:autoSpaceDN/>
              <w:rPr>
                <w:rFonts w:eastAsia="Calibri"/>
              </w:rPr>
            </w:pPr>
            <w:r w:rsidRPr="0021266C">
              <w:rPr>
                <w:rFonts w:eastAsia="Calibri"/>
              </w:rPr>
              <w:t xml:space="preserve">Sredstva so predvidena, poleg teh v VFO 2021–2027, tudi v NOO. </w:t>
            </w:r>
            <w:r w:rsidRPr="0021266C">
              <w:rPr>
                <w:rFonts w:eastAsia="Calibri"/>
              </w:rPr>
              <w:lastRenderedPageBreak/>
              <w:t>Ukrepi za preprečevanje dvojnega financiranja se bodo izvajali sistematično.</w:t>
            </w:r>
          </w:p>
        </w:tc>
      </w:tr>
      <w:tr w:rsidR="0021266C" w:rsidRPr="0021266C" w14:paraId="2C39AC2A" w14:textId="77777777" w:rsidTr="00935ED5">
        <w:trPr>
          <w:trHeight w:val="353"/>
        </w:trPr>
        <w:tc>
          <w:tcPr>
            <w:tcW w:w="1538" w:type="dxa"/>
            <w:vMerge/>
          </w:tcPr>
          <w:p w14:paraId="05F937BB" w14:textId="77777777" w:rsidR="0021266C" w:rsidRPr="0021266C" w:rsidRDefault="0021266C" w:rsidP="0021266C">
            <w:pPr>
              <w:widowControl/>
              <w:autoSpaceDE/>
              <w:autoSpaceDN/>
              <w:rPr>
                <w:rFonts w:eastAsia="Calibri"/>
              </w:rPr>
            </w:pPr>
          </w:p>
        </w:tc>
        <w:tc>
          <w:tcPr>
            <w:tcW w:w="877" w:type="dxa"/>
            <w:vMerge/>
          </w:tcPr>
          <w:p w14:paraId="44DBA2A7" w14:textId="77777777" w:rsidR="0021266C" w:rsidRPr="0021266C" w:rsidRDefault="0021266C" w:rsidP="0021266C">
            <w:pPr>
              <w:widowControl/>
              <w:autoSpaceDE/>
              <w:autoSpaceDN/>
              <w:rPr>
                <w:rFonts w:eastAsia="Calibri"/>
              </w:rPr>
            </w:pPr>
          </w:p>
        </w:tc>
        <w:tc>
          <w:tcPr>
            <w:tcW w:w="1985" w:type="dxa"/>
            <w:vMerge/>
          </w:tcPr>
          <w:p w14:paraId="38FBB078" w14:textId="77777777" w:rsidR="0021266C" w:rsidRPr="0021266C" w:rsidRDefault="0021266C" w:rsidP="0021266C">
            <w:pPr>
              <w:widowControl/>
              <w:autoSpaceDE/>
              <w:autoSpaceDN/>
              <w:rPr>
                <w:rFonts w:eastAsia="Calibri"/>
              </w:rPr>
            </w:pPr>
          </w:p>
        </w:tc>
        <w:tc>
          <w:tcPr>
            <w:tcW w:w="1134" w:type="dxa"/>
            <w:vMerge/>
          </w:tcPr>
          <w:p w14:paraId="2AADB03B" w14:textId="77777777" w:rsidR="0021266C" w:rsidRPr="0021266C" w:rsidRDefault="0021266C" w:rsidP="0021266C">
            <w:pPr>
              <w:widowControl/>
              <w:autoSpaceDE/>
              <w:autoSpaceDN/>
              <w:rPr>
                <w:rFonts w:eastAsia="Calibri"/>
              </w:rPr>
            </w:pPr>
          </w:p>
        </w:tc>
        <w:tc>
          <w:tcPr>
            <w:tcW w:w="1984" w:type="dxa"/>
          </w:tcPr>
          <w:p w14:paraId="644E8998" w14:textId="77777777" w:rsidR="0021266C" w:rsidRPr="0021266C" w:rsidRDefault="0021266C" w:rsidP="0021266C">
            <w:pPr>
              <w:widowControl/>
              <w:autoSpaceDE/>
              <w:autoSpaceDN/>
              <w:rPr>
                <w:rFonts w:eastAsia="Calibri"/>
              </w:rPr>
            </w:pPr>
            <w:r w:rsidRPr="0021266C">
              <w:rPr>
                <w:rFonts w:eastAsia="Calibri"/>
              </w:rPr>
              <w:t>3. Ukrepe v podporo povpraševanju in uporabi zelo visoko</w:t>
            </w:r>
          </w:p>
          <w:p w14:paraId="340174F8" w14:textId="77777777" w:rsidR="0021266C" w:rsidRPr="0021266C" w:rsidRDefault="0021266C" w:rsidP="0021266C">
            <w:pPr>
              <w:widowControl/>
              <w:autoSpaceDE/>
              <w:autoSpaceDN/>
              <w:rPr>
                <w:rFonts w:eastAsia="Calibri"/>
              </w:rPr>
            </w:pPr>
            <w:r w:rsidRPr="0021266C">
              <w:rPr>
                <w:rFonts w:eastAsia="Calibri"/>
              </w:rPr>
              <w:t>zmogljivih omrežij, vključno z ukrepi za olajšanje njihove</w:t>
            </w:r>
          </w:p>
          <w:p w14:paraId="36F12563" w14:textId="77777777" w:rsidR="0021266C" w:rsidRPr="0021266C" w:rsidRDefault="0021266C" w:rsidP="0021266C">
            <w:pPr>
              <w:widowControl/>
              <w:autoSpaceDE/>
              <w:autoSpaceDN/>
              <w:rPr>
                <w:rFonts w:eastAsia="Calibri"/>
              </w:rPr>
            </w:pPr>
            <w:r w:rsidRPr="0021266C">
              <w:rPr>
                <w:rFonts w:eastAsia="Calibri"/>
              </w:rPr>
              <w:t>uvedbe, zlasti z učinkovitim izvajanjem Direktive 2014/61/EU</w:t>
            </w:r>
          </w:p>
          <w:p w14:paraId="5C3411E4" w14:textId="77777777" w:rsidR="0021266C" w:rsidRPr="0021266C" w:rsidRDefault="0021266C" w:rsidP="0021266C">
            <w:pPr>
              <w:widowControl/>
              <w:autoSpaceDE/>
              <w:autoSpaceDN/>
              <w:rPr>
                <w:rFonts w:eastAsia="Calibri"/>
              </w:rPr>
            </w:pPr>
            <w:r w:rsidRPr="0021266C">
              <w:rPr>
                <w:rFonts w:eastAsia="Calibri"/>
              </w:rPr>
              <w:t>Evropskega parlamenta in Sveta.</w:t>
            </w:r>
          </w:p>
        </w:tc>
        <w:tc>
          <w:tcPr>
            <w:tcW w:w="709" w:type="dxa"/>
          </w:tcPr>
          <w:p w14:paraId="549F4A3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F0145F" w14:textId="77777777" w:rsidR="0021266C" w:rsidRPr="0021266C" w:rsidRDefault="0021266C" w:rsidP="0021266C">
            <w:r w:rsidRPr="0021266C">
              <w:t xml:space="preserve">Trenutno veljavni ZEKom-1: </w:t>
            </w:r>
            <w:hyperlink r:id="rId166" w:history="1">
              <w:r w:rsidRPr="0021266C">
                <w:rPr>
                  <w:color w:val="0563C1"/>
                  <w:u w:val="single"/>
                </w:rPr>
                <w:t>Povezava do dokumenta</w:t>
              </w:r>
            </w:hyperlink>
            <w:r w:rsidRPr="0021266C">
              <w:t xml:space="preserve"> </w:t>
            </w:r>
          </w:p>
          <w:p w14:paraId="7E4A7745" w14:textId="77777777" w:rsidR="0021266C" w:rsidRPr="0021266C" w:rsidRDefault="0021266C" w:rsidP="0021266C"/>
          <w:p w14:paraId="09CE8E87" w14:textId="77777777" w:rsidR="0021266C" w:rsidRPr="0021266C" w:rsidRDefault="0021266C" w:rsidP="0021266C">
            <w:pPr>
              <w:rPr>
                <w:color w:val="0563C1"/>
                <w:u w:val="single"/>
              </w:rPr>
            </w:pPr>
            <w:r w:rsidRPr="0021266C">
              <w:fldChar w:fldCharType="begin"/>
            </w:r>
            <w:r w:rsidRPr="0021266C">
              <w:instrText xml:space="preserve"> HYPERLINK "https://ec.europa.eu/newsroom/dae/redirection/document/86972" </w:instrText>
            </w:r>
            <w:r w:rsidRPr="0021266C">
              <w:fldChar w:fldCharType="separate"/>
            </w:r>
            <w:r w:rsidRPr="0021266C">
              <w:rPr>
                <w:color w:val="0563C1"/>
                <w:u w:val="single"/>
              </w:rPr>
              <w:t>Connectivity Toolbox</w:t>
            </w:r>
          </w:p>
          <w:p w14:paraId="543E7947" w14:textId="77777777" w:rsidR="0021266C" w:rsidRPr="0021266C" w:rsidRDefault="0021266C" w:rsidP="0021266C">
            <w:pPr>
              <w:rPr>
                <w:color w:val="0563C1"/>
                <w:u w:val="single"/>
              </w:rPr>
            </w:pPr>
            <w:r w:rsidRPr="0021266C">
              <w:rPr>
                <w:color w:val="0563C1"/>
                <w:u w:val="single"/>
              </w:rPr>
              <w:t>Implementation Report of</w:t>
            </w:r>
          </w:p>
          <w:p w14:paraId="7BBF8762" w14:textId="77777777" w:rsidR="0021266C" w:rsidRPr="0021266C" w:rsidRDefault="0021266C" w:rsidP="0021266C">
            <w:r w:rsidRPr="0021266C">
              <w:rPr>
                <w:color w:val="0563C1"/>
                <w:u w:val="single"/>
              </w:rPr>
              <w:t>the Republic of Slovenia</w:t>
            </w:r>
            <w:r w:rsidRPr="0021266C">
              <w:fldChar w:fldCharType="end"/>
            </w:r>
          </w:p>
        </w:tc>
        <w:tc>
          <w:tcPr>
            <w:tcW w:w="3402" w:type="dxa"/>
          </w:tcPr>
          <w:p w14:paraId="7DB9BEB2" w14:textId="77777777" w:rsidR="0021266C" w:rsidRPr="0021266C" w:rsidRDefault="0021266C" w:rsidP="0021266C">
            <w:pPr>
              <w:widowControl/>
              <w:autoSpaceDE/>
              <w:autoSpaceDN/>
              <w:rPr>
                <w:rFonts w:eastAsia="Calibri"/>
              </w:rPr>
            </w:pPr>
            <w:r w:rsidRPr="0021266C">
              <w:rPr>
                <w:rFonts w:eastAsia="Calibri"/>
              </w:rPr>
              <w:t>Direktiva 2014/61/EU</w:t>
            </w:r>
          </w:p>
          <w:p w14:paraId="59D5BBDB" w14:textId="77777777" w:rsidR="0021266C" w:rsidRPr="0021266C" w:rsidRDefault="0021266C" w:rsidP="0021266C">
            <w:pPr>
              <w:widowControl/>
              <w:autoSpaceDE/>
              <w:autoSpaceDN/>
              <w:rPr>
                <w:rFonts w:eastAsia="Calibri"/>
              </w:rPr>
            </w:pPr>
            <w:r w:rsidRPr="0021266C">
              <w:rPr>
                <w:rFonts w:eastAsia="Calibri"/>
              </w:rPr>
              <w:t xml:space="preserve">Evropskega parlamenta in Sveta je bila v slovenski pravi red prenesena s trenutno veljavnim ZEKom-1. </w:t>
            </w:r>
          </w:p>
          <w:p w14:paraId="7794B0DF" w14:textId="77777777" w:rsidR="0021266C" w:rsidRPr="0021266C" w:rsidRDefault="0021266C" w:rsidP="0021266C">
            <w:r w:rsidRPr="0021266C">
              <w:t xml:space="preserve">Evropski zakonik o elektronskih komunikacijah bo v slovenski pravni red prenesen z ZEKom-2, ki je trenutno v prvi obravnavi rednega zakonodajnega postopka v DZ. </w:t>
            </w:r>
          </w:p>
          <w:p w14:paraId="1E5265EE" w14:textId="77777777" w:rsidR="0021266C" w:rsidRPr="0021266C" w:rsidRDefault="0021266C" w:rsidP="0021266C"/>
          <w:p w14:paraId="5A1D2C4F" w14:textId="77777777" w:rsidR="0021266C" w:rsidRPr="0021266C" w:rsidRDefault="0021266C" w:rsidP="0021266C">
            <w:pPr>
              <w:widowControl/>
              <w:autoSpaceDE/>
              <w:autoSpaceDN/>
              <w:rPr>
                <w:rFonts w:eastAsia="Calibri"/>
              </w:rPr>
            </w:pPr>
            <w:r w:rsidRPr="0021266C">
              <w:t xml:space="preserve">Popolno poročilo o ukrepih v podporo povpraševanju in uporabi zelo visoko zmogljivih omrežij je na voljo v okviru poročila </w:t>
            </w:r>
            <w:r w:rsidRPr="0021266C">
              <w:lastRenderedPageBreak/>
              <w:t>»Connectivity Toolbx Implementation Report of the Republic of Slovenia«.</w:t>
            </w:r>
          </w:p>
        </w:tc>
      </w:tr>
      <w:tr w:rsidR="0021266C" w:rsidRPr="0021266C" w14:paraId="42B4354B" w14:textId="77777777" w:rsidTr="00935ED5">
        <w:trPr>
          <w:trHeight w:val="353"/>
        </w:trPr>
        <w:tc>
          <w:tcPr>
            <w:tcW w:w="1538" w:type="dxa"/>
            <w:vMerge/>
          </w:tcPr>
          <w:p w14:paraId="3B8E9C74" w14:textId="77777777" w:rsidR="0021266C" w:rsidRPr="0021266C" w:rsidRDefault="0021266C" w:rsidP="0021266C">
            <w:pPr>
              <w:widowControl/>
              <w:autoSpaceDE/>
              <w:autoSpaceDN/>
              <w:rPr>
                <w:rFonts w:eastAsia="Calibri"/>
              </w:rPr>
            </w:pPr>
          </w:p>
        </w:tc>
        <w:tc>
          <w:tcPr>
            <w:tcW w:w="877" w:type="dxa"/>
            <w:vMerge/>
          </w:tcPr>
          <w:p w14:paraId="6914D5C5" w14:textId="77777777" w:rsidR="0021266C" w:rsidRPr="0021266C" w:rsidRDefault="0021266C" w:rsidP="0021266C">
            <w:pPr>
              <w:widowControl/>
              <w:autoSpaceDE/>
              <w:autoSpaceDN/>
              <w:rPr>
                <w:rFonts w:eastAsia="Calibri"/>
              </w:rPr>
            </w:pPr>
          </w:p>
        </w:tc>
        <w:tc>
          <w:tcPr>
            <w:tcW w:w="1985" w:type="dxa"/>
            <w:vMerge/>
          </w:tcPr>
          <w:p w14:paraId="5F59D948" w14:textId="77777777" w:rsidR="0021266C" w:rsidRPr="0021266C" w:rsidRDefault="0021266C" w:rsidP="0021266C">
            <w:pPr>
              <w:widowControl/>
              <w:autoSpaceDE/>
              <w:autoSpaceDN/>
              <w:rPr>
                <w:rFonts w:eastAsia="Calibri"/>
              </w:rPr>
            </w:pPr>
          </w:p>
        </w:tc>
        <w:tc>
          <w:tcPr>
            <w:tcW w:w="1134" w:type="dxa"/>
            <w:vMerge/>
          </w:tcPr>
          <w:p w14:paraId="14F17C85" w14:textId="77777777" w:rsidR="0021266C" w:rsidRPr="0021266C" w:rsidRDefault="0021266C" w:rsidP="0021266C">
            <w:pPr>
              <w:widowControl/>
              <w:autoSpaceDE/>
              <w:autoSpaceDN/>
              <w:rPr>
                <w:rFonts w:eastAsia="Calibri"/>
              </w:rPr>
            </w:pPr>
          </w:p>
        </w:tc>
        <w:tc>
          <w:tcPr>
            <w:tcW w:w="1984" w:type="dxa"/>
          </w:tcPr>
          <w:p w14:paraId="0F42BA3C" w14:textId="77777777" w:rsidR="0021266C" w:rsidRPr="0021266C" w:rsidRDefault="0021266C" w:rsidP="0021266C">
            <w:pPr>
              <w:widowControl/>
              <w:autoSpaceDE/>
              <w:autoSpaceDN/>
              <w:rPr>
                <w:rFonts w:eastAsia="Calibri"/>
              </w:rPr>
            </w:pPr>
            <w:r w:rsidRPr="0021266C">
              <w:rPr>
                <w:rFonts w:eastAsia="Calibri"/>
              </w:rPr>
              <w:t>4. Mehanizme za tehnično pomoč in strokovno svetovanje, kot je urad, pristojen za širokopasovne povezave, za krepitev</w:t>
            </w:r>
          </w:p>
          <w:p w14:paraId="0DEF40F4" w14:textId="77777777" w:rsidR="0021266C" w:rsidRPr="0021266C" w:rsidRDefault="0021266C" w:rsidP="0021266C">
            <w:pPr>
              <w:widowControl/>
              <w:autoSpaceDE/>
              <w:autoSpaceDN/>
              <w:rPr>
                <w:rFonts w:eastAsia="Calibri"/>
              </w:rPr>
            </w:pPr>
            <w:r w:rsidRPr="0021266C">
              <w:rPr>
                <w:rFonts w:eastAsia="Calibri"/>
              </w:rPr>
              <w:t>zmogljivosti lokalnih deležnikov in svetovanje nosilcem</w:t>
            </w:r>
          </w:p>
          <w:p w14:paraId="2E9B8A1D" w14:textId="77777777" w:rsidR="0021266C" w:rsidRPr="0021266C" w:rsidRDefault="0021266C" w:rsidP="0021266C">
            <w:pPr>
              <w:widowControl/>
              <w:autoSpaceDE/>
              <w:autoSpaceDN/>
              <w:rPr>
                <w:rFonts w:eastAsia="Calibri"/>
              </w:rPr>
            </w:pPr>
            <w:r w:rsidRPr="0021266C">
              <w:rPr>
                <w:rFonts w:eastAsia="Calibri"/>
              </w:rPr>
              <w:t>projektov.</w:t>
            </w:r>
          </w:p>
        </w:tc>
        <w:tc>
          <w:tcPr>
            <w:tcW w:w="709" w:type="dxa"/>
          </w:tcPr>
          <w:p w14:paraId="200E3A3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CDC85AE"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w:t>
            </w:r>
            <w:hyperlink r:id="rId167" w:history="1">
              <w:r w:rsidRPr="0021266C">
                <w:rPr>
                  <w:rFonts w:eastAsia="Calibri"/>
                  <w:color w:val="0563C1"/>
                  <w:u w:val="single"/>
                </w:rPr>
                <w:t>https://www.gov.si/teme/elektronske-komunikacije/</w:t>
              </w:r>
            </w:hyperlink>
          </w:p>
          <w:p w14:paraId="13015069" w14:textId="77777777" w:rsidR="0021266C" w:rsidRPr="0021266C" w:rsidRDefault="0021266C" w:rsidP="0021266C">
            <w:pPr>
              <w:widowControl/>
              <w:autoSpaceDE/>
              <w:autoSpaceDN/>
              <w:rPr>
                <w:rFonts w:eastAsia="Calibri"/>
              </w:rPr>
            </w:pPr>
          </w:p>
        </w:tc>
        <w:tc>
          <w:tcPr>
            <w:tcW w:w="3402" w:type="dxa"/>
          </w:tcPr>
          <w:p w14:paraId="34768AB6"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(Broadband Competence Office – BCO) že deluje v okviru Službe Vlade RS za digitalno preobrazbo. Njegov cilj je zagotoviti podporo lokalnim deležnikom na področju širokopasovne infrastrukture. </w:t>
            </w:r>
          </w:p>
        </w:tc>
      </w:tr>
      <w:tr w:rsidR="0021266C" w:rsidRPr="0021266C" w14:paraId="483F7EE1" w14:textId="77777777" w:rsidTr="00935ED5">
        <w:trPr>
          <w:trHeight w:val="353"/>
        </w:trPr>
        <w:tc>
          <w:tcPr>
            <w:tcW w:w="1538" w:type="dxa"/>
            <w:vMerge/>
          </w:tcPr>
          <w:p w14:paraId="166D5B89" w14:textId="77777777" w:rsidR="0021266C" w:rsidRPr="0021266C" w:rsidRDefault="0021266C" w:rsidP="0021266C">
            <w:pPr>
              <w:widowControl/>
              <w:autoSpaceDE/>
              <w:autoSpaceDN/>
              <w:rPr>
                <w:rFonts w:eastAsia="Calibri"/>
              </w:rPr>
            </w:pPr>
          </w:p>
        </w:tc>
        <w:tc>
          <w:tcPr>
            <w:tcW w:w="877" w:type="dxa"/>
            <w:vMerge/>
          </w:tcPr>
          <w:p w14:paraId="7C5D4FB6" w14:textId="77777777" w:rsidR="0021266C" w:rsidRPr="0021266C" w:rsidRDefault="0021266C" w:rsidP="0021266C">
            <w:pPr>
              <w:widowControl/>
              <w:autoSpaceDE/>
              <w:autoSpaceDN/>
              <w:rPr>
                <w:rFonts w:eastAsia="Calibri"/>
              </w:rPr>
            </w:pPr>
          </w:p>
        </w:tc>
        <w:tc>
          <w:tcPr>
            <w:tcW w:w="1985" w:type="dxa"/>
            <w:vMerge/>
          </w:tcPr>
          <w:p w14:paraId="22C7FB1F" w14:textId="77777777" w:rsidR="0021266C" w:rsidRPr="0021266C" w:rsidRDefault="0021266C" w:rsidP="0021266C">
            <w:pPr>
              <w:widowControl/>
              <w:autoSpaceDE/>
              <w:autoSpaceDN/>
              <w:rPr>
                <w:rFonts w:eastAsia="Calibri"/>
              </w:rPr>
            </w:pPr>
          </w:p>
        </w:tc>
        <w:tc>
          <w:tcPr>
            <w:tcW w:w="1134" w:type="dxa"/>
            <w:vMerge/>
          </w:tcPr>
          <w:p w14:paraId="6CF98D6E" w14:textId="77777777" w:rsidR="0021266C" w:rsidRPr="0021266C" w:rsidRDefault="0021266C" w:rsidP="0021266C">
            <w:pPr>
              <w:widowControl/>
              <w:autoSpaceDE/>
              <w:autoSpaceDN/>
              <w:rPr>
                <w:rFonts w:eastAsia="Calibri"/>
              </w:rPr>
            </w:pPr>
          </w:p>
        </w:tc>
        <w:tc>
          <w:tcPr>
            <w:tcW w:w="1984" w:type="dxa"/>
          </w:tcPr>
          <w:p w14:paraId="3CB3A581" w14:textId="77777777" w:rsidR="0021266C" w:rsidRPr="0021266C" w:rsidRDefault="0021266C" w:rsidP="0021266C">
            <w:pPr>
              <w:widowControl/>
              <w:autoSpaceDE/>
              <w:autoSpaceDN/>
              <w:rPr>
                <w:rFonts w:eastAsia="Calibri"/>
              </w:rPr>
            </w:pPr>
            <w:r w:rsidRPr="0021266C">
              <w:rPr>
                <w:rFonts w:eastAsia="Calibri"/>
              </w:rPr>
              <w:t>5. Mehanizem spremljanja, ki temelji na standardnih kazalnikih za</w:t>
            </w:r>
          </w:p>
          <w:p w14:paraId="52E1191C" w14:textId="77777777" w:rsidR="0021266C" w:rsidRPr="0021266C" w:rsidRDefault="0021266C" w:rsidP="0021266C">
            <w:pPr>
              <w:widowControl/>
              <w:autoSpaceDE/>
              <w:autoSpaceDN/>
              <w:rPr>
                <w:rFonts w:eastAsia="Calibri"/>
              </w:rPr>
            </w:pPr>
            <w:r w:rsidRPr="0021266C">
              <w:rPr>
                <w:rFonts w:eastAsia="Calibri"/>
              </w:rPr>
              <w:t>kartiranje širokopasovnih omrežij.</w:t>
            </w:r>
          </w:p>
        </w:tc>
        <w:tc>
          <w:tcPr>
            <w:tcW w:w="709" w:type="dxa"/>
          </w:tcPr>
          <w:p w14:paraId="208D19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015EED2" w14:textId="77777777" w:rsidR="0021266C" w:rsidRPr="0021266C" w:rsidRDefault="0021266C" w:rsidP="0021266C">
            <w:pPr>
              <w:widowControl/>
              <w:autoSpaceDE/>
              <w:autoSpaceDN/>
              <w:rPr>
                <w:rFonts w:eastAsia="Calibri"/>
              </w:rPr>
            </w:pPr>
            <w:r w:rsidRPr="0021266C">
              <w:t xml:space="preserve">Kartiranje Geodetske uprave: </w:t>
            </w:r>
            <w:hyperlink r:id="rId168" w:history="1">
              <w:r w:rsidRPr="0021266C">
                <w:rPr>
                  <w:color w:val="0563C1"/>
                  <w:u w:val="single"/>
                </w:rPr>
                <w:t>https://egp.gu.gov.si/egp/</w:t>
              </w:r>
            </w:hyperlink>
          </w:p>
        </w:tc>
        <w:tc>
          <w:tcPr>
            <w:tcW w:w="3402" w:type="dxa"/>
          </w:tcPr>
          <w:p w14:paraId="4477E846" w14:textId="77777777" w:rsidR="0021266C" w:rsidRPr="0021266C" w:rsidRDefault="0021266C" w:rsidP="0021266C">
            <w:r w:rsidRPr="0021266C">
              <w:t xml:space="preserve">Mehanizem spremljanja, ki temelji na standardnih kazalnikih za </w:t>
            </w:r>
            <w:r w:rsidRPr="0021266C">
              <w:br/>
              <w:t xml:space="preserve">kartiranje širokopasovnih omrežij, je že vzpostavljen in prosto dostopen. </w:t>
            </w:r>
          </w:p>
          <w:p w14:paraId="4716942E" w14:textId="77777777" w:rsidR="0021266C" w:rsidRPr="0021266C" w:rsidRDefault="0021266C" w:rsidP="0021266C">
            <w:pPr>
              <w:widowControl/>
              <w:autoSpaceDE/>
              <w:autoSpaceDN/>
              <w:rPr>
                <w:rFonts w:eastAsia="Calibri"/>
              </w:rPr>
            </w:pPr>
          </w:p>
        </w:tc>
      </w:tr>
      <w:tr w:rsidR="0021266C" w:rsidRPr="0021266C" w14:paraId="74C6C003" w14:textId="77777777" w:rsidTr="00935ED5">
        <w:trPr>
          <w:trHeight w:val="353"/>
        </w:trPr>
        <w:tc>
          <w:tcPr>
            <w:tcW w:w="1538" w:type="dxa"/>
            <w:vMerge w:val="restart"/>
          </w:tcPr>
          <w:p w14:paraId="46F3533B" w14:textId="77777777" w:rsidR="0021266C" w:rsidRPr="0021266C" w:rsidRDefault="0021266C" w:rsidP="0021266C">
            <w:pPr>
              <w:widowControl/>
              <w:autoSpaceDE/>
              <w:autoSpaceDN/>
              <w:rPr>
                <w:rFonts w:eastAsia="Calibri"/>
              </w:rPr>
            </w:pPr>
            <w:r w:rsidRPr="0021266C">
              <w:rPr>
                <w:rFonts w:eastAsia="Calibri"/>
              </w:rPr>
              <w:t>2.1. Strateški okvir</w:t>
            </w:r>
          </w:p>
          <w:p w14:paraId="7FCCE1EF" w14:textId="77777777" w:rsidR="0021266C" w:rsidRPr="0021266C" w:rsidRDefault="0021266C" w:rsidP="0021266C">
            <w:pPr>
              <w:widowControl/>
              <w:autoSpaceDE/>
              <w:autoSpaceDN/>
              <w:rPr>
                <w:rFonts w:eastAsia="Calibri"/>
              </w:rPr>
            </w:pPr>
            <w:r w:rsidRPr="0021266C">
              <w:rPr>
                <w:rFonts w:eastAsia="Calibri"/>
              </w:rPr>
              <w:t>politike za podporo</w:t>
            </w:r>
          </w:p>
          <w:p w14:paraId="7204966A" w14:textId="77777777" w:rsidR="0021266C" w:rsidRPr="0021266C" w:rsidRDefault="0021266C" w:rsidP="0021266C">
            <w:pPr>
              <w:widowControl/>
              <w:autoSpaceDE/>
              <w:autoSpaceDN/>
              <w:rPr>
                <w:rFonts w:eastAsia="Calibri"/>
              </w:rPr>
            </w:pPr>
            <w:r w:rsidRPr="0021266C">
              <w:rPr>
                <w:rFonts w:eastAsia="Calibri"/>
              </w:rPr>
              <w:t>prenove za večjo</w:t>
            </w:r>
          </w:p>
          <w:p w14:paraId="350B65CE" w14:textId="77777777" w:rsidR="0021266C" w:rsidRPr="0021266C" w:rsidRDefault="0021266C" w:rsidP="0021266C">
            <w:pPr>
              <w:widowControl/>
              <w:autoSpaceDE/>
              <w:autoSpaceDN/>
              <w:rPr>
                <w:rFonts w:eastAsia="Calibri"/>
              </w:rPr>
            </w:pPr>
            <w:r w:rsidRPr="0021266C">
              <w:rPr>
                <w:rFonts w:eastAsia="Calibri"/>
              </w:rPr>
              <w:t>energetsko</w:t>
            </w:r>
          </w:p>
          <w:p w14:paraId="114D6F13" w14:textId="77777777" w:rsidR="0021266C" w:rsidRPr="0021266C" w:rsidRDefault="0021266C" w:rsidP="0021266C">
            <w:pPr>
              <w:widowControl/>
              <w:autoSpaceDE/>
              <w:autoSpaceDN/>
              <w:rPr>
                <w:rFonts w:eastAsia="Calibri"/>
              </w:rPr>
            </w:pPr>
            <w:r w:rsidRPr="0021266C">
              <w:rPr>
                <w:rFonts w:eastAsia="Calibri"/>
              </w:rPr>
              <w:lastRenderedPageBreak/>
              <w:t>učinkovitost</w:t>
            </w:r>
          </w:p>
          <w:p w14:paraId="62AADA35" w14:textId="77777777" w:rsidR="0021266C" w:rsidRPr="0021266C" w:rsidRDefault="0021266C" w:rsidP="0021266C">
            <w:pPr>
              <w:widowControl/>
              <w:autoSpaceDE/>
              <w:autoSpaceDN/>
              <w:rPr>
                <w:rFonts w:eastAsia="Calibri"/>
              </w:rPr>
            </w:pPr>
            <w:r w:rsidRPr="0021266C">
              <w:rPr>
                <w:rFonts w:eastAsia="Calibri"/>
              </w:rPr>
              <w:t>stanovanjskih in</w:t>
            </w:r>
          </w:p>
          <w:p w14:paraId="4F8206D5" w14:textId="77777777" w:rsidR="0021266C" w:rsidRPr="0021266C" w:rsidRDefault="0021266C" w:rsidP="0021266C">
            <w:pPr>
              <w:widowControl/>
              <w:autoSpaceDE/>
              <w:autoSpaceDN/>
              <w:rPr>
                <w:rFonts w:eastAsia="Calibri"/>
              </w:rPr>
            </w:pPr>
            <w:r w:rsidRPr="0021266C">
              <w:rPr>
                <w:rFonts w:eastAsia="Calibri"/>
              </w:rPr>
              <w:t>nestanovanjskih</w:t>
            </w:r>
          </w:p>
          <w:p w14:paraId="4A4D0294" w14:textId="77777777" w:rsidR="0021266C" w:rsidRPr="0021266C" w:rsidRDefault="0021266C" w:rsidP="0021266C">
            <w:pPr>
              <w:widowControl/>
              <w:autoSpaceDE/>
              <w:autoSpaceDN/>
              <w:rPr>
                <w:rFonts w:eastAsia="Calibri"/>
              </w:rPr>
            </w:pPr>
            <w:r w:rsidRPr="0021266C">
              <w:rPr>
                <w:rFonts w:eastAsia="Calibri"/>
              </w:rPr>
              <w:t>stavb</w:t>
            </w:r>
          </w:p>
        </w:tc>
        <w:tc>
          <w:tcPr>
            <w:tcW w:w="877" w:type="dxa"/>
            <w:vMerge w:val="restart"/>
          </w:tcPr>
          <w:p w14:paraId="0768C282" w14:textId="77777777" w:rsidR="0021266C" w:rsidRPr="0021266C" w:rsidRDefault="0021266C" w:rsidP="0021266C">
            <w:pPr>
              <w:widowControl/>
              <w:autoSpaceDE/>
              <w:autoSpaceDN/>
              <w:rPr>
                <w:rFonts w:eastAsia="Calibri"/>
              </w:rPr>
            </w:pPr>
            <w:r w:rsidRPr="0021266C">
              <w:rPr>
                <w:rFonts w:eastAsia="Calibri"/>
              </w:rPr>
              <w:lastRenderedPageBreak/>
              <w:t>ESRR in KS</w:t>
            </w:r>
          </w:p>
        </w:tc>
        <w:tc>
          <w:tcPr>
            <w:tcW w:w="1985" w:type="dxa"/>
            <w:vMerge w:val="restart"/>
          </w:tcPr>
          <w:p w14:paraId="58FAA76D" w14:textId="77777777" w:rsidR="0021266C" w:rsidRPr="0021266C" w:rsidRDefault="0021266C" w:rsidP="0021266C">
            <w:pPr>
              <w:widowControl/>
              <w:autoSpaceDE/>
              <w:autoSpaceDN/>
              <w:rPr>
                <w:rFonts w:eastAsia="Calibri"/>
              </w:rPr>
            </w:pPr>
            <w:r w:rsidRPr="0021266C">
              <w:rPr>
                <w:rFonts w:eastAsia="Calibri"/>
              </w:rPr>
              <w:t>3.1: Spodbujanje energetske učinkovitosti in in</w:t>
            </w:r>
          </w:p>
          <w:p w14:paraId="22F5F543" w14:textId="77777777" w:rsidR="0021266C" w:rsidRPr="0021266C" w:rsidRDefault="0021266C" w:rsidP="0021266C">
            <w:pPr>
              <w:widowControl/>
              <w:autoSpaceDE/>
              <w:autoSpaceDN/>
              <w:rPr>
                <w:rFonts w:eastAsia="Calibri"/>
              </w:rPr>
            </w:pPr>
            <w:r w:rsidRPr="0021266C">
              <w:rPr>
                <w:rFonts w:eastAsia="Calibri"/>
              </w:rPr>
              <w:t>zmanjšanje emisij toplogrednih plinov</w:t>
            </w:r>
          </w:p>
        </w:tc>
        <w:tc>
          <w:tcPr>
            <w:tcW w:w="1134" w:type="dxa"/>
            <w:vMerge w:val="restart"/>
          </w:tcPr>
          <w:p w14:paraId="50CEDE0F"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2B29D3AC" w14:textId="77777777" w:rsidR="0021266C" w:rsidRPr="0021266C" w:rsidRDefault="0021266C" w:rsidP="0021266C">
            <w:pPr>
              <w:widowControl/>
              <w:autoSpaceDE/>
              <w:autoSpaceDN/>
              <w:rPr>
                <w:rFonts w:eastAsia="Calibri"/>
              </w:rPr>
            </w:pPr>
            <w:r w:rsidRPr="0021266C">
              <w:rPr>
                <w:rFonts w:eastAsia="Calibri"/>
              </w:rPr>
              <w:t>1. Sprejme se nacionalna dolgoročna strategija prenove za podporo</w:t>
            </w:r>
          </w:p>
          <w:p w14:paraId="7EAA2860" w14:textId="77777777" w:rsidR="0021266C" w:rsidRPr="0021266C" w:rsidRDefault="0021266C" w:rsidP="0021266C">
            <w:pPr>
              <w:widowControl/>
              <w:autoSpaceDE/>
              <w:autoSpaceDN/>
              <w:rPr>
                <w:rFonts w:eastAsia="Calibri"/>
              </w:rPr>
            </w:pPr>
            <w:r w:rsidRPr="0021266C">
              <w:rPr>
                <w:rFonts w:eastAsia="Calibri"/>
              </w:rPr>
              <w:t xml:space="preserve">prenove nacionalnega fonda </w:t>
            </w:r>
            <w:r w:rsidRPr="0021266C">
              <w:rPr>
                <w:rFonts w:eastAsia="Calibri"/>
              </w:rPr>
              <w:lastRenderedPageBreak/>
              <w:t>stanovanjskih in nestanovanjskih</w:t>
            </w:r>
          </w:p>
          <w:p w14:paraId="60DBE23C" w14:textId="77777777" w:rsidR="0021266C" w:rsidRPr="0021266C" w:rsidRDefault="0021266C" w:rsidP="0021266C">
            <w:pPr>
              <w:widowControl/>
              <w:autoSpaceDE/>
              <w:autoSpaceDN/>
              <w:rPr>
                <w:rFonts w:eastAsia="Calibri"/>
              </w:rPr>
            </w:pPr>
            <w:r w:rsidRPr="0021266C">
              <w:rPr>
                <w:rFonts w:eastAsia="Calibri"/>
              </w:rPr>
              <w:t>stavb v skladu z zahtevami iz Direktive 2010/31/EU Evropskega</w:t>
            </w:r>
          </w:p>
          <w:p w14:paraId="6E82FF45" w14:textId="77777777" w:rsidR="0021266C" w:rsidRPr="0021266C" w:rsidRDefault="0021266C" w:rsidP="0021266C">
            <w:pPr>
              <w:widowControl/>
              <w:autoSpaceDE/>
              <w:autoSpaceDN/>
              <w:rPr>
                <w:rFonts w:eastAsia="Calibri"/>
              </w:rPr>
            </w:pPr>
            <w:r w:rsidRPr="0021266C">
              <w:rPr>
                <w:rFonts w:eastAsia="Calibri"/>
              </w:rPr>
              <w:t>parlamenta in Sveta, ki:</w:t>
            </w:r>
          </w:p>
          <w:p w14:paraId="3287F45A" w14:textId="77777777" w:rsidR="0021266C" w:rsidRPr="0021266C" w:rsidRDefault="0021266C" w:rsidP="0021266C">
            <w:pPr>
              <w:widowControl/>
              <w:autoSpaceDE/>
              <w:autoSpaceDN/>
              <w:rPr>
                <w:rFonts w:eastAsia="Calibri"/>
              </w:rPr>
            </w:pPr>
          </w:p>
          <w:p w14:paraId="24B5E4F5" w14:textId="77777777" w:rsidR="0021266C" w:rsidRPr="0021266C" w:rsidRDefault="0021266C" w:rsidP="0021266C">
            <w:pPr>
              <w:widowControl/>
              <w:autoSpaceDE/>
              <w:autoSpaceDN/>
              <w:rPr>
                <w:rFonts w:eastAsia="Calibri"/>
              </w:rPr>
            </w:pPr>
            <w:r w:rsidRPr="0021266C">
              <w:rPr>
                <w:rFonts w:eastAsia="Calibri"/>
              </w:rPr>
              <w:t>(a) vključuje okvirne mejnike za leta 2030, 2040 in 2050;</w:t>
            </w:r>
          </w:p>
          <w:p w14:paraId="711D50AF" w14:textId="77777777" w:rsidR="0021266C" w:rsidRPr="0021266C" w:rsidRDefault="0021266C" w:rsidP="0021266C">
            <w:pPr>
              <w:widowControl/>
              <w:autoSpaceDE/>
              <w:autoSpaceDN/>
              <w:rPr>
                <w:rFonts w:eastAsia="Calibri"/>
              </w:rPr>
            </w:pPr>
          </w:p>
          <w:p w14:paraId="0CAD46EF" w14:textId="77777777" w:rsidR="0021266C" w:rsidRPr="0021266C" w:rsidRDefault="0021266C" w:rsidP="0021266C">
            <w:pPr>
              <w:widowControl/>
              <w:autoSpaceDE/>
              <w:autoSpaceDN/>
              <w:rPr>
                <w:rFonts w:eastAsia="Calibri"/>
              </w:rPr>
            </w:pPr>
            <w:r w:rsidRPr="0021266C">
              <w:rPr>
                <w:rFonts w:eastAsia="Calibri"/>
              </w:rPr>
              <w:t>(b) zagotavlja okvirni pregled finančnih sredstev v podporo</w:t>
            </w:r>
          </w:p>
          <w:p w14:paraId="6E86EDF4" w14:textId="77777777" w:rsidR="0021266C" w:rsidRPr="0021266C" w:rsidRDefault="0021266C" w:rsidP="0021266C">
            <w:pPr>
              <w:widowControl/>
              <w:autoSpaceDE/>
              <w:autoSpaceDN/>
              <w:rPr>
                <w:rFonts w:eastAsia="Calibri"/>
              </w:rPr>
            </w:pPr>
            <w:r w:rsidRPr="0021266C">
              <w:rPr>
                <w:rFonts w:eastAsia="Calibri"/>
              </w:rPr>
              <w:t>izvajanju strategije;</w:t>
            </w:r>
          </w:p>
          <w:p w14:paraId="49638D25" w14:textId="77777777" w:rsidR="0021266C" w:rsidRPr="0021266C" w:rsidRDefault="0021266C" w:rsidP="0021266C">
            <w:pPr>
              <w:widowControl/>
              <w:autoSpaceDE/>
              <w:autoSpaceDN/>
              <w:rPr>
                <w:rFonts w:eastAsia="Calibri"/>
              </w:rPr>
            </w:pPr>
          </w:p>
          <w:p w14:paraId="0B2AA6AD" w14:textId="77777777" w:rsidR="0021266C" w:rsidRPr="0021266C" w:rsidRDefault="0021266C" w:rsidP="0021266C">
            <w:pPr>
              <w:widowControl/>
              <w:autoSpaceDE/>
              <w:autoSpaceDN/>
              <w:rPr>
                <w:rFonts w:eastAsia="Calibri"/>
              </w:rPr>
            </w:pPr>
            <w:r w:rsidRPr="0021266C">
              <w:rPr>
                <w:rFonts w:eastAsia="Calibri"/>
              </w:rPr>
              <w:t>(c) opredeljuje učinkovite mehanizme za spodbujanje naložb v</w:t>
            </w:r>
          </w:p>
          <w:p w14:paraId="7E48F357" w14:textId="77777777" w:rsidR="0021266C" w:rsidRPr="0021266C" w:rsidRDefault="0021266C" w:rsidP="0021266C">
            <w:pPr>
              <w:widowControl/>
              <w:autoSpaceDE/>
              <w:autoSpaceDN/>
              <w:rPr>
                <w:rFonts w:eastAsia="Calibri"/>
              </w:rPr>
            </w:pPr>
            <w:r w:rsidRPr="0021266C">
              <w:rPr>
                <w:rFonts w:eastAsia="Calibri"/>
              </w:rPr>
              <w:t>prenovo stavb.</w:t>
            </w:r>
          </w:p>
        </w:tc>
        <w:tc>
          <w:tcPr>
            <w:tcW w:w="709" w:type="dxa"/>
          </w:tcPr>
          <w:p w14:paraId="4FAC4F2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065A9CB" w14:textId="77777777" w:rsidR="0021266C" w:rsidRPr="0021266C" w:rsidRDefault="00522F5C" w:rsidP="0021266C">
            <w:pPr>
              <w:widowControl/>
              <w:autoSpaceDE/>
              <w:autoSpaceDN/>
              <w:rPr>
                <w:rFonts w:eastAsia="Calibri"/>
              </w:rPr>
            </w:pPr>
            <w:hyperlink r:id="rId169" w:history="1">
              <w:r w:rsidR="0021266C" w:rsidRPr="0021266C">
                <w:rPr>
                  <w:rFonts w:eastAsia="Calibri"/>
                  <w:color w:val="0563C1"/>
                  <w:u w:val="single"/>
                </w:rPr>
                <w:t>Dolgoročna strategija energetske prenove stavb do leta 2050</w:t>
              </w:r>
            </w:hyperlink>
          </w:p>
        </w:tc>
        <w:tc>
          <w:tcPr>
            <w:tcW w:w="3402" w:type="dxa"/>
          </w:tcPr>
          <w:p w14:paraId="772F98AD"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 xml:space="preserve">Dokument določa kazalnike in mejnike za leta 2030, 2040 in 2050. Vključeni so tudi mejniki, ki prispevajo k ciljem Unije glede energetske učinkovitosti v skladu z Direktivo 2012/27/EU. Mejniki </w:t>
            </w:r>
            <w:r w:rsidRPr="0021266C">
              <w:rPr>
                <w:rFonts w:eastAsia="Calibri"/>
              </w:rPr>
              <w:lastRenderedPageBreak/>
              <w:t>so opredeljeni v dokumentu na strani 11 in 12.</w:t>
            </w:r>
          </w:p>
          <w:p w14:paraId="78010D12"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5B5F5EDA" w14:textId="77777777" w:rsidR="0021266C" w:rsidRPr="0021266C" w:rsidRDefault="0021266C" w:rsidP="0021266C">
            <w:pPr>
              <w:widowControl/>
              <w:autoSpaceDE/>
              <w:autoSpaceDN/>
              <w:rPr>
                <w:rFonts w:eastAsia="Calibri"/>
              </w:rPr>
            </w:pPr>
            <w:r w:rsidRPr="0021266C">
              <w:rPr>
                <w:rFonts w:eastAsia="Calibri"/>
              </w:rPr>
              <w:t>V strategiji so opredeljeni mehanizmi promocije in ozaveščanja. Poglavje 4 strategije določa politike in ukrepe za spodbujanje energetsko učinkovitih prenov. Ukrepi imajo tudi promocijske aktivnosti.</w:t>
            </w:r>
          </w:p>
        </w:tc>
      </w:tr>
      <w:tr w:rsidR="0021266C" w:rsidRPr="0021266C" w14:paraId="10833071" w14:textId="77777777" w:rsidTr="00935ED5">
        <w:trPr>
          <w:trHeight w:val="353"/>
        </w:trPr>
        <w:tc>
          <w:tcPr>
            <w:tcW w:w="1538" w:type="dxa"/>
            <w:vMerge/>
          </w:tcPr>
          <w:p w14:paraId="07C125BC" w14:textId="77777777" w:rsidR="0021266C" w:rsidRPr="0021266C" w:rsidRDefault="0021266C" w:rsidP="0021266C">
            <w:pPr>
              <w:widowControl/>
              <w:autoSpaceDE/>
              <w:autoSpaceDN/>
              <w:rPr>
                <w:rFonts w:eastAsia="Calibri"/>
              </w:rPr>
            </w:pPr>
          </w:p>
        </w:tc>
        <w:tc>
          <w:tcPr>
            <w:tcW w:w="877" w:type="dxa"/>
            <w:vMerge/>
          </w:tcPr>
          <w:p w14:paraId="17D14D7B" w14:textId="77777777" w:rsidR="0021266C" w:rsidRPr="0021266C" w:rsidRDefault="0021266C" w:rsidP="0021266C">
            <w:pPr>
              <w:widowControl/>
              <w:autoSpaceDE/>
              <w:autoSpaceDN/>
              <w:rPr>
                <w:rFonts w:eastAsia="Calibri"/>
              </w:rPr>
            </w:pPr>
          </w:p>
        </w:tc>
        <w:tc>
          <w:tcPr>
            <w:tcW w:w="1985" w:type="dxa"/>
            <w:vMerge/>
          </w:tcPr>
          <w:p w14:paraId="5396134A" w14:textId="77777777" w:rsidR="0021266C" w:rsidRPr="0021266C" w:rsidRDefault="0021266C" w:rsidP="0021266C">
            <w:pPr>
              <w:widowControl/>
              <w:autoSpaceDE/>
              <w:autoSpaceDN/>
              <w:rPr>
                <w:rFonts w:eastAsia="Calibri"/>
              </w:rPr>
            </w:pPr>
          </w:p>
        </w:tc>
        <w:tc>
          <w:tcPr>
            <w:tcW w:w="1134" w:type="dxa"/>
            <w:vMerge/>
          </w:tcPr>
          <w:p w14:paraId="3F6EF325" w14:textId="77777777" w:rsidR="0021266C" w:rsidRPr="0021266C" w:rsidRDefault="0021266C" w:rsidP="0021266C">
            <w:pPr>
              <w:widowControl/>
              <w:autoSpaceDE/>
              <w:autoSpaceDN/>
              <w:rPr>
                <w:rFonts w:eastAsia="Calibri"/>
              </w:rPr>
            </w:pPr>
          </w:p>
        </w:tc>
        <w:tc>
          <w:tcPr>
            <w:tcW w:w="1984" w:type="dxa"/>
          </w:tcPr>
          <w:p w14:paraId="1E72B68C" w14:textId="77777777" w:rsidR="0021266C" w:rsidRPr="0021266C" w:rsidRDefault="0021266C" w:rsidP="0021266C">
            <w:pPr>
              <w:widowControl/>
              <w:autoSpaceDE/>
              <w:autoSpaceDN/>
              <w:rPr>
                <w:rFonts w:eastAsia="Calibri"/>
              </w:rPr>
            </w:pPr>
            <w:r w:rsidRPr="0021266C">
              <w:rPr>
                <w:rFonts w:eastAsia="Calibri"/>
              </w:rPr>
              <w:t>2. Ukrepi za izboljšanje energetske učinkovitosti za doseganje</w:t>
            </w:r>
          </w:p>
          <w:p w14:paraId="31D1E61D" w14:textId="77777777" w:rsidR="0021266C" w:rsidRPr="0021266C" w:rsidRDefault="0021266C" w:rsidP="0021266C">
            <w:pPr>
              <w:widowControl/>
              <w:autoSpaceDE/>
              <w:autoSpaceDN/>
              <w:rPr>
                <w:rFonts w:eastAsia="Calibri"/>
              </w:rPr>
            </w:pPr>
            <w:r w:rsidRPr="0021266C">
              <w:rPr>
                <w:rFonts w:eastAsia="Calibri"/>
              </w:rPr>
              <w:lastRenderedPageBreak/>
              <w:t>potrebnih prihrankov energije</w:t>
            </w:r>
          </w:p>
        </w:tc>
        <w:tc>
          <w:tcPr>
            <w:tcW w:w="709" w:type="dxa"/>
          </w:tcPr>
          <w:p w14:paraId="5C75A46D"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831C4CA"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18572F09" w14:textId="77777777" w:rsidR="0021266C" w:rsidRPr="0021266C" w:rsidRDefault="0021266C" w:rsidP="0021266C">
            <w:pPr>
              <w:widowControl/>
              <w:autoSpaceDE/>
              <w:autoSpaceDN/>
              <w:rPr>
                <w:rFonts w:eastAsia="Calibri"/>
              </w:rPr>
            </w:pPr>
            <w:r w:rsidRPr="0021266C">
              <w:rPr>
                <w:rFonts w:eastAsia="Calibri"/>
              </w:rPr>
              <w:t xml:space="preserve">Dokument v poglavju 4 opredeljuje politike in ukrepe za spodbujanje energetsko učinkovitih prenov na osnovi pravnih in strateških podlag za oblikovanje ciljev. Opredeljeni </w:t>
            </w:r>
            <w:r w:rsidRPr="0021266C">
              <w:rPr>
                <w:rFonts w:eastAsia="Calibri"/>
              </w:rPr>
              <w:lastRenderedPageBreak/>
              <w:t xml:space="preserve">so razvojni ukrepi, in sicer horizontalni ter specifični za stanovanjske stavbe, javne stavbe, stavbe zasebnega storitvenega sektorja ter dopolnilne politike. </w:t>
            </w:r>
          </w:p>
          <w:p w14:paraId="63B421D7" w14:textId="77777777" w:rsidR="0021266C" w:rsidRPr="0021266C" w:rsidRDefault="0021266C" w:rsidP="0021266C">
            <w:pPr>
              <w:widowControl/>
              <w:autoSpaceDE/>
              <w:autoSpaceDN/>
              <w:rPr>
                <w:rFonts w:eastAsia="Calibri"/>
              </w:rPr>
            </w:pPr>
            <w:r w:rsidRPr="0021266C">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21266C" w:rsidRPr="0021266C" w14:paraId="40CAD1F9" w14:textId="77777777" w:rsidTr="00935ED5">
        <w:trPr>
          <w:trHeight w:val="353"/>
        </w:trPr>
        <w:tc>
          <w:tcPr>
            <w:tcW w:w="1538" w:type="dxa"/>
            <w:vMerge w:val="restart"/>
          </w:tcPr>
          <w:p w14:paraId="13E611C8" w14:textId="77777777" w:rsidR="0021266C" w:rsidRPr="0021266C" w:rsidRDefault="0021266C" w:rsidP="0021266C">
            <w:pPr>
              <w:widowControl/>
              <w:autoSpaceDE/>
              <w:autoSpaceDN/>
              <w:rPr>
                <w:rFonts w:eastAsia="Calibri"/>
              </w:rPr>
            </w:pPr>
            <w:r w:rsidRPr="0021266C">
              <w:rPr>
                <w:rFonts w:eastAsia="Calibri"/>
              </w:rPr>
              <w:lastRenderedPageBreak/>
              <w:t>2.2 Upravljanje</w:t>
            </w:r>
          </w:p>
          <w:p w14:paraId="7C44D801" w14:textId="77777777" w:rsidR="0021266C" w:rsidRPr="0021266C" w:rsidRDefault="0021266C" w:rsidP="0021266C">
            <w:pPr>
              <w:widowControl/>
              <w:autoSpaceDE/>
              <w:autoSpaceDN/>
              <w:rPr>
                <w:rFonts w:eastAsia="Calibri"/>
              </w:rPr>
            </w:pPr>
            <w:r w:rsidRPr="0021266C">
              <w:rPr>
                <w:rFonts w:eastAsia="Calibri"/>
              </w:rPr>
              <w:t>energetskega</w:t>
            </w:r>
          </w:p>
          <w:p w14:paraId="781FA0F6" w14:textId="77777777" w:rsidR="0021266C" w:rsidRPr="0021266C" w:rsidRDefault="0021266C" w:rsidP="0021266C">
            <w:pPr>
              <w:widowControl/>
              <w:autoSpaceDE/>
              <w:autoSpaceDN/>
              <w:rPr>
                <w:rFonts w:eastAsia="Calibri"/>
              </w:rPr>
            </w:pPr>
            <w:r w:rsidRPr="0021266C">
              <w:rPr>
                <w:rFonts w:eastAsia="Calibri"/>
              </w:rPr>
              <w:t>sektorja</w:t>
            </w:r>
          </w:p>
        </w:tc>
        <w:tc>
          <w:tcPr>
            <w:tcW w:w="877" w:type="dxa"/>
            <w:vMerge w:val="restart"/>
          </w:tcPr>
          <w:p w14:paraId="706EEE48"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6AB8362B" w14:textId="77777777" w:rsidR="0021266C" w:rsidRPr="0021266C" w:rsidRDefault="0021266C" w:rsidP="0021266C">
            <w:pPr>
              <w:widowControl/>
              <w:autoSpaceDE/>
              <w:autoSpaceDN/>
              <w:rPr>
                <w:rFonts w:eastAsia="Calibri"/>
              </w:rPr>
            </w:pPr>
            <w:r w:rsidRPr="0021266C">
              <w:rPr>
                <w:rFonts w:eastAsia="Calibri"/>
              </w:rPr>
              <w:t xml:space="preserve">3.1: Spodbujanje </w:t>
            </w:r>
            <w:r w:rsidRPr="0021266C">
              <w:rPr>
                <w:rFonts w:eastAsia="Calibri" w:cs="Calibri"/>
              </w:rPr>
              <w:t xml:space="preserve">energetske učinkovitosti in </w:t>
            </w:r>
            <w:r w:rsidRPr="0021266C">
              <w:rPr>
                <w:rFonts w:eastAsia="Calibri"/>
              </w:rPr>
              <w:t>in</w:t>
            </w:r>
          </w:p>
          <w:p w14:paraId="3802ECC2" w14:textId="77777777" w:rsidR="0021266C" w:rsidRPr="0021266C" w:rsidRDefault="0021266C" w:rsidP="0021266C">
            <w:pPr>
              <w:widowControl/>
              <w:autoSpaceDE/>
              <w:autoSpaceDN/>
              <w:rPr>
                <w:rFonts w:eastAsia="Calibri"/>
              </w:rPr>
            </w:pPr>
            <w:r w:rsidRPr="0021266C">
              <w:rPr>
                <w:rFonts w:eastAsia="Calibri"/>
              </w:rPr>
              <w:t>zmanjšanje emisij toplogrednih plinov</w:t>
            </w:r>
          </w:p>
          <w:p w14:paraId="63419FD9" w14:textId="77777777" w:rsidR="0021266C" w:rsidRPr="0021266C" w:rsidRDefault="0021266C" w:rsidP="0021266C">
            <w:pPr>
              <w:widowControl/>
              <w:autoSpaceDE/>
              <w:autoSpaceDN/>
              <w:rPr>
                <w:rFonts w:eastAsia="Calibri"/>
              </w:rPr>
            </w:pPr>
          </w:p>
          <w:p w14:paraId="679E2BB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39FFC3D4" w14:textId="77777777" w:rsidR="0021266C" w:rsidRPr="0021266C" w:rsidRDefault="0021266C" w:rsidP="0021266C">
            <w:pPr>
              <w:widowControl/>
              <w:autoSpaceDE/>
              <w:autoSpaceDN/>
              <w:rPr>
                <w:rFonts w:eastAsia="Calibri"/>
              </w:rPr>
            </w:pPr>
            <w:r w:rsidRPr="0021266C">
              <w:rPr>
                <w:rFonts w:eastAsia="Calibri"/>
              </w:rPr>
              <w:t>Evropskega parlamenta in Sveta, vključno s trajnostnimi merili, ki so določena v</w:t>
            </w:r>
          </w:p>
          <w:p w14:paraId="24086646" w14:textId="77777777" w:rsidR="0021266C" w:rsidRPr="0021266C" w:rsidRDefault="0021266C" w:rsidP="0021266C">
            <w:pPr>
              <w:widowControl/>
              <w:autoSpaceDE/>
              <w:autoSpaceDN/>
              <w:rPr>
                <w:rFonts w:eastAsia="Calibri"/>
              </w:rPr>
            </w:pPr>
            <w:r w:rsidRPr="0021266C">
              <w:rPr>
                <w:rFonts w:eastAsia="Calibri"/>
              </w:rPr>
              <w:t>navedeni direktivi</w:t>
            </w:r>
          </w:p>
          <w:p w14:paraId="71483F21" w14:textId="77777777" w:rsidR="0021266C" w:rsidRPr="0021266C" w:rsidRDefault="0021266C" w:rsidP="0021266C">
            <w:pPr>
              <w:widowControl/>
              <w:autoSpaceDE/>
              <w:autoSpaceDN/>
              <w:rPr>
                <w:rFonts w:eastAsia="Calibri"/>
              </w:rPr>
            </w:pPr>
          </w:p>
          <w:p w14:paraId="7BAABB90" w14:textId="77777777" w:rsidR="0021266C" w:rsidRPr="0021266C" w:rsidRDefault="0021266C" w:rsidP="0021266C">
            <w:pPr>
              <w:widowControl/>
              <w:autoSpaceDE/>
              <w:autoSpaceDN/>
              <w:rPr>
                <w:rFonts w:eastAsia="Calibri"/>
              </w:rPr>
            </w:pPr>
            <w:r w:rsidRPr="0021266C">
              <w:rPr>
                <w:rFonts w:eastAsia="Calibri"/>
              </w:rPr>
              <w:t xml:space="preserve">3.3: Razvoj pametnih </w:t>
            </w:r>
            <w:r w:rsidRPr="0021266C">
              <w:rPr>
                <w:rFonts w:eastAsia="Calibri"/>
              </w:rPr>
              <w:lastRenderedPageBreak/>
              <w:t>energetskih sistemov, omrežij ter hrambe zunaj vseevropskega energetskega omrežja (TEN-E)</w:t>
            </w:r>
          </w:p>
        </w:tc>
        <w:tc>
          <w:tcPr>
            <w:tcW w:w="1134" w:type="dxa"/>
            <w:vMerge w:val="restart"/>
          </w:tcPr>
          <w:p w14:paraId="5FEA76C6"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40DB86B0" w14:textId="77777777" w:rsidR="0021266C" w:rsidRPr="0021266C" w:rsidRDefault="0021266C" w:rsidP="0021266C">
            <w:pPr>
              <w:widowControl/>
              <w:autoSpaceDE/>
              <w:autoSpaceDN/>
              <w:jc w:val="center"/>
              <w:rPr>
                <w:rFonts w:eastAsia="Calibri"/>
              </w:rPr>
            </w:pPr>
            <w:r w:rsidRPr="0021266C">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21266C" w:rsidRPr="0021266C" w14:paraId="720E8BB5" w14:textId="77777777" w:rsidTr="00935ED5">
        <w:trPr>
          <w:trHeight w:val="353"/>
        </w:trPr>
        <w:tc>
          <w:tcPr>
            <w:tcW w:w="1538" w:type="dxa"/>
            <w:vMerge/>
          </w:tcPr>
          <w:p w14:paraId="3FE61499" w14:textId="77777777" w:rsidR="0021266C" w:rsidRPr="0021266C" w:rsidRDefault="0021266C" w:rsidP="0021266C">
            <w:pPr>
              <w:widowControl/>
              <w:autoSpaceDE/>
              <w:autoSpaceDN/>
              <w:rPr>
                <w:rFonts w:eastAsia="Calibri"/>
              </w:rPr>
            </w:pPr>
          </w:p>
        </w:tc>
        <w:tc>
          <w:tcPr>
            <w:tcW w:w="877" w:type="dxa"/>
            <w:vMerge/>
          </w:tcPr>
          <w:p w14:paraId="78B114EF" w14:textId="77777777" w:rsidR="0021266C" w:rsidRPr="0021266C" w:rsidRDefault="0021266C" w:rsidP="0021266C">
            <w:pPr>
              <w:widowControl/>
              <w:autoSpaceDE/>
              <w:autoSpaceDN/>
              <w:rPr>
                <w:rFonts w:eastAsia="Calibri"/>
              </w:rPr>
            </w:pPr>
          </w:p>
        </w:tc>
        <w:tc>
          <w:tcPr>
            <w:tcW w:w="1985" w:type="dxa"/>
            <w:vMerge/>
          </w:tcPr>
          <w:p w14:paraId="3C7D0F7B" w14:textId="77777777" w:rsidR="0021266C" w:rsidRPr="0021266C" w:rsidRDefault="0021266C" w:rsidP="0021266C">
            <w:pPr>
              <w:widowControl/>
              <w:autoSpaceDE/>
              <w:autoSpaceDN/>
              <w:rPr>
                <w:rFonts w:eastAsia="Calibri"/>
              </w:rPr>
            </w:pPr>
          </w:p>
        </w:tc>
        <w:tc>
          <w:tcPr>
            <w:tcW w:w="1134" w:type="dxa"/>
            <w:vMerge/>
          </w:tcPr>
          <w:p w14:paraId="24C7C8DD" w14:textId="77777777" w:rsidR="0021266C" w:rsidRPr="0021266C" w:rsidRDefault="0021266C" w:rsidP="0021266C">
            <w:pPr>
              <w:widowControl/>
              <w:autoSpaceDE/>
              <w:autoSpaceDN/>
              <w:rPr>
                <w:rFonts w:eastAsia="Calibri"/>
              </w:rPr>
            </w:pPr>
          </w:p>
        </w:tc>
        <w:tc>
          <w:tcPr>
            <w:tcW w:w="1984" w:type="dxa"/>
          </w:tcPr>
          <w:p w14:paraId="1F717E55" w14:textId="77777777" w:rsidR="0021266C" w:rsidRPr="0021266C" w:rsidRDefault="0021266C" w:rsidP="0021266C">
            <w:pPr>
              <w:widowControl/>
              <w:autoSpaceDE/>
              <w:autoSpaceDN/>
              <w:rPr>
                <w:rFonts w:eastAsia="Calibri"/>
              </w:rPr>
            </w:pPr>
            <w:r w:rsidRPr="0021266C">
              <w:rPr>
                <w:rFonts w:eastAsia="Calibri"/>
              </w:rPr>
              <w:t>1. Vse elemente, ki se zahtevajo v predlogi iz Priloge I k Uredbi</w:t>
            </w:r>
          </w:p>
          <w:p w14:paraId="6008579F" w14:textId="77777777" w:rsidR="0021266C" w:rsidRPr="0021266C" w:rsidRDefault="0021266C" w:rsidP="0021266C">
            <w:pPr>
              <w:widowControl/>
              <w:autoSpaceDE/>
              <w:autoSpaceDN/>
              <w:rPr>
                <w:rFonts w:eastAsia="Calibri"/>
              </w:rPr>
            </w:pPr>
            <w:r w:rsidRPr="0021266C">
              <w:rPr>
                <w:rFonts w:eastAsia="Calibri"/>
              </w:rPr>
              <w:t>(EU) 2018/1999.</w:t>
            </w:r>
          </w:p>
        </w:tc>
        <w:tc>
          <w:tcPr>
            <w:tcW w:w="709" w:type="dxa"/>
          </w:tcPr>
          <w:p w14:paraId="3B16594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36D10C7" w14:textId="77777777" w:rsidR="0021266C" w:rsidRPr="0021266C" w:rsidRDefault="00522F5C" w:rsidP="0021266C">
            <w:pPr>
              <w:widowControl/>
              <w:autoSpaceDE/>
              <w:autoSpaceDN/>
              <w:rPr>
                <w:rFonts w:eastAsia="Calibri"/>
              </w:rPr>
            </w:pPr>
            <w:hyperlink r:id="rId170" w:history="1">
              <w:r w:rsidR="0021266C" w:rsidRPr="0021266C">
                <w:rPr>
                  <w:rFonts w:eastAsia="Calibri"/>
                  <w:color w:val="0563C1"/>
                  <w:u w:val="single"/>
                </w:rPr>
                <w:t>Celoviti nacionalni energetski in podnebni načrt Republike Slovenije</w:t>
              </w:r>
            </w:hyperlink>
          </w:p>
          <w:p w14:paraId="6A297D67" w14:textId="77777777" w:rsidR="0021266C" w:rsidRPr="0021266C" w:rsidRDefault="0021266C" w:rsidP="0021266C">
            <w:pPr>
              <w:widowControl/>
              <w:autoSpaceDE/>
              <w:autoSpaceDN/>
              <w:rPr>
                <w:rFonts w:eastAsia="Calibri"/>
              </w:rPr>
            </w:pPr>
          </w:p>
          <w:p w14:paraId="54BCD3D3" w14:textId="77777777" w:rsidR="0021266C" w:rsidRPr="0021266C" w:rsidRDefault="00522F5C" w:rsidP="0021266C">
            <w:pPr>
              <w:widowControl/>
              <w:autoSpaceDE/>
              <w:autoSpaceDN/>
              <w:rPr>
                <w:rFonts w:eastAsia="Calibri"/>
              </w:rPr>
            </w:pPr>
            <w:hyperlink r:id="rId171" w:history="1">
              <w:r w:rsidR="0021266C" w:rsidRPr="0021266C">
                <w:rPr>
                  <w:rFonts w:eastAsia="Calibri"/>
                  <w:color w:val="0563C1"/>
                  <w:u w:val="single"/>
                </w:rPr>
                <w:t>Okoljsko poročilo</w:t>
              </w:r>
            </w:hyperlink>
          </w:p>
        </w:tc>
        <w:tc>
          <w:tcPr>
            <w:tcW w:w="3402" w:type="dxa"/>
          </w:tcPr>
          <w:p w14:paraId="6B1725B5" w14:textId="77777777" w:rsidR="0021266C" w:rsidRPr="0021266C" w:rsidRDefault="0021266C" w:rsidP="0021266C">
            <w:pPr>
              <w:widowControl/>
              <w:autoSpaceDE/>
              <w:autoSpaceDN/>
              <w:rPr>
                <w:rFonts w:eastAsia="Calibri"/>
              </w:rPr>
            </w:pPr>
            <w:r w:rsidRPr="0021266C">
              <w:rPr>
                <w:rFonts w:eastAsia="Calibri"/>
              </w:rPr>
              <w:t>Vsi elementi Priloge I Uredbe (EU) 2018/1999 so vključeni v končni Celoviti nacionalni energetski in podnebni načrt (NEPN), ki ga je sprejela vlada 27. februarja 2020 in ga predložila Evropski komisiji.</w:t>
            </w:r>
          </w:p>
        </w:tc>
      </w:tr>
      <w:tr w:rsidR="0021266C" w:rsidRPr="0021266C" w14:paraId="06E7597A" w14:textId="77777777" w:rsidTr="0021266C">
        <w:trPr>
          <w:trHeight w:val="353"/>
        </w:trPr>
        <w:tc>
          <w:tcPr>
            <w:tcW w:w="1538" w:type="dxa"/>
            <w:vMerge/>
          </w:tcPr>
          <w:p w14:paraId="3312A1CE" w14:textId="77777777" w:rsidR="0021266C" w:rsidRPr="0021266C" w:rsidRDefault="0021266C" w:rsidP="0021266C">
            <w:pPr>
              <w:widowControl/>
              <w:autoSpaceDE/>
              <w:autoSpaceDN/>
              <w:rPr>
                <w:rFonts w:eastAsia="Calibri"/>
              </w:rPr>
            </w:pPr>
          </w:p>
        </w:tc>
        <w:tc>
          <w:tcPr>
            <w:tcW w:w="877" w:type="dxa"/>
            <w:vMerge/>
          </w:tcPr>
          <w:p w14:paraId="6CD629D5" w14:textId="77777777" w:rsidR="0021266C" w:rsidRPr="0021266C" w:rsidRDefault="0021266C" w:rsidP="0021266C">
            <w:pPr>
              <w:widowControl/>
              <w:autoSpaceDE/>
              <w:autoSpaceDN/>
              <w:rPr>
                <w:rFonts w:eastAsia="Calibri"/>
              </w:rPr>
            </w:pPr>
          </w:p>
        </w:tc>
        <w:tc>
          <w:tcPr>
            <w:tcW w:w="1985" w:type="dxa"/>
            <w:vMerge/>
          </w:tcPr>
          <w:p w14:paraId="6F0FD3F3" w14:textId="77777777" w:rsidR="0021266C" w:rsidRPr="0021266C" w:rsidRDefault="0021266C" w:rsidP="0021266C">
            <w:pPr>
              <w:widowControl/>
              <w:autoSpaceDE/>
              <w:autoSpaceDN/>
              <w:rPr>
                <w:rFonts w:eastAsia="Calibri"/>
              </w:rPr>
            </w:pPr>
          </w:p>
        </w:tc>
        <w:tc>
          <w:tcPr>
            <w:tcW w:w="1134" w:type="dxa"/>
            <w:vMerge/>
          </w:tcPr>
          <w:p w14:paraId="4D430FFB" w14:textId="77777777" w:rsidR="0021266C" w:rsidRPr="0021266C" w:rsidRDefault="0021266C" w:rsidP="0021266C">
            <w:pPr>
              <w:widowControl/>
              <w:autoSpaceDE/>
              <w:autoSpaceDN/>
              <w:rPr>
                <w:rFonts w:eastAsia="Calibri"/>
              </w:rPr>
            </w:pPr>
          </w:p>
        </w:tc>
        <w:tc>
          <w:tcPr>
            <w:tcW w:w="1984" w:type="dxa"/>
          </w:tcPr>
          <w:p w14:paraId="20C8F005" w14:textId="77777777" w:rsidR="0021266C" w:rsidRPr="0021266C" w:rsidRDefault="0021266C" w:rsidP="0021266C">
            <w:pPr>
              <w:widowControl/>
              <w:autoSpaceDE/>
              <w:autoSpaceDN/>
              <w:rPr>
                <w:rFonts w:eastAsia="Calibri"/>
              </w:rPr>
            </w:pPr>
            <w:r w:rsidRPr="0021266C">
              <w:rPr>
                <w:rFonts w:eastAsia="Calibri"/>
              </w:rPr>
              <w:t>2. Opis predvidenih finančnih sredstev in mehanizmov za ukrepe za</w:t>
            </w:r>
          </w:p>
          <w:p w14:paraId="57ACAF81" w14:textId="77777777" w:rsidR="0021266C" w:rsidRPr="0021266C" w:rsidRDefault="0021266C" w:rsidP="0021266C">
            <w:pPr>
              <w:widowControl/>
              <w:autoSpaceDE/>
              <w:autoSpaceDN/>
              <w:rPr>
                <w:rFonts w:eastAsia="Calibri"/>
              </w:rPr>
            </w:pPr>
            <w:r w:rsidRPr="0021266C">
              <w:rPr>
                <w:rFonts w:eastAsia="Calibri"/>
              </w:rPr>
              <w:t>spodbujanje nizkoogljične energije.</w:t>
            </w:r>
          </w:p>
        </w:tc>
        <w:tc>
          <w:tcPr>
            <w:tcW w:w="709" w:type="dxa"/>
            <w:tcBorders>
              <w:right w:val="single" w:sz="4" w:space="0" w:color="auto"/>
            </w:tcBorders>
          </w:tcPr>
          <w:p w14:paraId="16D5D0D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left w:val="single" w:sz="4" w:space="0" w:color="auto"/>
              <w:right w:val="single" w:sz="4" w:space="0" w:color="000000"/>
            </w:tcBorders>
          </w:tcPr>
          <w:p w14:paraId="23B98DF1"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Borders>
              <w:left w:val="single" w:sz="4" w:space="0" w:color="000000"/>
            </w:tcBorders>
          </w:tcPr>
          <w:p w14:paraId="2087151E" w14:textId="77777777" w:rsidR="0021266C" w:rsidRPr="0021266C" w:rsidRDefault="0021266C" w:rsidP="0021266C">
            <w:pPr>
              <w:widowControl/>
              <w:autoSpaceDE/>
              <w:autoSpaceDN/>
              <w:rPr>
                <w:rFonts w:eastAsia="Calibri"/>
              </w:rPr>
            </w:pPr>
            <w:r w:rsidRPr="0021266C">
              <w:rPr>
                <w:rFonts w:eastAsia="Calibri"/>
              </w:rPr>
              <w:t>Slovenija je pripravila svoj NEPN skladno z Uredbo (EU) 2018/1999 z dne 11. decembra 2018 o upravljanju energetske unije in podnebnih ukrepih. Pregled potreb po naložbah je v poglavju 5.3.</w:t>
            </w:r>
          </w:p>
          <w:p w14:paraId="7941ED12" w14:textId="77777777" w:rsidR="0021266C" w:rsidRPr="0021266C" w:rsidRDefault="0021266C" w:rsidP="0021266C">
            <w:pPr>
              <w:widowControl/>
              <w:autoSpaceDE/>
              <w:autoSpaceDN/>
              <w:rPr>
                <w:rFonts w:eastAsia="Calibri"/>
              </w:rPr>
            </w:pPr>
          </w:p>
          <w:p w14:paraId="7130CF2F" w14:textId="77777777" w:rsidR="0021266C" w:rsidRPr="0021266C" w:rsidRDefault="0021266C" w:rsidP="0021266C">
            <w:pPr>
              <w:widowControl/>
              <w:autoSpaceDE/>
              <w:autoSpaceDN/>
              <w:rPr>
                <w:rFonts w:eastAsia="Calibri"/>
              </w:rPr>
            </w:pPr>
            <w:r w:rsidRPr="0021266C">
              <w:rPr>
                <w:rFonts w:eastAsia="Calibri"/>
              </w:rPr>
              <w:t xml:space="preserve">V procesu programiranja političnih posegov in instrumentov/ukrepov, navedenih v NEPN, je bilo ocenjeno, da naj bi skupne naložbe </w:t>
            </w:r>
            <w:r w:rsidRPr="0021266C">
              <w:rPr>
                <w:rFonts w:eastAsia="Calibri"/>
              </w:rPr>
              <w:lastRenderedPageBreak/>
              <w:t xml:space="preserve">za obdobje 2021-2030 znašale pribl. 28,4 milijarde , vključno z naložbami v prometno infrastrukturo in trajnostno mobilnost. </w:t>
            </w:r>
          </w:p>
          <w:p w14:paraId="788943D1" w14:textId="77777777" w:rsidR="0021266C" w:rsidRPr="0021266C" w:rsidRDefault="0021266C" w:rsidP="0021266C">
            <w:pPr>
              <w:widowControl/>
              <w:autoSpaceDE/>
              <w:autoSpaceDN/>
              <w:rPr>
                <w:rFonts w:eastAsia="Calibri"/>
              </w:rPr>
            </w:pPr>
          </w:p>
          <w:p w14:paraId="44FBB1F8" w14:textId="77777777" w:rsidR="0021266C" w:rsidRPr="0021266C" w:rsidRDefault="0021266C" w:rsidP="0021266C">
            <w:pPr>
              <w:widowControl/>
              <w:autoSpaceDE/>
              <w:autoSpaceDN/>
              <w:rPr>
                <w:rFonts w:eastAsia="Calibri"/>
              </w:rPr>
            </w:pPr>
            <w:r w:rsidRPr="0021266C">
              <w:rPr>
                <w:rFonts w:eastAsia="Calibri"/>
              </w:rPr>
              <w:t>V okviru načrtovanja kohezijskih skladov za obdobje 2021-2027 je v okviru dejavnosti NEPN predvidenih od 600 do 700 milijonov .</w:t>
            </w:r>
          </w:p>
        </w:tc>
      </w:tr>
      <w:tr w:rsidR="0021266C" w:rsidRPr="0021266C" w14:paraId="049EC2A5" w14:textId="77777777" w:rsidTr="00935ED5">
        <w:trPr>
          <w:trHeight w:val="353"/>
        </w:trPr>
        <w:tc>
          <w:tcPr>
            <w:tcW w:w="1538" w:type="dxa"/>
            <w:vMerge w:val="restart"/>
          </w:tcPr>
          <w:p w14:paraId="746063C0" w14:textId="77777777" w:rsidR="0021266C" w:rsidRPr="0021266C" w:rsidRDefault="0021266C" w:rsidP="0021266C">
            <w:pPr>
              <w:widowControl/>
              <w:autoSpaceDE/>
              <w:autoSpaceDN/>
              <w:rPr>
                <w:rFonts w:eastAsia="Calibri"/>
              </w:rPr>
            </w:pPr>
            <w:r w:rsidRPr="0021266C">
              <w:rPr>
                <w:rFonts w:eastAsia="Calibri"/>
              </w:rPr>
              <w:lastRenderedPageBreak/>
              <w:t>2.3 Učinkovito</w:t>
            </w:r>
          </w:p>
          <w:p w14:paraId="30DFB310" w14:textId="77777777" w:rsidR="0021266C" w:rsidRPr="0021266C" w:rsidRDefault="0021266C" w:rsidP="0021266C">
            <w:pPr>
              <w:widowControl/>
              <w:autoSpaceDE/>
              <w:autoSpaceDN/>
              <w:rPr>
                <w:rFonts w:eastAsia="Calibri"/>
              </w:rPr>
            </w:pPr>
            <w:r w:rsidRPr="0021266C">
              <w:rPr>
                <w:rFonts w:eastAsia="Calibri"/>
              </w:rPr>
              <w:t>spodbujanje uporabe</w:t>
            </w:r>
          </w:p>
          <w:p w14:paraId="10E53F76" w14:textId="77777777" w:rsidR="0021266C" w:rsidRPr="0021266C" w:rsidRDefault="0021266C" w:rsidP="0021266C">
            <w:pPr>
              <w:widowControl/>
              <w:autoSpaceDE/>
              <w:autoSpaceDN/>
              <w:rPr>
                <w:rFonts w:eastAsia="Calibri"/>
              </w:rPr>
            </w:pPr>
            <w:r w:rsidRPr="0021266C">
              <w:rPr>
                <w:rFonts w:eastAsia="Calibri"/>
              </w:rPr>
              <w:t>energije iz</w:t>
            </w:r>
          </w:p>
          <w:p w14:paraId="45C052C1" w14:textId="77777777" w:rsidR="0021266C" w:rsidRPr="0021266C" w:rsidRDefault="0021266C" w:rsidP="0021266C">
            <w:pPr>
              <w:widowControl/>
              <w:autoSpaceDE/>
              <w:autoSpaceDN/>
              <w:rPr>
                <w:rFonts w:eastAsia="Calibri"/>
              </w:rPr>
            </w:pPr>
            <w:r w:rsidRPr="0021266C">
              <w:rPr>
                <w:rFonts w:eastAsia="Calibri"/>
              </w:rPr>
              <w:t>obnovljivih virov v vseh sektorjih in v vsej Uniji</w:t>
            </w:r>
          </w:p>
        </w:tc>
        <w:tc>
          <w:tcPr>
            <w:tcW w:w="877" w:type="dxa"/>
            <w:vMerge w:val="restart"/>
          </w:tcPr>
          <w:p w14:paraId="7E339B7D"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1CE1016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7EFF6A9C" w14:textId="77777777" w:rsidR="0021266C" w:rsidRPr="0021266C" w:rsidRDefault="0021266C" w:rsidP="0021266C">
            <w:pPr>
              <w:widowControl/>
              <w:autoSpaceDE/>
              <w:autoSpaceDN/>
              <w:rPr>
                <w:rFonts w:eastAsia="Calibri"/>
              </w:rPr>
            </w:pPr>
            <w:r w:rsidRPr="0021266C">
              <w:rPr>
                <w:rFonts w:eastAsia="Calibri"/>
              </w:rPr>
              <w:t>vključno s trajnostnimi merili, ki so določena v navedeni direktivi</w:t>
            </w:r>
          </w:p>
          <w:p w14:paraId="27A9EA98" w14:textId="77777777" w:rsidR="0021266C" w:rsidRPr="0021266C" w:rsidRDefault="0021266C" w:rsidP="0021266C">
            <w:pPr>
              <w:widowControl/>
              <w:autoSpaceDE/>
              <w:autoSpaceDN/>
              <w:rPr>
                <w:rFonts w:eastAsia="Calibri"/>
              </w:rPr>
            </w:pPr>
          </w:p>
        </w:tc>
        <w:tc>
          <w:tcPr>
            <w:tcW w:w="1134" w:type="dxa"/>
            <w:vMerge w:val="restart"/>
          </w:tcPr>
          <w:p w14:paraId="3C998FE0"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A31693A" w14:textId="77777777" w:rsidR="0021266C" w:rsidRPr="0021266C" w:rsidRDefault="0021266C" w:rsidP="0021266C">
            <w:pPr>
              <w:widowControl/>
              <w:autoSpaceDE/>
              <w:autoSpaceDN/>
              <w:jc w:val="center"/>
              <w:rPr>
                <w:rFonts w:eastAsia="Calibri"/>
              </w:rPr>
            </w:pPr>
            <w:r w:rsidRPr="0021266C">
              <w:rPr>
                <w:rFonts w:eastAsia="Calibri"/>
              </w:rPr>
              <w:t>Vzpostavljeni so ukrepi, ki zagotavljajo:</w:t>
            </w:r>
          </w:p>
        </w:tc>
      </w:tr>
      <w:tr w:rsidR="0021266C" w:rsidRPr="0021266C" w14:paraId="305BF7BD" w14:textId="77777777" w:rsidTr="00935ED5">
        <w:trPr>
          <w:trHeight w:val="353"/>
        </w:trPr>
        <w:tc>
          <w:tcPr>
            <w:tcW w:w="1538" w:type="dxa"/>
            <w:vMerge/>
          </w:tcPr>
          <w:p w14:paraId="599DEEFC" w14:textId="77777777" w:rsidR="0021266C" w:rsidRPr="0021266C" w:rsidRDefault="0021266C" w:rsidP="0021266C">
            <w:pPr>
              <w:widowControl/>
              <w:autoSpaceDE/>
              <w:autoSpaceDN/>
              <w:rPr>
                <w:rFonts w:eastAsia="Calibri"/>
              </w:rPr>
            </w:pPr>
          </w:p>
        </w:tc>
        <w:tc>
          <w:tcPr>
            <w:tcW w:w="877" w:type="dxa"/>
            <w:vMerge/>
          </w:tcPr>
          <w:p w14:paraId="1AE6187C" w14:textId="77777777" w:rsidR="0021266C" w:rsidRPr="0021266C" w:rsidRDefault="0021266C" w:rsidP="0021266C">
            <w:pPr>
              <w:widowControl/>
              <w:autoSpaceDE/>
              <w:autoSpaceDN/>
              <w:rPr>
                <w:rFonts w:eastAsia="Calibri"/>
              </w:rPr>
            </w:pPr>
          </w:p>
        </w:tc>
        <w:tc>
          <w:tcPr>
            <w:tcW w:w="1985" w:type="dxa"/>
            <w:vMerge/>
          </w:tcPr>
          <w:p w14:paraId="084605D9" w14:textId="77777777" w:rsidR="0021266C" w:rsidRPr="0021266C" w:rsidRDefault="0021266C" w:rsidP="0021266C">
            <w:pPr>
              <w:widowControl/>
              <w:autoSpaceDE/>
              <w:autoSpaceDN/>
              <w:rPr>
                <w:rFonts w:eastAsia="Calibri"/>
              </w:rPr>
            </w:pPr>
          </w:p>
        </w:tc>
        <w:tc>
          <w:tcPr>
            <w:tcW w:w="1134" w:type="dxa"/>
            <w:vMerge/>
          </w:tcPr>
          <w:p w14:paraId="015AFD2C" w14:textId="77777777" w:rsidR="0021266C" w:rsidRPr="0021266C" w:rsidRDefault="0021266C" w:rsidP="0021266C">
            <w:pPr>
              <w:widowControl/>
              <w:autoSpaceDE/>
              <w:autoSpaceDN/>
              <w:rPr>
                <w:rFonts w:eastAsia="Calibri"/>
              </w:rPr>
            </w:pPr>
          </w:p>
        </w:tc>
        <w:tc>
          <w:tcPr>
            <w:tcW w:w="1984" w:type="dxa"/>
          </w:tcPr>
          <w:p w14:paraId="1AAF4253" w14:textId="77777777" w:rsidR="0021266C" w:rsidRPr="0021266C" w:rsidRDefault="0021266C" w:rsidP="0021266C">
            <w:pPr>
              <w:widowControl/>
              <w:autoSpaceDE/>
              <w:autoSpaceDN/>
              <w:rPr>
                <w:rFonts w:eastAsia="Calibri"/>
              </w:rPr>
            </w:pPr>
            <w:r w:rsidRPr="0021266C">
              <w:rPr>
                <w:rFonts w:eastAsia="Calibri"/>
              </w:rPr>
              <w:t>1. Skladnost z zavezujočim nacionalnim ciljem glede energije iz</w:t>
            </w:r>
          </w:p>
          <w:p w14:paraId="50902C9D" w14:textId="77777777" w:rsidR="0021266C" w:rsidRPr="0021266C" w:rsidRDefault="0021266C" w:rsidP="0021266C">
            <w:pPr>
              <w:widowControl/>
              <w:autoSpaceDE/>
              <w:autoSpaceDN/>
              <w:rPr>
                <w:rFonts w:eastAsia="Calibri"/>
              </w:rPr>
            </w:pPr>
            <w:r w:rsidRPr="0021266C">
              <w:rPr>
                <w:rFonts w:eastAsia="Calibri"/>
              </w:rPr>
              <w:t>obnovljivih virov za leto 2020 in s tem deležem energije iz</w:t>
            </w:r>
          </w:p>
          <w:p w14:paraId="460C6CCC" w14:textId="77777777" w:rsidR="0021266C" w:rsidRPr="0021266C" w:rsidRDefault="0021266C" w:rsidP="0021266C">
            <w:pPr>
              <w:widowControl/>
              <w:autoSpaceDE/>
              <w:autoSpaceDN/>
              <w:rPr>
                <w:rFonts w:eastAsia="Calibri"/>
              </w:rPr>
            </w:pPr>
            <w:r w:rsidRPr="0021266C">
              <w:rPr>
                <w:rFonts w:eastAsia="Calibri"/>
              </w:rPr>
              <w:t>obnovljivih virov kot izhodiščem do leta 2030 ali sprejetje</w:t>
            </w:r>
          </w:p>
          <w:p w14:paraId="65B6A387" w14:textId="77777777" w:rsidR="0021266C" w:rsidRPr="0021266C" w:rsidRDefault="0021266C" w:rsidP="0021266C">
            <w:pPr>
              <w:widowControl/>
              <w:autoSpaceDE/>
              <w:autoSpaceDN/>
              <w:rPr>
                <w:rFonts w:eastAsia="Calibri"/>
              </w:rPr>
            </w:pPr>
            <w:r w:rsidRPr="0021266C">
              <w:rPr>
                <w:rFonts w:eastAsia="Calibri"/>
              </w:rPr>
              <w:t>dodatnih ukrepov, če se izhodišče ne ohranja v katerem koli obdobju enega leta v skladu z Direktivo (EU) 2018/2001 in</w:t>
            </w:r>
          </w:p>
          <w:p w14:paraId="2AAC4E95" w14:textId="77777777" w:rsidR="0021266C" w:rsidRPr="0021266C" w:rsidRDefault="0021266C" w:rsidP="0021266C">
            <w:pPr>
              <w:widowControl/>
              <w:autoSpaceDE/>
              <w:autoSpaceDN/>
              <w:rPr>
                <w:rFonts w:eastAsia="Calibri"/>
              </w:rPr>
            </w:pPr>
            <w:r w:rsidRPr="0021266C">
              <w:rPr>
                <w:rFonts w:eastAsia="Calibri"/>
              </w:rPr>
              <w:lastRenderedPageBreak/>
              <w:t xml:space="preserve">Uredbo (EU) 2018/1999. </w:t>
            </w:r>
          </w:p>
        </w:tc>
        <w:tc>
          <w:tcPr>
            <w:tcW w:w="709" w:type="dxa"/>
          </w:tcPr>
          <w:p w14:paraId="2F4F6A1E"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4A6DF63" w14:textId="77777777" w:rsidR="0021266C" w:rsidRPr="0021266C" w:rsidRDefault="0021266C" w:rsidP="0021266C">
            <w:pPr>
              <w:widowControl/>
              <w:autoSpaceDE/>
              <w:autoSpaceDN/>
              <w:rPr>
                <w:rFonts w:eastAsia="Calibri"/>
              </w:rPr>
            </w:pPr>
            <w:r w:rsidRPr="0021266C">
              <w:rPr>
                <w:rFonts w:eastAsia="Calibri"/>
              </w:rPr>
              <w:t xml:space="preserve">Podatek Statističnega urada Republike Slovenije, dostopno na </w:t>
            </w:r>
            <w:hyperlink r:id="rId172" w:history="1">
              <w:r w:rsidRPr="0021266C">
                <w:rPr>
                  <w:rFonts w:eastAsia="Calibri"/>
                  <w:color w:val="0563C1"/>
                  <w:u w:val="single"/>
                </w:rPr>
                <w:t>https://www.stat.si/StatWeb/Field/Index/5</w:t>
              </w:r>
            </w:hyperlink>
          </w:p>
          <w:p w14:paraId="60D48E50" w14:textId="77777777" w:rsidR="0021266C" w:rsidRPr="0021266C" w:rsidRDefault="0021266C" w:rsidP="0021266C">
            <w:pPr>
              <w:widowControl/>
              <w:autoSpaceDE/>
              <w:autoSpaceDN/>
              <w:rPr>
                <w:rFonts w:eastAsia="Calibri"/>
              </w:rPr>
            </w:pPr>
          </w:p>
          <w:p w14:paraId="5564797D" w14:textId="77777777" w:rsidR="0021266C" w:rsidRPr="0021266C" w:rsidRDefault="0021266C" w:rsidP="0021266C">
            <w:pPr>
              <w:widowControl/>
              <w:autoSpaceDE/>
              <w:autoSpaceDN/>
              <w:rPr>
                <w:rFonts w:eastAsia="Calibri"/>
                <w:iCs/>
                <w:lang w:eastAsia="sl-SI"/>
              </w:rPr>
            </w:pPr>
            <w:r w:rsidRPr="0021266C">
              <w:rPr>
                <w:rFonts w:eastAsia="Calibri"/>
              </w:rPr>
              <w:t xml:space="preserve">Sporazum </w:t>
            </w:r>
            <w:r w:rsidRPr="0021266C">
              <w:rPr>
                <w:rFonts w:eastAsia="Calibri"/>
                <w:iCs/>
                <w:lang w:eastAsia="sl-SI"/>
              </w:rPr>
              <w:t>o statističnem prenosu obnovljive energije med Republiko Slovenijo in Češko republiko</w:t>
            </w:r>
          </w:p>
          <w:p w14:paraId="0A9595DE" w14:textId="77777777" w:rsidR="0021266C" w:rsidRPr="0021266C" w:rsidRDefault="0021266C" w:rsidP="0021266C">
            <w:pPr>
              <w:widowControl/>
              <w:autoSpaceDE/>
              <w:autoSpaceDN/>
              <w:rPr>
                <w:rFonts w:eastAsia="Calibri"/>
                <w:iCs/>
                <w:lang w:eastAsia="sl-SI"/>
              </w:rPr>
            </w:pPr>
          </w:p>
          <w:p w14:paraId="27A316E1" w14:textId="77777777" w:rsidR="0021266C" w:rsidRPr="0021266C" w:rsidRDefault="0021266C" w:rsidP="0021266C">
            <w:pPr>
              <w:widowControl/>
              <w:autoSpaceDE/>
              <w:autoSpaceDN/>
              <w:rPr>
                <w:rFonts w:eastAsia="Calibri"/>
              </w:rPr>
            </w:pPr>
            <w:r w:rsidRPr="0021266C">
              <w:rPr>
                <w:rFonts w:eastAsia="Calibri"/>
              </w:rPr>
              <w:object w:dxaOrig="1632" w:dyaOrig="1056" w14:anchorId="6F28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73" o:title=""/>
                </v:shape>
                <o:OLEObject Type="Embed" ProgID="Package" ShapeID="_x0000_i1025" DrawAspect="Icon" ObjectID="_1716032397" r:id="rId174"/>
              </w:object>
            </w:r>
          </w:p>
          <w:p w14:paraId="36B1762D" w14:textId="77777777" w:rsidR="0021266C" w:rsidRPr="0021266C" w:rsidRDefault="0021266C" w:rsidP="0021266C">
            <w:pPr>
              <w:widowControl/>
              <w:autoSpaceDE/>
              <w:autoSpaceDN/>
              <w:rPr>
                <w:rFonts w:eastAsia="Calibri"/>
                <w:iCs/>
                <w:lang w:eastAsia="sl-SI"/>
              </w:rPr>
            </w:pPr>
          </w:p>
          <w:p w14:paraId="510F7E47" w14:textId="77777777" w:rsidR="0021266C" w:rsidRPr="0021266C" w:rsidRDefault="0021266C" w:rsidP="0021266C">
            <w:pPr>
              <w:widowControl/>
              <w:autoSpaceDE/>
              <w:autoSpaceDN/>
              <w:rPr>
                <w:rFonts w:eastAsia="Calibri"/>
              </w:rPr>
            </w:pPr>
          </w:p>
        </w:tc>
        <w:tc>
          <w:tcPr>
            <w:tcW w:w="3402" w:type="dxa"/>
          </w:tcPr>
          <w:p w14:paraId="5A6C5324" w14:textId="77777777" w:rsidR="0021266C" w:rsidRPr="0021266C" w:rsidRDefault="0021266C" w:rsidP="0021266C">
            <w:pPr>
              <w:widowControl/>
              <w:autoSpaceDE/>
              <w:autoSpaceDN/>
              <w:rPr>
                <w:rFonts w:eastAsia="Calibri"/>
              </w:rPr>
            </w:pPr>
            <w:r w:rsidRPr="0021266C">
              <w:rPr>
                <w:rFonts w:eastAsia="Calibri"/>
              </w:rPr>
              <w:t>Slovenija je dosegla cilj OVE 2020; 24,14 % je bilo doseženo v Republiki Sloveniji, preostalo pa s statističnim prenosom s Češko republiko.</w:t>
            </w:r>
          </w:p>
          <w:p w14:paraId="08BE74C2" w14:textId="77777777" w:rsidR="0021266C" w:rsidRPr="0021266C" w:rsidRDefault="0021266C" w:rsidP="0021266C">
            <w:pPr>
              <w:widowControl/>
              <w:autoSpaceDE/>
              <w:autoSpaceDN/>
              <w:rPr>
                <w:rFonts w:eastAsia="Calibri"/>
              </w:rPr>
            </w:pPr>
          </w:p>
          <w:p w14:paraId="0D91E071" w14:textId="77777777" w:rsidR="0021266C" w:rsidRPr="0021266C" w:rsidRDefault="0021266C" w:rsidP="0021266C">
            <w:pPr>
              <w:widowControl/>
              <w:autoSpaceDE/>
              <w:autoSpaceDN/>
              <w:rPr>
                <w:rFonts w:eastAsia="Calibri"/>
              </w:rPr>
            </w:pPr>
            <w:r w:rsidRPr="0021266C">
              <w:rPr>
                <w:rFonts w:eastAsia="Calibri"/>
              </w:rPr>
              <w:t>Slovenija je sporazum o statističnem prenosu Evropski komisiji notificirala decembra 2021.</w:t>
            </w:r>
          </w:p>
        </w:tc>
      </w:tr>
      <w:tr w:rsidR="0021266C" w:rsidRPr="0021266C" w14:paraId="0058B89B" w14:textId="77777777" w:rsidTr="00935ED5">
        <w:trPr>
          <w:trHeight w:val="353"/>
        </w:trPr>
        <w:tc>
          <w:tcPr>
            <w:tcW w:w="1538" w:type="dxa"/>
            <w:vMerge/>
          </w:tcPr>
          <w:p w14:paraId="533BD956" w14:textId="77777777" w:rsidR="0021266C" w:rsidRPr="0021266C" w:rsidRDefault="0021266C" w:rsidP="0021266C">
            <w:pPr>
              <w:widowControl/>
              <w:autoSpaceDE/>
              <w:autoSpaceDN/>
              <w:rPr>
                <w:rFonts w:eastAsia="Calibri"/>
              </w:rPr>
            </w:pPr>
          </w:p>
        </w:tc>
        <w:tc>
          <w:tcPr>
            <w:tcW w:w="877" w:type="dxa"/>
            <w:vMerge/>
          </w:tcPr>
          <w:p w14:paraId="3A0DA39D" w14:textId="77777777" w:rsidR="0021266C" w:rsidRPr="0021266C" w:rsidRDefault="0021266C" w:rsidP="0021266C">
            <w:pPr>
              <w:widowControl/>
              <w:autoSpaceDE/>
              <w:autoSpaceDN/>
              <w:rPr>
                <w:rFonts w:eastAsia="Calibri"/>
              </w:rPr>
            </w:pPr>
          </w:p>
        </w:tc>
        <w:tc>
          <w:tcPr>
            <w:tcW w:w="1985" w:type="dxa"/>
            <w:vMerge/>
          </w:tcPr>
          <w:p w14:paraId="384AA30A" w14:textId="77777777" w:rsidR="0021266C" w:rsidRPr="0021266C" w:rsidRDefault="0021266C" w:rsidP="0021266C">
            <w:pPr>
              <w:widowControl/>
              <w:autoSpaceDE/>
              <w:autoSpaceDN/>
              <w:rPr>
                <w:rFonts w:eastAsia="Calibri"/>
              </w:rPr>
            </w:pPr>
          </w:p>
        </w:tc>
        <w:tc>
          <w:tcPr>
            <w:tcW w:w="1134" w:type="dxa"/>
            <w:vMerge/>
          </w:tcPr>
          <w:p w14:paraId="225D8AC8" w14:textId="77777777" w:rsidR="0021266C" w:rsidRPr="0021266C" w:rsidRDefault="0021266C" w:rsidP="0021266C">
            <w:pPr>
              <w:widowControl/>
              <w:autoSpaceDE/>
              <w:autoSpaceDN/>
              <w:rPr>
                <w:rFonts w:eastAsia="Calibri"/>
              </w:rPr>
            </w:pPr>
          </w:p>
        </w:tc>
        <w:tc>
          <w:tcPr>
            <w:tcW w:w="1984" w:type="dxa"/>
          </w:tcPr>
          <w:p w14:paraId="79A1CD74" w14:textId="77777777" w:rsidR="0021266C" w:rsidRPr="0021266C" w:rsidRDefault="0021266C" w:rsidP="0021266C">
            <w:pPr>
              <w:widowControl/>
              <w:autoSpaceDE/>
              <w:autoSpaceDN/>
              <w:rPr>
                <w:rFonts w:eastAsia="Calibri"/>
              </w:rPr>
            </w:pPr>
            <w:r w:rsidRPr="0021266C">
              <w:rPr>
                <w:rFonts w:eastAsia="Calibri"/>
              </w:rPr>
              <w:t>2. V skladu z zahtevami Direktive (EU) 2018/2001 in Uredbe (EU) 2018/1999 povečanje deleža obnovljivih virov energije v sektorju ogrevanja in hlajenja v skladu s členom 23 Direktive (EU)</w:t>
            </w:r>
          </w:p>
          <w:p w14:paraId="4F53E130" w14:textId="77777777" w:rsidR="0021266C" w:rsidRPr="0021266C" w:rsidRDefault="0021266C" w:rsidP="0021266C">
            <w:pPr>
              <w:widowControl/>
              <w:autoSpaceDE/>
              <w:autoSpaceDN/>
              <w:rPr>
                <w:rFonts w:eastAsia="Calibri"/>
              </w:rPr>
            </w:pPr>
            <w:r w:rsidRPr="0021266C">
              <w:rPr>
                <w:rFonts w:eastAsia="Calibri"/>
              </w:rPr>
              <w:t>2018/2001.</w:t>
            </w:r>
          </w:p>
        </w:tc>
        <w:tc>
          <w:tcPr>
            <w:tcW w:w="709" w:type="dxa"/>
          </w:tcPr>
          <w:p w14:paraId="5FF2C6A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FBAE04E"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3F3C1E07" w14:textId="77777777" w:rsidR="0021266C" w:rsidRPr="0021266C" w:rsidRDefault="0021266C" w:rsidP="0021266C">
            <w:pPr>
              <w:widowControl/>
              <w:autoSpaceDE/>
              <w:autoSpaceDN/>
              <w:rPr>
                <w:rFonts w:eastAsia="Calibri"/>
              </w:rPr>
            </w:pPr>
            <w:r w:rsidRPr="0021266C">
              <w:rPr>
                <w:rFonts w:eastAsia="Calibri"/>
              </w:rPr>
              <w:t>Leta 2021 sprejeti Zakon o spodbujanju rabe obnovljivih virov energije (ZRSOVE) v poglavju VII  določa povečanje deleža energije iz obnovljivih virov v sektorju ogrevanja in hlajenja, s katerimi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tc>
      </w:tr>
      <w:tr w:rsidR="0021266C" w:rsidRPr="0021266C" w14:paraId="2329308E" w14:textId="77777777" w:rsidTr="00935ED5">
        <w:trPr>
          <w:trHeight w:val="353"/>
        </w:trPr>
        <w:tc>
          <w:tcPr>
            <w:tcW w:w="1538" w:type="dxa"/>
            <w:vMerge w:val="restart"/>
          </w:tcPr>
          <w:p w14:paraId="66AEBF6A" w14:textId="77777777" w:rsidR="0021266C" w:rsidRPr="0021266C" w:rsidRDefault="0021266C" w:rsidP="0021266C">
            <w:pPr>
              <w:widowControl/>
              <w:autoSpaceDE/>
              <w:autoSpaceDN/>
              <w:rPr>
                <w:rFonts w:eastAsia="Calibri"/>
              </w:rPr>
            </w:pPr>
            <w:r w:rsidRPr="0021266C">
              <w:rPr>
                <w:rFonts w:eastAsia="Calibri"/>
              </w:rPr>
              <w:t>2.4 Učinkovit okvir</w:t>
            </w:r>
          </w:p>
          <w:p w14:paraId="58F22CAF" w14:textId="77777777" w:rsidR="0021266C" w:rsidRPr="0021266C" w:rsidRDefault="0021266C" w:rsidP="0021266C">
            <w:pPr>
              <w:widowControl/>
              <w:autoSpaceDE/>
              <w:autoSpaceDN/>
              <w:rPr>
                <w:rFonts w:eastAsia="Calibri"/>
              </w:rPr>
            </w:pPr>
            <w:r w:rsidRPr="0021266C">
              <w:rPr>
                <w:rFonts w:eastAsia="Calibri"/>
              </w:rPr>
              <w:t>za obvladovanje</w:t>
            </w:r>
          </w:p>
          <w:p w14:paraId="5DA9225E" w14:textId="77777777" w:rsidR="0021266C" w:rsidRPr="0021266C" w:rsidRDefault="0021266C" w:rsidP="0021266C">
            <w:pPr>
              <w:widowControl/>
              <w:autoSpaceDE/>
              <w:autoSpaceDN/>
              <w:rPr>
                <w:rFonts w:eastAsia="Calibri"/>
              </w:rPr>
            </w:pPr>
            <w:r w:rsidRPr="0021266C">
              <w:rPr>
                <w:rFonts w:eastAsia="Calibri"/>
              </w:rPr>
              <w:t>tveganja nesreč</w:t>
            </w:r>
          </w:p>
        </w:tc>
        <w:tc>
          <w:tcPr>
            <w:tcW w:w="877" w:type="dxa"/>
            <w:vMerge w:val="restart"/>
          </w:tcPr>
          <w:p w14:paraId="3C986676"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D9F8F70" w14:textId="77777777" w:rsidR="0021266C" w:rsidRPr="0021266C" w:rsidRDefault="0021266C" w:rsidP="0021266C">
            <w:pPr>
              <w:widowControl/>
              <w:autoSpaceDE/>
              <w:autoSpaceDN/>
              <w:rPr>
                <w:rFonts w:eastAsia="Calibri"/>
              </w:rPr>
            </w:pPr>
            <w:r w:rsidRPr="0021266C">
              <w:rPr>
                <w:rFonts w:eastAsia="Calibri"/>
              </w:rPr>
              <w:t>3.4: Spodbujanje prilagajanja</w:t>
            </w:r>
          </w:p>
          <w:p w14:paraId="2D4E9BF9" w14:textId="77777777" w:rsidR="0021266C" w:rsidRPr="0021266C" w:rsidRDefault="0021266C" w:rsidP="0021266C">
            <w:pPr>
              <w:widowControl/>
              <w:autoSpaceDE/>
              <w:autoSpaceDN/>
              <w:rPr>
                <w:rFonts w:eastAsia="Calibri"/>
              </w:rPr>
            </w:pPr>
            <w:r w:rsidRPr="0021266C">
              <w:rPr>
                <w:rFonts w:eastAsia="Calibri"/>
              </w:rPr>
              <w:t>podnebnim spremembam,</w:t>
            </w:r>
          </w:p>
          <w:p w14:paraId="3BC26298" w14:textId="77777777" w:rsidR="0021266C" w:rsidRPr="0021266C" w:rsidRDefault="0021266C" w:rsidP="0021266C">
            <w:pPr>
              <w:widowControl/>
              <w:autoSpaceDE/>
              <w:autoSpaceDN/>
              <w:rPr>
                <w:rFonts w:eastAsia="Calibri"/>
              </w:rPr>
            </w:pPr>
            <w:r w:rsidRPr="0021266C">
              <w:rPr>
                <w:rFonts w:eastAsia="Calibri"/>
              </w:rPr>
              <w:t>preprečevanja tveganja nesreč in</w:t>
            </w:r>
          </w:p>
          <w:p w14:paraId="2B4D3178" w14:textId="77777777" w:rsidR="0021266C" w:rsidRPr="0021266C" w:rsidRDefault="0021266C" w:rsidP="0021266C">
            <w:pPr>
              <w:widowControl/>
              <w:autoSpaceDE/>
              <w:autoSpaceDN/>
              <w:rPr>
                <w:rFonts w:eastAsia="Calibri"/>
              </w:rPr>
            </w:pPr>
            <w:r w:rsidRPr="0021266C">
              <w:rPr>
                <w:rFonts w:eastAsia="Calibri"/>
              </w:rPr>
              <w:lastRenderedPageBreak/>
              <w:t>odpornosti ob upoštevanju</w:t>
            </w:r>
          </w:p>
          <w:p w14:paraId="4B6F90AD" w14:textId="77777777" w:rsidR="0021266C" w:rsidRPr="0021266C" w:rsidRDefault="0021266C" w:rsidP="0021266C">
            <w:pPr>
              <w:widowControl/>
              <w:autoSpaceDE/>
              <w:autoSpaceDN/>
              <w:rPr>
                <w:rFonts w:eastAsia="Calibri"/>
              </w:rPr>
            </w:pPr>
            <w:r w:rsidRPr="0021266C">
              <w:rPr>
                <w:rFonts w:eastAsia="Calibri"/>
              </w:rPr>
              <w:t>ekosistemskih pristopov</w:t>
            </w:r>
          </w:p>
        </w:tc>
        <w:tc>
          <w:tcPr>
            <w:tcW w:w="1134" w:type="dxa"/>
            <w:vMerge w:val="restart"/>
          </w:tcPr>
          <w:p w14:paraId="120E0CA6"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400800F0" w14:textId="77777777" w:rsidR="0021266C" w:rsidRPr="0021266C" w:rsidRDefault="0021266C" w:rsidP="0021266C">
            <w:pPr>
              <w:widowControl/>
              <w:autoSpaceDE/>
              <w:autoSpaceDN/>
              <w:jc w:val="center"/>
              <w:rPr>
                <w:rFonts w:eastAsia="Calibri"/>
              </w:rPr>
            </w:pPr>
            <w:r w:rsidRPr="0021266C">
              <w:rPr>
                <w:rFonts w:eastAsia="Calibri"/>
              </w:rPr>
              <w:t>Vzpostavljeni nacionalni ali regionalni načrt za obvladovanje</w:t>
            </w:r>
          </w:p>
          <w:p w14:paraId="0E18DFB7" w14:textId="77777777" w:rsidR="0021266C" w:rsidRPr="0021266C" w:rsidRDefault="0021266C" w:rsidP="0021266C">
            <w:pPr>
              <w:widowControl/>
              <w:autoSpaceDE/>
              <w:autoSpaceDN/>
              <w:jc w:val="center"/>
              <w:rPr>
                <w:rFonts w:eastAsia="Calibri"/>
              </w:rPr>
            </w:pPr>
            <w:r w:rsidRPr="0021266C">
              <w:rPr>
                <w:rFonts w:eastAsia="Calibri"/>
              </w:rPr>
              <w:t>tveganja nesreč, pripravljen na podlagi ocen tveganja, ob ustreznem</w:t>
            </w:r>
          </w:p>
          <w:p w14:paraId="6B4B31DD" w14:textId="77777777" w:rsidR="0021266C" w:rsidRPr="0021266C" w:rsidRDefault="0021266C" w:rsidP="0021266C">
            <w:pPr>
              <w:widowControl/>
              <w:autoSpaceDE/>
              <w:autoSpaceDN/>
              <w:jc w:val="center"/>
              <w:rPr>
                <w:rFonts w:eastAsia="Calibri"/>
              </w:rPr>
            </w:pPr>
            <w:r w:rsidRPr="0021266C">
              <w:rPr>
                <w:rFonts w:eastAsia="Calibri"/>
              </w:rPr>
              <w:t>upoštevanju verjetnih učinkov podnebnih sprememb in obstoječih</w:t>
            </w:r>
          </w:p>
          <w:p w14:paraId="3EC4E8F1" w14:textId="77777777" w:rsidR="0021266C" w:rsidRPr="0021266C" w:rsidRDefault="0021266C" w:rsidP="0021266C">
            <w:pPr>
              <w:widowControl/>
              <w:autoSpaceDE/>
              <w:autoSpaceDN/>
              <w:jc w:val="center"/>
              <w:rPr>
                <w:rFonts w:eastAsia="Calibri"/>
              </w:rPr>
            </w:pPr>
            <w:r w:rsidRPr="0021266C">
              <w:rPr>
                <w:rFonts w:eastAsia="Calibri"/>
              </w:rPr>
              <w:t>strategij za prilagajanje podnebnim spremembam vključuje:</w:t>
            </w:r>
          </w:p>
        </w:tc>
      </w:tr>
      <w:tr w:rsidR="0021266C" w:rsidRPr="0021266C" w14:paraId="40B889A7" w14:textId="77777777" w:rsidTr="00935ED5">
        <w:trPr>
          <w:trHeight w:val="353"/>
        </w:trPr>
        <w:tc>
          <w:tcPr>
            <w:tcW w:w="1538" w:type="dxa"/>
            <w:vMerge/>
          </w:tcPr>
          <w:p w14:paraId="7E388A9A" w14:textId="77777777" w:rsidR="0021266C" w:rsidRPr="0021266C" w:rsidRDefault="0021266C" w:rsidP="0021266C">
            <w:pPr>
              <w:widowControl/>
              <w:autoSpaceDE/>
              <w:autoSpaceDN/>
              <w:rPr>
                <w:rFonts w:eastAsia="Calibri"/>
              </w:rPr>
            </w:pPr>
          </w:p>
        </w:tc>
        <w:tc>
          <w:tcPr>
            <w:tcW w:w="877" w:type="dxa"/>
            <w:vMerge/>
          </w:tcPr>
          <w:p w14:paraId="5A2A4009" w14:textId="77777777" w:rsidR="0021266C" w:rsidRPr="0021266C" w:rsidRDefault="0021266C" w:rsidP="0021266C">
            <w:pPr>
              <w:widowControl/>
              <w:autoSpaceDE/>
              <w:autoSpaceDN/>
              <w:rPr>
                <w:rFonts w:eastAsia="Calibri"/>
              </w:rPr>
            </w:pPr>
          </w:p>
        </w:tc>
        <w:tc>
          <w:tcPr>
            <w:tcW w:w="1985" w:type="dxa"/>
            <w:vMerge/>
          </w:tcPr>
          <w:p w14:paraId="21E7907C" w14:textId="77777777" w:rsidR="0021266C" w:rsidRPr="0021266C" w:rsidRDefault="0021266C" w:rsidP="0021266C">
            <w:pPr>
              <w:widowControl/>
              <w:autoSpaceDE/>
              <w:autoSpaceDN/>
              <w:rPr>
                <w:rFonts w:eastAsia="Calibri"/>
              </w:rPr>
            </w:pPr>
          </w:p>
        </w:tc>
        <w:tc>
          <w:tcPr>
            <w:tcW w:w="1134" w:type="dxa"/>
            <w:vMerge/>
          </w:tcPr>
          <w:p w14:paraId="4B9E9826" w14:textId="77777777" w:rsidR="0021266C" w:rsidRPr="0021266C" w:rsidRDefault="0021266C" w:rsidP="0021266C">
            <w:pPr>
              <w:widowControl/>
              <w:autoSpaceDE/>
              <w:autoSpaceDN/>
              <w:rPr>
                <w:rFonts w:eastAsia="Calibri"/>
              </w:rPr>
            </w:pPr>
          </w:p>
        </w:tc>
        <w:tc>
          <w:tcPr>
            <w:tcW w:w="1984" w:type="dxa"/>
          </w:tcPr>
          <w:p w14:paraId="1E3FBF00" w14:textId="77777777" w:rsidR="0021266C" w:rsidRPr="0021266C" w:rsidRDefault="0021266C" w:rsidP="0021266C">
            <w:pPr>
              <w:widowControl/>
              <w:autoSpaceDE/>
              <w:autoSpaceDN/>
              <w:rPr>
                <w:rFonts w:eastAsia="Calibri"/>
              </w:rPr>
            </w:pPr>
            <w:r w:rsidRPr="0021266C">
              <w:rPr>
                <w:rFonts w:eastAsia="Calibri"/>
              </w:rPr>
              <w:t xml:space="preserve">1. Opis ključnih tveganj, ocenjenih </w:t>
            </w:r>
            <w:r w:rsidRPr="0021266C">
              <w:rPr>
                <w:rFonts w:eastAsia="Calibri"/>
              </w:rPr>
              <w:lastRenderedPageBreak/>
              <w:t>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0E8F2AA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5635535"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verzija 2.0, </w:t>
            </w:r>
            <w:r w:rsidRPr="0021266C">
              <w:rPr>
                <w:rFonts w:eastAsia="Calibri"/>
              </w:rPr>
              <w:lastRenderedPageBreak/>
              <w:t xml:space="preserve">ki je dostopna preko: </w:t>
            </w:r>
            <w:hyperlink r:id="rId175" w:history="1">
              <w:r w:rsidRPr="0021266C">
                <w:rPr>
                  <w:rFonts w:eastAsia="Calibri"/>
                  <w:color w:val="0563C1"/>
                  <w:u w:val="single"/>
                </w:rPr>
                <w:t>http://www.sos112.si/slo/tdocs/drzavna_ocena_2.pdf</w:t>
              </w:r>
            </w:hyperlink>
          </w:p>
          <w:p w14:paraId="6EC88940" w14:textId="77777777" w:rsidR="0021266C" w:rsidRPr="0021266C" w:rsidRDefault="0021266C" w:rsidP="0021266C">
            <w:pPr>
              <w:widowControl/>
              <w:autoSpaceDE/>
              <w:autoSpaceDN/>
              <w:rPr>
                <w:rFonts w:eastAsia="Calibri"/>
              </w:rPr>
            </w:pPr>
          </w:p>
          <w:p w14:paraId="1E464288" w14:textId="77777777" w:rsidR="0021266C" w:rsidRPr="0021266C" w:rsidRDefault="0021266C" w:rsidP="0021266C">
            <w:pPr>
              <w:widowControl/>
              <w:autoSpaceDE/>
              <w:autoSpaceDN/>
              <w:rPr>
                <w:rFonts w:eastAsia="Calibri"/>
              </w:rPr>
            </w:pPr>
            <w:r w:rsidRPr="0021266C">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08730CA3" w14:textId="77777777" w:rsidR="0021266C" w:rsidRPr="0021266C" w:rsidRDefault="0021266C" w:rsidP="0021266C">
            <w:pPr>
              <w:widowControl/>
              <w:autoSpaceDE/>
              <w:autoSpaceDN/>
              <w:rPr>
                <w:rFonts w:eastAsia="Calibri"/>
              </w:rPr>
            </w:pPr>
            <w:r w:rsidRPr="0021266C">
              <w:rPr>
                <w:rFonts w:eastAsia="Calibri"/>
              </w:rPr>
              <w:lastRenderedPageBreak/>
              <w:t xml:space="preserve">Ključna tveganja skladno s členom 6(1) Sklepa št. 1313/2013/EU </w:t>
            </w:r>
            <w:r w:rsidRPr="0021266C">
              <w:rPr>
                <w:rFonts w:eastAsia="Calibri"/>
              </w:rPr>
              <w:lastRenderedPageBreak/>
              <w:t xml:space="preserve">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povzročilo bistveno višjo </w:t>
            </w:r>
            <w:r w:rsidRPr="0021266C">
              <w:rPr>
                <w:rFonts w:eastAsia="Calibri"/>
              </w:rPr>
              <w:lastRenderedPageBreak/>
              <w:t xml:space="preserve">materialno in drugo škodo na večjih geografskih območjih. </w:t>
            </w:r>
          </w:p>
        </w:tc>
      </w:tr>
      <w:tr w:rsidR="0021266C" w:rsidRPr="0021266C" w14:paraId="4455D37C" w14:textId="77777777" w:rsidTr="00935ED5">
        <w:trPr>
          <w:trHeight w:val="353"/>
        </w:trPr>
        <w:tc>
          <w:tcPr>
            <w:tcW w:w="1538" w:type="dxa"/>
            <w:vMerge/>
          </w:tcPr>
          <w:p w14:paraId="0285AD9A" w14:textId="77777777" w:rsidR="0021266C" w:rsidRPr="0021266C" w:rsidRDefault="0021266C" w:rsidP="0021266C">
            <w:pPr>
              <w:widowControl/>
              <w:autoSpaceDE/>
              <w:autoSpaceDN/>
              <w:rPr>
                <w:rFonts w:eastAsia="Calibri"/>
              </w:rPr>
            </w:pPr>
          </w:p>
        </w:tc>
        <w:tc>
          <w:tcPr>
            <w:tcW w:w="877" w:type="dxa"/>
            <w:vMerge/>
          </w:tcPr>
          <w:p w14:paraId="5D61AFEE" w14:textId="77777777" w:rsidR="0021266C" w:rsidRPr="0021266C" w:rsidRDefault="0021266C" w:rsidP="0021266C">
            <w:pPr>
              <w:widowControl/>
              <w:autoSpaceDE/>
              <w:autoSpaceDN/>
              <w:rPr>
                <w:rFonts w:eastAsia="Calibri"/>
              </w:rPr>
            </w:pPr>
          </w:p>
        </w:tc>
        <w:tc>
          <w:tcPr>
            <w:tcW w:w="1985" w:type="dxa"/>
            <w:vMerge/>
          </w:tcPr>
          <w:p w14:paraId="07A72624" w14:textId="77777777" w:rsidR="0021266C" w:rsidRPr="0021266C" w:rsidRDefault="0021266C" w:rsidP="0021266C">
            <w:pPr>
              <w:widowControl/>
              <w:autoSpaceDE/>
              <w:autoSpaceDN/>
              <w:rPr>
                <w:rFonts w:eastAsia="Calibri"/>
              </w:rPr>
            </w:pPr>
          </w:p>
        </w:tc>
        <w:tc>
          <w:tcPr>
            <w:tcW w:w="1134" w:type="dxa"/>
            <w:vMerge/>
          </w:tcPr>
          <w:p w14:paraId="326EF40B" w14:textId="77777777" w:rsidR="0021266C" w:rsidRPr="0021266C" w:rsidRDefault="0021266C" w:rsidP="0021266C">
            <w:pPr>
              <w:widowControl/>
              <w:autoSpaceDE/>
              <w:autoSpaceDN/>
              <w:rPr>
                <w:rFonts w:eastAsia="Calibri"/>
              </w:rPr>
            </w:pPr>
          </w:p>
        </w:tc>
        <w:tc>
          <w:tcPr>
            <w:tcW w:w="1984" w:type="dxa"/>
          </w:tcPr>
          <w:p w14:paraId="65950FFA" w14:textId="77777777" w:rsidR="0021266C" w:rsidRPr="0021266C" w:rsidRDefault="0021266C" w:rsidP="0021266C">
            <w:pPr>
              <w:widowControl/>
              <w:autoSpaceDE/>
              <w:autoSpaceDN/>
              <w:rPr>
                <w:rFonts w:eastAsia="Calibri"/>
              </w:rPr>
            </w:pPr>
            <w:r w:rsidRPr="0021266C">
              <w:rPr>
                <w:rFonts w:eastAsia="Calibri"/>
              </w:rPr>
              <w:t>2. Opis preprečevanja nesreč ter ukrepov pripravljenosti in odziva za</w:t>
            </w:r>
          </w:p>
          <w:p w14:paraId="2292DCB0" w14:textId="77777777" w:rsidR="0021266C" w:rsidRPr="0021266C" w:rsidRDefault="0021266C" w:rsidP="0021266C">
            <w:pPr>
              <w:widowControl/>
              <w:autoSpaceDE/>
              <w:autoSpaceDN/>
              <w:rPr>
                <w:rFonts w:eastAsia="Calibri"/>
              </w:rPr>
            </w:pPr>
            <w:r w:rsidRPr="0021266C">
              <w:rPr>
                <w:rFonts w:eastAsia="Calibri"/>
              </w:rPr>
              <w:t>obravnavanje ključnih ugotovljenih tveganj. Ukrepi se prednostno</w:t>
            </w:r>
          </w:p>
          <w:p w14:paraId="772910DE" w14:textId="77777777" w:rsidR="0021266C" w:rsidRPr="0021266C" w:rsidRDefault="0021266C" w:rsidP="0021266C">
            <w:pPr>
              <w:widowControl/>
              <w:autoSpaceDE/>
              <w:autoSpaceDN/>
              <w:rPr>
                <w:rFonts w:eastAsia="Calibri"/>
              </w:rPr>
            </w:pPr>
            <w:r w:rsidRPr="0021266C">
              <w:rPr>
                <w:rFonts w:eastAsia="Calibri"/>
              </w:rPr>
              <w:t>razvrstijo v sorazmerju s tveganji in njihovim gospodarskim</w:t>
            </w:r>
          </w:p>
          <w:p w14:paraId="7D79190B" w14:textId="77777777" w:rsidR="0021266C" w:rsidRPr="0021266C" w:rsidRDefault="0021266C" w:rsidP="0021266C">
            <w:pPr>
              <w:widowControl/>
              <w:autoSpaceDE/>
              <w:autoSpaceDN/>
              <w:rPr>
                <w:rFonts w:eastAsia="Calibri"/>
              </w:rPr>
            </w:pPr>
            <w:r w:rsidRPr="0021266C">
              <w:rPr>
                <w:rFonts w:eastAsia="Calibri"/>
              </w:rPr>
              <w:t>učinkom, vrzelmi glede zmogljivosti ter uspešnostjo in</w:t>
            </w:r>
          </w:p>
          <w:p w14:paraId="29C2B9B4" w14:textId="77777777" w:rsidR="0021266C" w:rsidRPr="0021266C" w:rsidRDefault="0021266C" w:rsidP="0021266C">
            <w:pPr>
              <w:widowControl/>
              <w:autoSpaceDE/>
              <w:autoSpaceDN/>
              <w:rPr>
                <w:rFonts w:eastAsia="Calibri"/>
              </w:rPr>
            </w:pPr>
            <w:r w:rsidRPr="0021266C">
              <w:rPr>
                <w:rFonts w:eastAsia="Calibri"/>
              </w:rPr>
              <w:t>učinkovitostjo, in sicer ob upoštevanju morebitnih alternativ.</w:t>
            </w:r>
          </w:p>
        </w:tc>
        <w:tc>
          <w:tcPr>
            <w:tcW w:w="709" w:type="dxa"/>
          </w:tcPr>
          <w:p w14:paraId="2E5AE7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07DC8F9" w14:textId="77777777" w:rsidR="0021266C" w:rsidRPr="0021266C" w:rsidRDefault="00522F5C" w:rsidP="0021266C">
            <w:pPr>
              <w:widowControl/>
              <w:autoSpaceDE/>
              <w:autoSpaceDN/>
              <w:rPr>
                <w:rFonts w:eastAsia="Calibri"/>
              </w:rPr>
            </w:pPr>
            <w:hyperlink r:id="rId176" w:history="1">
              <w:r w:rsidR="0021266C" w:rsidRPr="0021266C">
                <w:rPr>
                  <w:rFonts w:eastAsia="Calibri"/>
                </w:rPr>
                <w:t>Državna ocena zmožnosti obvladovanja tveganj za nesreče, verzija 2.0</w:t>
              </w:r>
            </w:hyperlink>
            <w:r w:rsidR="0021266C" w:rsidRPr="0021266C">
              <w:rPr>
                <w:rFonts w:eastAsia="Calibri"/>
              </w:rPr>
              <w:t xml:space="preserve"> </w:t>
            </w:r>
          </w:p>
          <w:p w14:paraId="2493E16F" w14:textId="77777777" w:rsidR="0021266C" w:rsidRPr="0021266C" w:rsidRDefault="0021266C" w:rsidP="0021266C">
            <w:pPr>
              <w:widowControl/>
              <w:autoSpaceDE/>
              <w:autoSpaceDN/>
              <w:rPr>
                <w:rFonts w:eastAsia="Calibri"/>
              </w:rPr>
            </w:pPr>
            <w:r w:rsidRPr="0021266C">
              <w:rPr>
                <w:rFonts w:eastAsia="Calibri"/>
              </w:rPr>
              <w:object w:dxaOrig="1501" w:dyaOrig="940" w14:anchorId="7B7F40B4">
                <v:shape id="_x0000_i1026" type="#_x0000_t75" style="width:1in;height:50.4pt" o:ole="">
                  <v:imagedata r:id="rId177" o:title=""/>
                </v:shape>
                <o:OLEObject Type="Embed" ProgID="AcroExch.Document.11" ShapeID="_x0000_i1026" DrawAspect="Icon" ObjectID="_1716032398" r:id="rId178"/>
              </w:object>
            </w:r>
          </w:p>
          <w:p w14:paraId="583C253B" w14:textId="77777777" w:rsidR="0021266C" w:rsidRPr="0021266C" w:rsidRDefault="0021266C" w:rsidP="0021266C">
            <w:pPr>
              <w:widowControl/>
              <w:autoSpaceDE/>
              <w:autoSpaceDN/>
              <w:rPr>
                <w:rFonts w:eastAsia="Calibri"/>
              </w:rPr>
            </w:pPr>
            <w:r w:rsidRPr="0021266C">
              <w:rPr>
                <w:rFonts w:eastAsia="Calibri"/>
              </w:rPr>
              <w:t>(vir: Uprava RS za zaščito in reševanje)</w:t>
            </w:r>
          </w:p>
          <w:p w14:paraId="166D3455" w14:textId="77777777" w:rsidR="0021266C" w:rsidRPr="0021266C" w:rsidRDefault="0021266C" w:rsidP="0021266C">
            <w:pPr>
              <w:widowControl/>
              <w:autoSpaceDE/>
              <w:autoSpaceDN/>
              <w:rPr>
                <w:rFonts w:eastAsia="Calibri"/>
              </w:rPr>
            </w:pPr>
            <w:r w:rsidRPr="0021266C">
              <w:rPr>
                <w:rFonts w:eastAsia="Calibri"/>
              </w:rPr>
              <w:t>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in drugimi nesrečami</w:t>
            </w:r>
            <w:r w:rsidRPr="0021266C" w:rsidDel="00BB00F1">
              <w:rPr>
                <w:rFonts w:eastAsia="Calibri"/>
              </w:rPr>
              <w:t xml:space="preserve"> </w:t>
            </w:r>
            <w:r w:rsidRPr="0021266C">
              <w:rPr>
                <w:rFonts w:eastAsia="Calibri"/>
              </w:rPr>
              <w:lastRenderedPageBreak/>
              <w:t>se načrtuje sprememba Državne ocene zmožnosti obvladovanja tveganj za nesreče v začetku leta 2023.</w:t>
            </w:r>
          </w:p>
        </w:tc>
        <w:tc>
          <w:tcPr>
            <w:tcW w:w="3402" w:type="dxa"/>
          </w:tcPr>
          <w:p w14:paraId="767D69EE" w14:textId="77777777" w:rsidR="0021266C" w:rsidRPr="0021266C" w:rsidRDefault="0021266C" w:rsidP="0021266C">
            <w:pPr>
              <w:widowControl/>
              <w:autoSpaceDE/>
              <w:autoSpaceDN/>
              <w:rPr>
                <w:rFonts w:eastAsia="Calibri"/>
              </w:rPr>
            </w:pPr>
            <w:r w:rsidRPr="0021266C">
              <w:rPr>
                <w:rFonts w:eastAsia="Calibri"/>
              </w:rPr>
              <w:lastRenderedPageBreak/>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21266C" w:rsidRPr="0021266C" w14:paraId="021D3F1C" w14:textId="77777777" w:rsidTr="00935ED5">
        <w:trPr>
          <w:trHeight w:val="353"/>
        </w:trPr>
        <w:tc>
          <w:tcPr>
            <w:tcW w:w="1538" w:type="dxa"/>
            <w:vMerge/>
          </w:tcPr>
          <w:p w14:paraId="2B9F17FC" w14:textId="77777777" w:rsidR="0021266C" w:rsidRPr="0021266C" w:rsidRDefault="0021266C" w:rsidP="0021266C">
            <w:pPr>
              <w:widowControl/>
              <w:autoSpaceDE/>
              <w:autoSpaceDN/>
              <w:rPr>
                <w:rFonts w:eastAsia="Calibri"/>
              </w:rPr>
            </w:pPr>
          </w:p>
        </w:tc>
        <w:tc>
          <w:tcPr>
            <w:tcW w:w="877" w:type="dxa"/>
            <w:vMerge/>
          </w:tcPr>
          <w:p w14:paraId="1167F385" w14:textId="77777777" w:rsidR="0021266C" w:rsidRPr="0021266C" w:rsidRDefault="0021266C" w:rsidP="0021266C">
            <w:pPr>
              <w:widowControl/>
              <w:autoSpaceDE/>
              <w:autoSpaceDN/>
              <w:rPr>
                <w:rFonts w:eastAsia="Calibri"/>
              </w:rPr>
            </w:pPr>
          </w:p>
        </w:tc>
        <w:tc>
          <w:tcPr>
            <w:tcW w:w="1985" w:type="dxa"/>
            <w:vMerge/>
          </w:tcPr>
          <w:p w14:paraId="5BF5E80B" w14:textId="77777777" w:rsidR="0021266C" w:rsidRPr="0021266C" w:rsidRDefault="0021266C" w:rsidP="0021266C">
            <w:pPr>
              <w:widowControl/>
              <w:autoSpaceDE/>
              <w:autoSpaceDN/>
              <w:rPr>
                <w:rFonts w:eastAsia="Calibri"/>
              </w:rPr>
            </w:pPr>
          </w:p>
        </w:tc>
        <w:tc>
          <w:tcPr>
            <w:tcW w:w="1134" w:type="dxa"/>
            <w:vMerge/>
          </w:tcPr>
          <w:p w14:paraId="03D3C6B7" w14:textId="77777777" w:rsidR="0021266C" w:rsidRPr="0021266C" w:rsidRDefault="0021266C" w:rsidP="0021266C">
            <w:pPr>
              <w:widowControl/>
              <w:autoSpaceDE/>
              <w:autoSpaceDN/>
              <w:rPr>
                <w:rFonts w:eastAsia="Calibri"/>
              </w:rPr>
            </w:pPr>
          </w:p>
        </w:tc>
        <w:tc>
          <w:tcPr>
            <w:tcW w:w="1984" w:type="dxa"/>
          </w:tcPr>
          <w:p w14:paraId="6E7B105A" w14:textId="77777777" w:rsidR="0021266C" w:rsidRPr="0021266C" w:rsidRDefault="0021266C" w:rsidP="0021266C">
            <w:pPr>
              <w:widowControl/>
              <w:autoSpaceDE/>
              <w:autoSpaceDN/>
              <w:rPr>
                <w:rFonts w:eastAsia="Calibri"/>
              </w:rPr>
            </w:pPr>
            <w:r w:rsidRPr="0021266C">
              <w:rPr>
                <w:rFonts w:eastAsia="Calibri"/>
              </w:rPr>
              <w:t>3. Informacije o finančnih sredstvih in mehanizmih, ki so na voljo za kritje stroškov delovanja in vzdrževanja v zvezi s preventivo,</w:t>
            </w:r>
          </w:p>
          <w:p w14:paraId="022F3D8B" w14:textId="77777777" w:rsidR="0021266C" w:rsidRPr="0021266C" w:rsidRDefault="0021266C" w:rsidP="0021266C">
            <w:pPr>
              <w:widowControl/>
              <w:autoSpaceDE/>
              <w:autoSpaceDN/>
              <w:rPr>
                <w:rFonts w:eastAsia="Calibri"/>
              </w:rPr>
            </w:pPr>
            <w:r w:rsidRPr="0021266C">
              <w:rPr>
                <w:rFonts w:eastAsia="Calibri"/>
              </w:rPr>
              <w:t>pripravljenostjo in odzivom.</w:t>
            </w:r>
          </w:p>
        </w:tc>
        <w:tc>
          <w:tcPr>
            <w:tcW w:w="709" w:type="dxa"/>
          </w:tcPr>
          <w:p w14:paraId="69589F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7FAAF9F" w14:textId="77777777" w:rsidR="0021266C" w:rsidRPr="0021266C" w:rsidRDefault="0021266C" w:rsidP="0021266C">
            <w:pPr>
              <w:widowControl/>
              <w:autoSpaceDE/>
              <w:autoSpaceDN/>
              <w:rPr>
                <w:rFonts w:eastAsia="Calibri"/>
                <w:u w:val="single"/>
              </w:rPr>
            </w:pPr>
            <w:r w:rsidRPr="0021266C">
              <w:rPr>
                <w:rFonts w:eastAsia="Calibri"/>
              </w:rPr>
              <w:t xml:space="preserve">Resolucija o nacionalnem programu varstva pred naravnimi in drugimi nesrečami za obdobje 2016-2022 (ReNPVNDN16-22), dostopna na: </w:t>
            </w:r>
            <w:hyperlink r:id="rId179" w:history="1">
              <w:r w:rsidRPr="0021266C">
                <w:rPr>
                  <w:rFonts w:eastAsia="Calibri"/>
                  <w:color w:val="0563C1"/>
                  <w:u w:val="single"/>
                </w:rPr>
                <w:t>http://www.sos112.si/slo/tdocs/resolution_16_22.pdf</w:t>
              </w:r>
            </w:hyperlink>
          </w:p>
          <w:p w14:paraId="37301D4F" w14:textId="77777777" w:rsidR="0021266C" w:rsidRPr="0021266C" w:rsidRDefault="0021266C" w:rsidP="0021266C">
            <w:pPr>
              <w:widowControl/>
              <w:autoSpaceDE/>
              <w:autoSpaceDN/>
              <w:rPr>
                <w:rFonts w:eastAsia="Calibri"/>
              </w:rPr>
            </w:pPr>
          </w:p>
          <w:p w14:paraId="4BE14287" w14:textId="77777777" w:rsidR="0021266C" w:rsidRPr="0021266C" w:rsidRDefault="0021266C" w:rsidP="0021266C">
            <w:pPr>
              <w:widowControl/>
              <w:autoSpaceDE/>
              <w:autoSpaceDN/>
              <w:rPr>
                <w:rFonts w:eastAsia="Calibri"/>
              </w:rPr>
            </w:pPr>
            <w:r w:rsidRPr="0021266C">
              <w:rPr>
                <w:rFonts w:eastAsia="Calibri"/>
              </w:rPr>
              <w:t xml:space="preserve">Podatki o finančnih virih in mehanizmih za preventivo, pripravljenost in odziv bodo kot do sedaj  vključeni tudi v novo resolucijo za obdobje 2023-2028/2030, ki je v pripravi, in v nadgrajeno Državno oceno zmožnosti obvladovanja tveganj za nesreče. Podatki bodo dopolnjeni tudi z EU viri in mehanizmi </w:t>
            </w:r>
            <w:r w:rsidRPr="0021266C">
              <w:rPr>
                <w:rFonts w:eastAsia="Calibri"/>
              </w:rPr>
              <w:lastRenderedPageBreak/>
              <w:t>v času veljavnosti navedenih podlag (NOO, EKP…)</w:t>
            </w:r>
          </w:p>
        </w:tc>
        <w:tc>
          <w:tcPr>
            <w:tcW w:w="3402" w:type="dxa"/>
          </w:tcPr>
          <w:p w14:paraId="1BC2254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viri bodo prav tako vključeni v </w:t>
            </w:r>
            <w:r w:rsidRPr="0021266C">
              <w:rPr>
                <w:rFonts w:eastAsia="Calibri"/>
              </w:rPr>
              <w:lastRenderedPageBreak/>
              <w:t>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21266C" w:rsidRPr="0021266C" w14:paraId="0628B870" w14:textId="77777777" w:rsidTr="00935ED5">
        <w:trPr>
          <w:trHeight w:val="353"/>
        </w:trPr>
        <w:tc>
          <w:tcPr>
            <w:tcW w:w="1538" w:type="dxa"/>
            <w:vMerge w:val="restart"/>
          </w:tcPr>
          <w:p w14:paraId="370AC3A1" w14:textId="77777777" w:rsidR="0021266C" w:rsidRPr="0021266C" w:rsidRDefault="0021266C" w:rsidP="0021266C">
            <w:pPr>
              <w:widowControl/>
              <w:autoSpaceDE/>
              <w:autoSpaceDN/>
              <w:rPr>
                <w:rFonts w:eastAsia="Calibri"/>
              </w:rPr>
            </w:pPr>
            <w:r w:rsidRPr="0021266C">
              <w:rPr>
                <w:rFonts w:eastAsia="Calibri"/>
              </w:rPr>
              <w:lastRenderedPageBreak/>
              <w:t>2.5 Posodobljeno</w:t>
            </w:r>
          </w:p>
          <w:p w14:paraId="32FFC2A5" w14:textId="77777777" w:rsidR="0021266C" w:rsidRPr="0021266C" w:rsidRDefault="0021266C" w:rsidP="0021266C">
            <w:pPr>
              <w:widowControl/>
              <w:autoSpaceDE/>
              <w:autoSpaceDN/>
              <w:rPr>
                <w:rFonts w:eastAsia="Calibri"/>
              </w:rPr>
            </w:pPr>
            <w:r w:rsidRPr="0021266C">
              <w:rPr>
                <w:rFonts w:eastAsia="Calibri"/>
              </w:rPr>
              <w:t>načrtovanje</w:t>
            </w:r>
          </w:p>
          <w:p w14:paraId="18DB058B" w14:textId="77777777" w:rsidR="0021266C" w:rsidRPr="0021266C" w:rsidRDefault="0021266C" w:rsidP="0021266C">
            <w:pPr>
              <w:widowControl/>
              <w:autoSpaceDE/>
              <w:autoSpaceDN/>
              <w:rPr>
                <w:rFonts w:eastAsia="Calibri"/>
              </w:rPr>
            </w:pPr>
            <w:r w:rsidRPr="0021266C">
              <w:rPr>
                <w:rFonts w:eastAsia="Calibri"/>
              </w:rPr>
              <w:t>potrebnih naložb v</w:t>
            </w:r>
          </w:p>
          <w:p w14:paraId="2570518E" w14:textId="77777777" w:rsidR="0021266C" w:rsidRPr="0021266C" w:rsidRDefault="0021266C" w:rsidP="0021266C">
            <w:pPr>
              <w:widowControl/>
              <w:autoSpaceDE/>
              <w:autoSpaceDN/>
              <w:rPr>
                <w:rFonts w:eastAsia="Calibri"/>
              </w:rPr>
            </w:pPr>
            <w:r w:rsidRPr="0021266C">
              <w:rPr>
                <w:rFonts w:eastAsia="Calibri"/>
              </w:rPr>
              <w:t>vodnem sektorju in</w:t>
            </w:r>
          </w:p>
          <w:p w14:paraId="60F586EE" w14:textId="77777777" w:rsidR="0021266C" w:rsidRPr="0021266C" w:rsidRDefault="0021266C" w:rsidP="0021266C">
            <w:pPr>
              <w:widowControl/>
              <w:autoSpaceDE/>
              <w:autoSpaceDN/>
              <w:rPr>
                <w:rFonts w:eastAsia="Calibri"/>
              </w:rPr>
            </w:pPr>
            <w:r w:rsidRPr="0021266C">
              <w:rPr>
                <w:rFonts w:eastAsia="Calibri"/>
              </w:rPr>
              <w:t>sektorju odpadne</w:t>
            </w:r>
          </w:p>
          <w:p w14:paraId="46464A34" w14:textId="77777777" w:rsidR="0021266C" w:rsidRPr="0021266C" w:rsidRDefault="0021266C" w:rsidP="0021266C">
            <w:pPr>
              <w:widowControl/>
              <w:autoSpaceDE/>
              <w:autoSpaceDN/>
              <w:rPr>
                <w:rFonts w:eastAsia="Calibri"/>
              </w:rPr>
            </w:pPr>
            <w:r w:rsidRPr="0021266C">
              <w:rPr>
                <w:rFonts w:eastAsia="Calibri"/>
              </w:rPr>
              <w:t>vode</w:t>
            </w:r>
          </w:p>
        </w:tc>
        <w:tc>
          <w:tcPr>
            <w:tcW w:w="877" w:type="dxa"/>
            <w:vMerge w:val="restart"/>
          </w:tcPr>
          <w:p w14:paraId="11997C65"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4845D774" w14:textId="77777777" w:rsidR="0021266C" w:rsidRPr="0021266C" w:rsidRDefault="0021266C" w:rsidP="0021266C">
            <w:pPr>
              <w:widowControl/>
              <w:autoSpaceDE/>
              <w:autoSpaceDN/>
              <w:rPr>
                <w:rFonts w:eastAsia="Calibri"/>
              </w:rPr>
            </w:pPr>
            <w:r w:rsidRPr="0021266C">
              <w:rPr>
                <w:rFonts w:eastAsia="Calibri"/>
              </w:rPr>
              <w:t>3.5: Spodbujanje dostopa do vode in</w:t>
            </w:r>
          </w:p>
          <w:p w14:paraId="3A674FCA" w14:textId="77777777" w:rsidR="0021266C" w:rsidRPr="0021266C" w:rsidRDefault="0021266C" w:rsidP="0021266C">
            <w:pPr>
              <w:widowControl/>
              <w:autoSpaceDE/>
              <w:autoSpaceDN/>
              <w:rPr>
                <w:rFonts w:eastAsia="Calibri"/>
              </w:rPr>
            </w:pPr>
            <w:r w:rsidRPr="0021266C">
              <w:rPr>
                <w:rFonts w:eastAsia="Calibri"/>
              </w:rPr>
              <w:t>trajnostnega gospodarjenja z</w:t>
            </w:r>
          </w:p>
          <w:p w14:paraId="286CB946" w14:textId="77777777" w:rsidR="0021266C" w:rsidRPr="0021266C" w:rsidRDefault="0021266C" w:rsidP="0021266C">
            <w:pPr>
              <w:widowControl/>
              <w:autoSpaceDE/>
              <w:autoSpaceDN/>
              <w:rPr>
                <w:rFonts w:eastAsia="Calibri"/>
              </w:rPr>
            </w:pPr>
            <w:r w:rsidRPr="0021266C">
              <w:rPr>
                <w:rFonts w:eastAsia="Calibri"/>
              </w:rPr>
              <w:t>vodnimi viri</w:t>
            </w:r>
          </w:p>
        </w:tc>
        <w:tc>
          <w:tcPr>
            <w:tcW w:w="1134" w:type="dxa"/>
            <w:vMerge w:val="restart"/>
          </w:tcPr>
          <w:p w14:paraId="6E0C7171"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6E68F309" w14:textId="77777777" w:rsidR="0021266C" w:rsidRPr="0021266C" w:rsidRDefault="0021266C" w:rsidP="0021266C">
            <w:pPr>
              <w:widowControl/>
              <w:autoSpaceDE/>
              <w:autoSpaceDN/>
              <w:jc w:val="center"/>
              <w:rPr>
                <w:rFonts w:eastAsia="Calibri"/>
              </w:rPr>
            </w:pPr>
            <w:r w:rsidRPr="0021266C">
              <w:rPr>
                <w:rFonts w:eastAsia="Calibri"/>
              </w:rPr>
              <w:t>Za vsakega od obeh sektorjev je vzpostavljen nacionalni naložbeni</w:t>
            </w:r>
          </w:p>
          <w:p w14:paraId="4B408B31" w14:textId="77777777" w:rsidR="0021266C" w:rsidRPr="0021266C" w:rsidRDefault="0021266C" w:rsidP="0021266C">
            <w:pPr>
              <w:widowControl/>
              <w:autoSpaceDE/>
              <w:autoSpaceDN/>
              <w:jc w:val="center"/>
              <w:rPr>
                <w:rFonts w:eastAsia="Calibri"/>
              </w:rPr>
            </w:pPr>
            <w:r w:rsidRPr="0021266C">
              <w:rPr>
                <w:rFonts w:eastAsia="Calibri"/>
              </w:rPr>
              <w:t>načrt, ki vključuje:</w:t>
            </w:r>
          </w:p>
        </w:tc>
      </w:tr>
      <w:tr w:rsidR="0021266C" w:rsidRPr="0021266C" w14:paraId="51804177" w14:textId="77777777" w:rsidTr="00935ED5">
        <w:trPr>
          <w:trHeight w:val="353"/>
        </w:trPr>
        <w:tc>
          <w:tcPr>
            <w:tcW w:w="1538" w:type="dxa"/>
            <w:vMerge/>
          </w:tcPr>
          <w:p w14:paraId="633847CC" w14:textId="77777777" w:rsidR="0021266C" w:rsidRPr="0021266C" w:rsidRDefault="0021266C" w:rsidP="0021266C">
            <w:pPr>
              <w:widowControl/>
              <w:autoSpaceDE/>
              <w:autoSpaceDN/>
              <w:rPr>
                <w:rFonts w:eastAsia="Calibri"/>
              </w:rPr>
            </w:pPr>
          </w:p>
        </w:tc>
        <w:tc>
          <w:tcPr>
            <w:tcW w:w="877" w:type="dxa"/>
            <w:vMerge/>
          </w:tcPr>
          <w:p w14:paraId="01275646" w14:textId="77777777" w:rsidR="0021266C" w:rsidRPr="0021266C" w:rsidRDefault="0021266C" w:rsidP="0021266C">
            <w:pPr>
              <w:widowControl/>
              <w:autoSpaceDE/>
              <w:autoSpaceDN/>
              <w:rPr>
                <w:rFonts w:eastAsia="Calibri"/>
              </w:rPr>
            </w:pPr>
          </w:p>
        </w:tc>
        <w:tc>
          <w:tcPr>
            <w:tcW w:w="1985" w:type="dxa"/>
            <w:vMerge/>
          </w:tcPr>
          <w:p w14:paraId="5D2563E4" w14:textId="77777777" w:rsidR="0021266C" w:rsidRPr="0021266C" w:rsidRDefault="0021266C" w:rsidP="0021266C">
            <w:pPr>
              <w:widowControl/>
              <w:autoSpaceDE/>
              <w:autoSpaceDN/>
              <w:rPr>
                <w:rFonts w:eastAsia="Calibri"/>
              </w:rPr>
            </w:pPr>
          </w:p>
        </w:tc>
        <w:tc>
          <w:tcPr>
            <w:tcW w:w="1134" w:type="dxa"/>
            <w:vMerge/>
          </w:tcPr>
          <w:p w14:paraId="7E75FEF6" w14:textId="77777777" w:rsidR="0021266C" w:rsidRPr="0021266C" w:rsidRDefault="0021266C" w:rsidP="0021266C">
            <w:pPr>
              <w:widowControl/>
              <w:autoSpaceDE/>
              <w:autoSpaceDN/>
              <w:rPr>
                <w:rFonts w:eastAsia="Calibri"/>
              </w:rPr>
            </w:pPr>
          </w:p>
        </w:tc>
        <w:tc>
          <w:tcPr>
            <w:tcW w:w="1984" w:type="dxa"/>
          </w:tcPr>
          <w:p w14:paraId="0FC32692" w14:textId="77777777" w:rsidR="0021266C" w:rsidRPr="0021266C" w:rsidRDefault="0021266C" w:rsidP="0021266C">
            <w:pPr>
              <w:widowControl/>
              <w:autoSpaceDE/>
              <w:autoSpaceDN/>
              <w:rPr>
                <w:rFonts w:eastAsia="Calibri"/>
              </w:rPr>
            </w:pPr>
            <w:r w:rsidRPr="0021266C">
              <w:rPr>
                <w:rFonts w:eastAsia="Calibri"/>
              </w:rPr>
              <w:t>1. Oceno trenutnega stanja izvajanja Direktive Sveta 91/271/EGS in Direktive Sveta 98/83/ES2.</w:t>
            </w:r>
          </w:p>
        </w:tc>
        <w:tc>
          <w:tcPr>
            <w:tcW w:w="709" w:type="dxa"/>
          </w:tcPr>
          <w:p w14:paraId="4CAB649D"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63FB000"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0" w:history="1">
              <w:r w:rsidRPr="0021266C">
                <w:rPr>
                  <w:rFonts w:eastAsia="Calibri"/>
                  <w:color w:val="0563C1"/>
                  <w:u w:val="single"/>
                </w:rPr>
                <w:t>Operativni program odvajanja in čiščenja komunalne odpadne vode</w:t>
              </w:r>
            </w:hyperlink>
          </w:p>
          <w:p w14:paraId="344FEF74" w14:textId="77777777" w:rsidR="0021266C" w:rsidRPr="0021266C" w:rsidRDefault="0021266C" w:rsidP="0021266C">
            <w:pPr>
              <w:widowControl/>
              <w:autoSpaceDE/>
              <w:autoSpaceDN/>
              <w:rPr>
                <w:rFonts w:eastAsia="Calibri"/>
              </w:rPr>
            </w:pPr>
          </w:p>
          <w:p w14:paraId="79A20DDA" w14:textId="77777777" w:rsidR="0021266C" w:rsidRPr="0021266C" w:rsidRDefault="0021266C" w:rsidP="0021266C">
            <w:pPr>
              <w:widowControl/>
              <w:autoSpaceDE/>
              <w:autoSpaceDN/>
              <w:rPr>
                <w:rFonts w:eastAsia="Calibri"/>
              </w:rPr>
            </w:pPr>
          </w:p>
          <w:p w14:paraId="58FA66CB"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1" w:history="1">
              <w:r w:rsidRPr="0021266C">
                <w:rPr>
                  <w:rFonts w:eastAsia="Calibri"/>
                  <w:color w:val="0563C1"/>
                  <w:u w:val="single"/>
                </w:rPr>
                <w:t>Operativni program oskrbe s pitno vodo za obdobje od 2022 do 2027</w:t>
              </w:r>
            </w:hyperlink>
          </w:p>
          <w:p w14:paraId="19466AAA" w14:textId="77777777" w:rsidR="0021266C" w:rsidRPr="0021266C" w:rsidRDefault="0021266C" w:rsidP="0021266C">
            <w:pPr>
              <w:widowControl/>
              <w:autoSpaceDE/>
              <w:autoSpaceDN/>
              <w:rPr>
                <w:rFonts w:eastAsia="Calibri"/>
              </w:rPr>
            </w:pPr>
            <w:r w:rsidRPr="0021266C">
              <w:rPr>
                <w:rFonts w:eastAsia="Calibri"/>
              </w:rPr>
              <w:t xml:space="preserve">  </w:t>
            </w:r>
          </w:p>
          <w:p w14:paraId="3D76CB55" w14:textId="77777777" w:rsidR="0021266C" w:rsidRPr="0021266C" w:rsidRDefault="0021266C" w:rsidP="0021266C">
            <w:pPr>
              <w:widowControl/>
              <w:autoSpaceDE/>
              <w:autoSpaceDN/>
              <w:rPr>
                <w:rFonts w:eastAsia="Calibri"/>
              </w:rPr>
            </w:pPr>
          </w:p>
          <w:p w14:paraId="116351FA" w14:textId="77777777" w:rsidR="0021266C" w:rsidRPr="0021266C" w:rsidRDefault="0021266C" w:rsidP="0021266C">
            <w:pPr>
              <w:widowControl/>
              <w:autoSpaceDE/>
              <w:autoSpaceDN/>
              <w:rPr>
                <w:rFonts w:eastAsia="Calibri"/>
              </w:rPr>
            </w:pPr>
          </w:p>
          <w:p w14:paraId="2A4C8BFC" w14:textId="77777777" w:rsidR="0021266C" w:rsidRPr="0021266C" w:rsidRDefault="0021266C" w:rsidP="0021266C">
            <w:pPr>
              <w:widowControl/>
              <w:autoSpaceDE/>
              <w:autoSpaceDN/>
              <w:jc w:val="center"/>
              <w:rPr>
                <w:rFonts w:eastAsia="Calibri"/>
              </w:rPr>
            </w:pPr>
          </w:p>
        </w:tc>
        <w:tc>
          <w:tcPr>
            <w:tcW w:w="3402" w:type="dxa"/>
          </w:tcPr>
          <w:p w14:paraId="55A303CF"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vsebuje trenutno stanje implementacije Direktive Sveta  91/271/EGS o čiščenju komunalne odpadne vode za referenčno leto 2018. </w:t>
            </w:r>
          </w:p>
          <w:p w14:paraId="69D5FE0E" w14:textId="77777777" w:rsidR="0021266C" w:rsidRPr="0021266C" w:rsidRDefault="0021266C" w:rsidP="0021266C">
            <w:pPr>
              <w:widowControl/>
              <w:autoSpaceDE/>
              <w:autoSpaceDN/>
              <w:rPr>
                <w:rFonts w:eastAsia="Calibri"/>
              </w:rPr>
            </w:pPr>
            <w:r w:rsidRPr="0021266C">
              <w:rPr>
                <w:rFonts w:eastAsia="Calibri"/>
              </w:rPr>
              <w:t xml:space="preserve">Za področje oskrbe s pitno vodo je sprejet Operativni program oskrbe s pitno vodo za obdobje od 2022 do 2027. Direktiva Sveta 98/83/ES o kakovosti vode, namenjene za prehrano ljudi je bila prenesena v Pravilnik o pitni vodi. Rok za prenos vsebin prenovljene Direktive (EU) 2020/21843 v slovenski pravni red je do 12. 1. 2023.  Zaradi vsebine prenovljene Direktive (EU) 2020/21843 v pristojnosti Ministrstva za zdravje </w:t>
            </w:r>
            <w:r w:rsidRPr="0021266C">
              <w:rPr>
                <w:rFonts w:eastAsia="Calibri"/>
              </w:rPr>
              <w:lastRenderedPageBreak/>
              <w:t xml:space="preserve">je v pripravi nov predpis s področja pitne vode. </w:t>
            </w:r>
          </w:p>
        </w:tc>
      </w:tr>
      <w:tr w:rsidR="0021266C" w:rsidRPr="0021266C" w14:paraId="33908C55" w14:textId="77777777" w:rsidTr="00935ED5">
        <w:trPr>
          <w:trHeight w:val="353"/>
        </w:trPr>
        <w:tc>
          <w:tcPr>
            <w:tcW w:w="1538" w:type="dxa"/>
            <w:vMerge/>
          </w:tcPr>
          <w:p w14:paraId="405C5F07" w14:textId="77777777" w:rsidR="0021266C" w:rsidRPr="0021266C" w:rsidRDefault="0021266C" w:rsidP="0021266C">
            <w:pPr>
              <w:widowControl/>
              <w:autoSpaceDE/>
              <w:autoSpaceDN/>
              <w:rPr>
                <w:rFonts w:eastAsia="Calibri"/>
              </w:rPr>
            </w:pPr>
          </w:p>
        </w:tc>
        <w:tc>
          <w:tcPr>
            <w:tcW w:w="877" w:type="dxa"/>
            <w:vMerge/>
          </w:tcPr>
          <w:p w14:paraId="32B65F7E" w14:textId="77777777" w:rsidR="0021266C" w:rsidRPr="0021266C" w:rsidRDefault="0021266C" w:rsidP="0021266C">
            <w:pPr>
              <w:widowControl/>
              <w:autoSpaceDE/>
              <w:autoSpaceDN/>
              <w:rPr>
                <w:rFonts w:eastAsia="Calibri"/>
              </w:rPr>
            </w:pPr>
          </w:p>
        </w:tc>
        <w:tc>
          <w:tcPr>
            <w:tcW w:w="1985" w:type="dxa"/>
            <w:vMerge/>
          </w:tcPr>
          <w:p w14:paraId="197A3759" w14:textId="77777777" w:rsidR="0021266C" w:rsidRPr="0021266C" w:rsidRDefault="0021266C" w:rsidP="0021266C">
            <w:pPr>
              <w:widowControl/>
              <w:autoSpaceDE/>
              <w:autoSpaceDN/>
              <w:rPr>
                <w:rFonts w:eastAsia="Calibri"/>
              </w:rPr>
            </w:pPr>
          </w:p>
        </w:tc>
        <w:tc>
          <w:tcPr>
            <w:tcW w:w="1134" w:type="dxa"/>
            <w:vMerge/>
          </w:tcPr>
          <w:p w14:paraId="00AA0B41" w14:textId="77777777" w:rsidR="0021266C" w:rsidRPr="0021266C" w:rsidRDefault="0021266C" w:rsidP="0021266C">
            <w:pPr>
              <w:widowControl/>
              <w:autoSpaceDE/>
              <w:autoSpaceDN/>
              <w:rPr>
                <w:rFonts w:eastAsia="Calibri"/>
              </w:rPr>
            </w:pPr>
          </w:p>
        </w:tc>
        <w:tc>
          <w:tcPr>
            <w:tcW w:w="1984" w:type="dxa"/>
          </w:tcPr>
          <w:p w14:paraId="167E7FC0" w14:textId="77777777" w:rsidR="0021266C" w:rsidRPr="0021266C" w:rsidRDefault="0021266C" w:rsidP="0021266C">
            <w:pPr>
              <w:widowControl/>
              <w:autoSpaceDE/>
              <w:autoSpaceDN/>
              <w:rPr>
                <w:rFonts w:eastAsia="Calibri"/>
              </w:rPr>
            </w:pPr>
            <w:r w:rsidRPr="0021266C">
              <w:rPr>
                <w:rFonts w:eastAsia="Calibri"/>
              </w:rPr>
              <w:t>2. Opredelitev in načrtovanje kakršnih koli javnih naložb, vključno z</w:t>
            </w:r>
          </w:p>
          <w:p w14:paraId="0DF7B901" w14:textId="77777777" w:rsidR="0021266C" w:rsidRPr="0021266C" w:rsidRDefault="0021266C" w:rsidP="0021266C">
            <w:pPr>
              <w:widowControl/>
              <w:autoSpaceDE/>
              <w:autoSpaceDN/>
              <w:rPr>
                <w:rFonts w:eastAsia="Calibri"/>
              </w:rPr>
            </w:pPr>
            <w:r w:rsidRPr="0021266C">
              <w:rPr>
                <w:rFonts w:eastAsia="Calibri"/>
              </w:rPr>
              <w:t>okvirno finančno oceno, ki je:</w:t>
            </w:r>
          </w:p>
          <w:p w14:paraId="73810894" w14:textId="77777777" w:rsidR="0021266C" w:rsidRPr="0021266C" w:rsidRDefault="0021266C" w:rsidP="0021266C">
            <w:pPr>
              <w:widowControl/>
              <w:autoSpaceDE/>
              <w:autoSpaceDN/>
              <w:rPr>
                <w:rFonts w:eastAsia="Calibri"/>
              </w:rPr>
            </w:pPr>
          </w:p>
          <w:p w14:paraId="38331A94" w14:textId="77777777" w:rsidR="0021266C" w:rsidRPr="0021266C" w:rsidRDefault="0021266C" w:rsidP="0021266C">
            <w:pPr>
              <w:widowControl/>
              <w:autoSpaceDE/>
              <w:autoSpaceDN/>
              <w:rPr>
                <w:rFonts w:eastAsia="Calibri"/>
              </w:rPr>
            </w:pPr>
            <w:r w:rsidRPr="0021266C">
              <w:rPr>
                <w:rFonts w:eastAsia="Calibri"/>
              </w:rPr>
              <w:t>(a) potrebna za izvajanje Direktive 91/271/EGS, vključno s prednostno razvrstitvijo glede na velikost aglomeracij ter vplivom na okolje, pri čemer so naložbe razčlenjene za vsako</w:t>
            </w:r>
          </w:p>
          <w:p w14:paraId="1B8F64ED" w14:textId="77777777" w:rsidR="0021266C" w:rsidRPr="0021266C" w:rsidRDefault="0021266C" w:rsidP="0021266C">
            <w:pPr>
              <w:widowControl/>
              <w:autoSpaceDE/>
              <w:autoSpaceDN/>
              <w:rPr>
                <w:rFonts w:eastAsia="Calibri"/>
              </w:rPr>
            </w:pPr>
            <w:r w:rsidRPr="0021266C">
              <w:rPr>
                <w:rFonts w:eastAsia="Calibri"/>
              </w:rPr>
              <w:t>aglomeracijo odpadne vode;</w:t>
            </w:r>
          </w:p>
          <w:p w14:paraId="671FA4AC" w14:textId="77777777" w:rsidR="0021266C" w:rsidRPr="0021266C" w:rsidRDefault="0021266C" w:rsidP="0021266C">
            <w:pPr>
              <w:widowControl/>
              <w:autoSpaceDE/>
              <w:autoSpaceDN/>
              <w:rPr>
                <w:rFonts w:eastAsia="Calibri"/>
              </w:rPr>
            </w:pPr>
          </w:p>
          <w:p w14:paraId="43FD4CC0" w14:textId="77777777" w:rsidR="0021266C" w:rsidRPr="0021266C" w:rsidRDefault="0021266C" w:rsidP="0021266C">
            <w:pPr>
              <w:widowControl/>
              <w:autoSpaceDE/>
              <w:autoSpaceDN/>
              <w:rPr>
                <w:rFonts w:eastAsia="Calibri"/>
              </w:rPr>
            </w:pPr>
            <w:r w:rsidRPr="0021266C">
              <w:rPr>
                <w:rFonts w:eastAsia="Calibri"/>
              </w:rPr>
              <w:t>(b) potrebna za izvajanje Direktive 98/83/ES;</w:t>
            </w:r>
          </w:p>
          <w:p w14:paraId="67763BA9" w14:textId="77777777" w:rsidR="0021266C" w:rsidRPr="0021266C" w:rsidRDefault="0021266C" w:rsidP="0021266C">
            <w:pPr>
              <w:widowControl/>
              <w:autoSpaceDE/>
              <w:autoSpaceDN/>
              <w:rPr>
                <w:rFonts w:eastAsia="Calibri"/>
              </w:rPr>
            </w:pPr>
          </w:p>
          <w:p w14:paraId="3DDBC166" w14:textId="77777777" w:rsidR="0021266C" w:rsidRPr="0021266C" w:rsidRDefault="0021266C" w:rsidP="0021266C">
            <w:pPr>
              <w:widowControl/>
              <w:autoSpaceDE/>
              <w:autoSpaceDN/>
              <w:rPr>
                <w:rFonts w:eastAsia="Calibri"/>
              </w:rPr>
            </w:pPr>
            <w:r w:rsidRPr="0021266C">
              <w:rPr>
                <w:rFonts w:eastAsia="Calibri"/>
              </w:rPr>
              <w:t>(c) potrebna, da se zadovoljijo potrebe, ki izhajajo iz Direktive</w:t>
            </w:r>
          </w:p>
          <w:p w14:paraId="32973B53" w14:textId="77777777" w:rsidR="0021266C" w:rsidRPr="0021266C" w:rsidRDefault="0021266C" w:rsidP="0021266C">
            <w:pPr>
              <w:widowControl/>
              <w:autoSpaceDE/>
              <w:autoSpaceDN/>
              <w:rPr>
                <w:rFonts w:eastAsia="Calibri"/>
              </w:rPr>
            </w:pPr>
            <w:r w:rsidRPr="0021266C">
              <w:rPr>
                <w:rFonts w:eastAsia="Calibri"/>
              </w:rPr>
              <w:lastRenderedPageBreak/>
              <w:t>(EU) 2020/21843, zlasti kar zadeva revidirane parametre</w:t>
            </w:r>
          </w:p>
          <w:p w14:paraId="6ECBADC0" w14:textId="77777777" w:rsidR="0021266C" w:rsidRPr="0021266C" w:rsidRDefault="0021266C" w:rsidP="0021266C">
            <w:pPr>
              <w:widowControl/>
              <w:autoSpaceDE/>
              <w:autoSpaceDN/>
              <w:rPr>
                <w:rFonts w:eastAsia="Calibri"/>
              </w:rPr>
            </w:pPr>
            <w:r w:rsidRPr="0021266C">
              <w:rPr>
                <w:rFonts w:eastAsia="Calibri"/>
              </w:rPr>
              <w:t>kakovosti iz Priloge I k navedeni direktivi.</w:t>
            </w:r>
          </w:p>
        </w:tc>
        <w:tc>
          <w:tcPr>
            <w:tcW w:w="709" w:type="dxa"/>
          </w:tcPr>
          <w:p w14:paraId="16D58D5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199C46B5" w14:textId="77777777" w:rsidR="0021266C" w:rsidRPr="0021266C" w:rsidRDefault="00522F5C" w:rsidP="0021266C">
            <w:pPr>
              <w:widowControl/>
              <w:autoSpaceDE/>
              <w:autoSpaceDN/>
              <w:rPr>
                <w:rFonts w:eastAsia="Calibri"/>
              </w:rPr>
            </w:pPr>
            <w:hyperlink r:id="rId182" w:history="1">
              <w:r w:rsidR="0021266C" w:rsidRPr="0021266C">
                <w:rPr>
                  <w:rFonts w:eastAsia="Calibri"/>
                  <w:color w:val="0563C1"/>
                  <w:u w:val="single"/>
                </w:rPr>
                <w:t>Operativni program odvajanja in čiščenja komunalne odpadne vode</w:t>
              </w:r>
            </w:hyperlink>
          </w:p>
          <w:p w14:paraId="1B514A26" w14:textId="77777777" w:rsidR="0021266C" w:rsidRPr="0021266C" w:rsidRDefault="0021266C" w:rsidP="0021266C">
            <w:pPr>
              <w:widowControl/>
              <w:autoSpaceDE/>
              <w:autoSpaceDN/>
              <w:rPr>
                <w:rFonts w:eastAsia="Calibri"/>
              </w:rPr>
            </w:pPr>
          </w:p>
          <w:p w14:paraId="189656B8" w14:textId="77777777" w:rsidR="0021266C" w:rsidRPr="0021266C" w:rsidRDefault="0021266C" w:rsidP="007B4927">
            <w:pPr>
              <w:widowControl/>
              <w:autoSpaceDE/>
              <w:autoSpaceDN/>
              <w:rPr>
                <w:rFonts w:eastAsia="Calibri"/>
              </w:rPr>
            </w:pPr>
            <w:r w:rsidRPr="0021266C">
              <w:rPr>
                <w:rFonts w:eastAsia="Calibri"/>
              </w:rPr>
              <w:t xml:space="preserve">Vlada je 21. 4. 2022 sprejela </w:t>
            </w:r>
            <w:hyperlink r:id="rId183" w:history="1">
              <w:r w:rsidRPr="0021266C">
                <w:rPr>
                  <w:rFonts w:eastAsia="Calibri"/>
                  <w:color w:val="0563C1"/>
                  <w:u w:val="single"/>
                </w:rPr>
                <w:t>Operativni program oskrbe s pitno vodo za obdobje od 2022 do 2027</w:t>
              </w:r>
            </w:hyperlink>
          </w:p>
          <w:p w14:paraId="5A898C30" w14:textId="77777777" w:rsidR="0021266C" w:rsidRPr="0021266C" w:rsidRDefault="0021266C" w:rsidP="0021266C">
            <w:pPr>
              <w:widowControl/>
              <w:autoSpaceDE/>
              <w:autoSpaceDN/>
              <w:jc w:val="center"/>
              <w:rPr>
                <w:rFonts w:eastAsia="Calibri"/>
              </w:rPr>
            </w:pPr>
          </w:p>
          <w:p w14:paraId="69D3E1E1" w14:textId="77777777" w:rsidR="0021266C" w:rsidRPr="0021266C" w:rsidRDefault="0021266C" w:rsidP="0021266C">
            <w:pPr>
              <w:widowControl/>
              <w:autoSpaceDE/>
              <w:autoSpaceDN/>
              <w:jc w:val="center"/>
              <w:rPr>
                <w:rFonts w:eastAsia="Calibri"/>
              </w:rPr>
            </w:pPr>
          </w:p>
        </w:tc>
        <w:tc>
          <w:tcPr>
            <w:tcW w:w="3402" w:type="dxa"/>
          </w:tcPr>
          <w:p w14:paraId="008D69C8" w14:textId="1C109444" w:rsidR="0021266C" w:rsidRPr="0021266C" w:rsidRDefault="0021266C" w:rsidP="0021266C">
            <w:pPr>
              <w:widowControl/>
              <w:autoSpaceDE/>
              <w:autoSpaceDN/>
              <w:rPr>
                <w:rFonts w:eastAsia="Calibri"/>
              </w:rPr>
            </w:pPr>
            <w:r w:rsidRPr="0021266C">
              <w:rPr>
                <w:rFonts w:eastAsia="Calibri"/>
              </w:rPr>
              <w:t>A) 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Skupna vrednost potrebnih sredstev je tako ocenjena na 332,7 milijonov. Operativni program prav tako vsebuje vrstni red prioritet za implementacijo ukrepov. Prvo prioriteto predstavljajo aglomeracije, ki so na podlagi preliminarne ocene skladnosti ocenjene kot neskladne s 3., 4. in 5. členom Direktive Sveta  91/271/EGS o čiščenju komunalne odpadne vode.</w:t>
            </w:r>
          </w:p>
          <w:p w14:paraId="4C1FC67E" w14:textId="77777777" w:rsidR="0021266C" w:rsidRPr="0021266C" w:rsidRDefault="0021266C" w:rsidP="0021266C">
            <w:pPr>
              <w:widowControl/>
              <w:rPr>
                <w:rFonts w:eastAsia="Calibri"/>
              </w:rPr>
            </w:pPr>
          </w:p>
          <w:p w14:paraId="7A0EA963" w14:textId="77777777" w:rsidR="0021266C" w:rsidRPr="0021266C" w:rsidRDefault="0021266C" w:rsidP="0021266C">
            <w:pPr>
              <w:widowControl/>
              <w:autoSpaceDE/>
              <w:autoSpaceDN/>
              <w:rPr>
                <w:rFonts w:eastAsia="Calibri"/>
              </w:rPr>
            </w:pPr>
            <w:r w:rsidRPr="0021266C">
              <w:rPr>
                <w:rFonts w:eastAsia="Calibri"/>
              </w:rPr>
              <w:t xml:space="preserve">B) Operativni program oskrbe s pitno vodo za obdobje od 2022 do 2027 ocenjuje potrebna finančna sredstva v višini 621,7 milijona, od </w:t>
            </w:r>
            <w:r w:rsidRPr="0021266C">
              <w:rPr>
                <w:rFonts w:eastAsia="Calibri"/>
              </w:rPr>
              <w:lastRenderedPageBreak/>
              <w:t>česar je 486 milijona  potrebnih za zmanjševanje vodnih izgub v javnih vodovodih in 58,6 milijona  za izgradnjo novih javnih vodovodov.</w:t>
            </w:r>
          </w:p>
          <w:p w14:paraId="1F852990" w14:textId="77777777" w:rsidR="0021266C" w:rsidRPr="0021266C" w:rsidRDefault="0021266C" w:rsidP="0021266C">
            <w:pPr>
              <w:widowControl/>
              <w:rPr>
                <w:rFonts w:eastAsia="Calibri"/>
              </w:rPr>
            </w:pPr>
          </w:p>
          <w:p w14:paraId="529830AF" w14:textId="77777777" w:rsidR="0021266C" w:rsidRPr="0021266C" w:rsidRDefault="0021266C" w:rsidP="0021266C">
            <w:pPr>
              <w:widowControl/>
              <w:autoSpaceDE/>
              <w:autoSpaceDN/>
              <w:rPr>
                <w:rFonts w:eastAsia="Calibri"/>
              </w:rPr>
            </w:pPr>
            <w:r w:rsidRPr="0021266C">
              <w:rPr>
                <w:rFonts w:eastAsia="Calibri"/>
              </w:rPr>
              <w:t>C) Prenos Direktive (EU) 2020/2184 v slovenski pravni red je v pristojnosti Ministrstva za zdravje in se načrtuje do 12. 1. 2023.</w:t>
            </w:r>
          </w:p>
        </w:tc>
      </w:tr>
      <w:tr w:rsidR="0021266C" w:rsidRPr="0021266C" w14:paraId="67792379" w14:textId="77777777" w:rsidTr="00935ED5">
        <w:trPr>
          <w:trHeight w:val="353"/>
        </w:trPr>
        <w:tc>
          <w:tcPr>
            <w:tcW w:w="1538" w:type="dxa"/>
            <w:vMerge/>
          </w:tcPr>
          <w:p w14:paraId="4B645BCA" w14:textId="77777777" w:rsidR="0021266C" w:rsidRPr="0021266C" w:rsidRDefault="0021266C" w:rsidP="0021266C">
            <w:pPr>
              <w:widowControl/>
              <w:autoSpaceDE/>
              <w:autoSpaceDN/>
              <w:rPr>
                <w:rFonts w:eastAsia="Calibri"/>
              </w:rPr>
            </w:pPr>
          </w:p>
        </w:tc>
        <w:tc>
          <w:tcPr>
            <w:tcW w:w="877" w:type="dxa"/>
            <w:vMerge/>
          </w:tcPr>
          <w:p w14:paraId="64223616" w14:textId="77777777" w:rsidR="0021266C" w:rsidRPr="0021266C" w:rsidRDefault="0021266C" w:rsidP="0021266C">
            <w:pPr>
              <w:widowControl/>
              <w:autoSpaceDE/>
              <w:autoSpaceDN/>
              <w:rPr>
                <w:rFonts w:eastAsia="Calibri"/>
              </w:rPr>
            </w:pPr>
          </w:p>
        </w:tc>
        <w:tc>
          <w:tcPr>
            <w:tcW w:w="1985" w:type="dxa"/>
            <w:vMerge/>
          </w:tcPr>
          <w:p w14:paraId="0F81E4CE" w14:textId="77777777" w:rsidR="0021266C" w:rsidRPr="0021266C" w:rsidRDefault="0021266C" w:rsidP="0021266C">
            <w:pPr>
              <w:widowControl/>
              <w:autoSpaceDE/>
              <w:autoSpaceDN/>
              <w:rPr>
                <w:rFonts w:eastAsia="Calibri"/>
              </w:rPr>
            </w:pPr>
          </w:p>
        </w:tc>
        <w:tc>
          <w:tcPr>
            <w:tcW w:w="1134" w:type="dxa"/>
            <w:vMerge/>
          </w:tcPr>
          <w:p w14:paraId="05335B27" w14:textId="77777777" w:rsidR="0021266C" w:rsidRPr="0021266C" w:rsidRDefault="0021266C" w:rsidP="0021266C">
            <w:pPr>
              <w:widowControl/>
              <w:autoSpaceDE/>
              <w:autoSpaceDN/>
              <w:rPr>
                <w:rFonts w:eastAsia="Calibri"/>
              </w:rPr>
            </w:pPr>
          </w:p>
        </w:tc>
        <w:tc>
          <w:tcPr>
            <w:tcW w:w="1984" w:type="dxa"/>
          </w:tcPr>
          <w:p w14:paraId="1E3C9002" w14:textId="77777777" w:rsidR="0021266C" w:rsidRPr="0021266C" w:rsidRDefault="0021266C" w:rsidP="0021266C">
            <w:pPr>
              <w:widowControl/>
              <w:autoSpaceDE/>
              <w:autoSpaceDN/>
              <w:rPr>
                <w:rFonts w:eastAsia="Calibri"/>
              </w:rPr>
            </w:pPr>
            <w:r w:rsidRPr="0021266C">
              <w:rPr>
                <w:rFonts w:eastAsia="Calibri"/>
              </w:rPr>
              <w:t>3. Oceno potrebnih naložb za obnovitev infrastrukture za odpadne</w:t>
            </w:r>
          </w:p>
          <w:p w14:paraId="146D4FFB" w14:textId="77777777" w:rsidR="0021266C" w:rsidRPr="0021266C" w:rsidRDefault="0021266C" w:rsidP="0021266C">
            <w:pPr>
              <w:widowControl/>
              <w:autoSpaceDE/>
              <w:autoSpaceDN/>
              <w:rPr>
                <w:rFonts w:eastAsia="Calibri"/>
              </w:rPr>
            </w:pPr>
            <w:r w:rsidRPr="0021266C">
              <w:rPr>
                <w:rFonts w:eastAsia="Calibri"/>
              </w:rPr>
              <w:t>vode in pitno vodo, vključno z omrežji, glede na njihovo starost in</w:t>
            </w:r>
          </w:p>
          <w:p w14:paraId="40A20CF3" w14:textId="77777777" w:rsidR="0021266C" w:rsidRPr="0021266C" w:rsidRDefault="0021266C" w:rsidP="0021266C">
            <w:pPr>
              <w:widowControl/>
              <w:autoSpaceDE/>
              <w:autoSpaceDN/>
              <w:rPr>
                <w:rFonts w:eastAsia="Calibri"/>
              </w:rPr>
            </w:pPr>
            <w:r w:rsidRPr="0021266C">
              <w:rPr>
                <w:rFonts w:eastAsia="Calibri"/>
              </w:rPr>
              <w:t>amortizacijske načrte.</w:t>
            </w:r>
          </w:p>
        </w:tc>
        <w:tc>
          <w:tcPr>
            <w:tcW w:w="709" w:type="dxa"/>
          </w:tcPr>
          <w:p w14:paraId="23D7AC08" w14:textId="77777777" w:rsidR="0021266C" w:rsidRPr="0021266C" w:rsidRDefault="0021266C" w:rsidP="0021266C">
            <w:pPr>
              <w:widowControl/>
              <w:spacing w:line="259" w:lineRule="auto"/>
            </w:pPr>
            <w:r w:rsidRPr="0021266C">
              <w:rPr>
                <w:rFonts w:eastAsia="Calibri"/>
              </w:rPr>
              <w:t>Da</w:t>
            </w:r>
          </w:p>
        </w:tc>
        <w:tc>
          <w:tcPr>
            <w:tcW w:w="2267" w:type="dxa"/>
          </w:tcPr>
          <w:p w14:paraId="23EF7C02"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4" w:history="1">
              <w:r w:rsidRPr="0021266C">
                <w:rPr>
                  <w:rFonts w:eastAsia="Calibri"/>
                  <w:color w:val="0563C1"/>
                  <w:u w:val="single"/>
                </w:rPr>
                <w:t>Operativni program odvajanja in čiščenja komunalne odpadne vode</w:t>
              </w:r>
            </w:hyperlink>
            <w:r w:rsidRPr="0021266C">
              <w:rPr>
                <w:rFonts w:eastAsia="Calibri"/>
              </w:rPr>
              <w:t xml:space="preserve"> </w:t>
            </w:r>
          </w:p>
          <w:p w14:paraId="35752F0C" w14:textId="77777777" w:rsidR="0021266C" w:rsidRPr="0021266C" w:rsidRDefault="0021266C" w:rsidP="0021266C">
            <w:pPr>
              <w:widowControl/>
              <w:autoSpaceDE/>
              <w:autoSpaceDN/>
              <w:rPr>
                <w:rFonts w:eastAsia="Calibri"/>
              </w:rPr>
            </w:pPr>
          </w:p>
          <w:p w14:paraId="6B9A9C6C"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5" w:history="1">
              <w:r w:rsidRPr="0021266C">
                <w:rPr>
                  <w:rFonts w:eastAsia="Calibri"/>
                  <w:color w:val="0563C1"/>
                  <w:u w:val="single"/>
                </w:rPr>
                <w:t>Operativni programa oskrbe s pitno vodo za obdobje od 2022 do 2027</w:t>
              </w:r>
            </w:hyperlink>
          </w:p>
          <w:p w14:paraId="256FDCDD" w14:textId="77777777" w:rsidR="0021266C" w:rsidRPr="0021266C" w:rsidRDefault="0021266C" w:rsidP="0021266C">
            <w:pPr>
              <w:widowControl/>
              <w:autoSpaceDE/>
              <w:autoSpaceDN/>
              <w:rPr>
                <w:rFonts w:eastAsia="Calibri"/>
              </w:rPr>
            </w:pPr>
          </w:p>
        </w:tc>
        <w:tc>
          <w:tcPr>
            <w:tcW w:w="3402" w:type="dxa"/>
          </w:tcPr>
          <w:p w14:paraId="4F78C70D" w14:textId="77777777" w:rsidR="0021266C" w:rsidRPr="0021266C" w:rsidRDefault="0021266C" w:rsidP="0021266C">
            <w:pPr>
              <w:widowControl/>
              <w:autoSpaceDE/>
              <w:autoSpaceDN/>
              <w:rPr>
                <w:rFonts w:eastAsia="Calibri"/>
              </w:rPr>
            </w:pPr>
            <w:r w:rsidRPr="0021266C">
              <w:rPr>
                <w:rFonts w:eastAsia="Calibri"/>
              </w:rPr>
              <w:t>Operativni program odvajanja in čiščenja komunalne odpadne vode in Operativni program oskrbe s pitno vodo za obdobje od 2022 do 2027 vsebujeta oceno dolžin kanalizacijskega in vodovodnega omrežja, ki jih je potrebno obnoviti po koncu amortizacijske dobe.</w:t>
            </w:r>
          </w:p>
        </w:tc>
      </w:tr>
      <w:tr w:rsidR="0021266C" w:rsidRPr="0021266C" w14:paraId="18410A64" w14:textId="77777777" w:rsidTr="00935ED5">
        <w:trPr>
          <w:trHeight w:val="353"/>
        </w:trPr>
        <w:tc>
          <w:tcPr>
            <w:tcW w:w="1538" w:type="dxa"/>
            <w:vMerge/>
          </w:tcPr>
          <w:p w14:paraId="2D52CC6C" w14:textId="77777777" w:rsidR="0021266C" w:rsidRPr="0021266C" w:rsidRDefault="0021266C" w:rsidP="0021266C">
            <w:pPr>
              <w:widowControl/>
              <w:autoSpaceDE/>
              <w:autoSpaceDN/>
              <w:rPr>
                <w:rFonts w:eastAsia="Calibri"/>
              </w:rPr>
            </w:pPr>
          </w:p>
        </w:tc>
        <w:tc>
          <w:tcPr>
            <w:tcW w:w="877" w:type="dxa"/>
            <w:vMerge/>
          </w:tcPr>
          <w:p w14:paraId="5C79218D" w14:textId="77777777" w:rsidR="0021266C" w:rsidRPr="0021266C" w:rsidRDefault="0021266C" w:rsidP="0021266C">
            <w:pPr>
              <w:widowControl/>
              <w:autoSpaceDE/>
              <w:autoSpaceDN/>
              <w:rPr>
                <w:rFonts w:eastAsia="Calibri"/>
              </w:rPr>
            </w:pPr>
          </w:p>
        </w:tc>
        <w:tc>
          <w:tcPr>
            <w:tcW w:w="1985" w:type="dxa"/>
            <w:vMerge/>
          </w:tcPr>
          <w:p w14:paraId="2E0901A7" w14:textId="77777777" w:rsidR="0021266C" w:rsidRPr="0021266C" w:rsidRDefault="0021266C" w:rsidP="0021266C">
            <w:pPr>
              <w:widowControl/>
              <w:autoSpaceDE/>
              <w:autoSpaceDN/>
              <w:rPr>
                <w:rFonts w:eastAsia="Calibri"/>
              </w:rPr>
            </w:pPr>
          </w:p>
        </w:tc>
        <w:tc>
          <w:tcPr>
            <w:tcW w:w="1134" w:type="dxa"/>
            <w:vMerge/>
          </w:tcPr>
          <w:p w14:paraId="2A913EEF" w14:textId="77777777" w:rsidR="0021266C" w:rsidRPr="0021266C" w:rsidRDefault="0021266C" w:rsidP="0021266C">
            <w:pPr>
              <w:widowControl/>
              <w:autoSpaceDE/>
              <w:autoSpaceDN/>
              <w:rPr>
                <w:rFonts w:eastAsia="Calibri"/>
              </w:rPr>
            </w:pPr>
          </w:p>
        </w:tc>
        <w:tc>
          <w:tcPr>
            <w:tcW w:w="1984" w:type="dxa"/>
          </w:tcPr>
          <w:p w14:paraId="21281372" w14:textId="77777777" w:rsidR="0021266C" w:rsidRPr="0021266C" w:rsidRDefault="0021266C" w:rsidP="0021266C">
            <w:pPr>
              <w:widowControl/>
              <w:autoSpaceDE/>
              <w:autoSpaceDN/>
              <w:rPr>
                <w:rFonts w:eastAsia="Calibri"/>
              </w:rPr>
            </w:pPr>
            <w:r w:rsidRPr="0021266C">
              <w:rPr>
                <w:rFonts w:eastAsia="Calibri"/>
              </w:rPr>
              <w:t>4. Navedbo morebitnih virov javnega financiranja, kadar so ti potrebni za dopolnitev uporabnin.</w:t>
            </w:r>
          </w:p>
        </w:tc>
        <w:tc>
          <w:tcPr>
            <w:tcW w:w="709" w:type="dxa"/>
          </w:tcPr>
          <w:p w14:paraId="197EAD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0F2FE"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86" w:history="1">
              <w:r w:rsidRPr="0021266C">
                <w:rPr>
                  <w:rFonts w:eastAsia="Calibri"/>
                  <w:color w:val="0563C1"/>
                  <w:u w:val="single"/>
                </w:rPr>
                <w:t>Operativni program odvajanja in čiščenja komunalne odpadne vode</w:t>
              </w:r>
            </w:hyperlink>
          </w:p>
          <w:p w14:paraId="6FD6CFD7" w14:textId="77777777" w:rsidR="0021266C" w:rsidRPr="0021266C" w:rsidRDefault="0021266C" w:rsidP="0021266C">
            <w:pPr>
              <w:widowControl/>
              <w:rPr>
                <w:color w:val="0563C1"/>
                <w:u w:val="single"/>
              </w:rPr>
            </w:pPr>
          </w:p>
          <w:p w14:paraId="1EF05595" w14:textId="77777777"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87" w:history="1">
              <w:r w:rsidRPr="0021266C">
                <w:rPr>
                  <w:rFonts w:eastAsia="Calibri"/>
                  <w:color w:val="0563C1"/>
                  <w:u w:val="single"/>
                </w:rPr>
                <w:t>Operativni program oskrbe s pitno vodo za obdobje od 2022 do 2027</w:t>
              </w:r>
            </w:hyperlink>
          </w:p>
          <w:p w14:paraId="050FECF4" w14:textId="77777777" w:rsidR="0021266C" w:rsidRPr="0021266C" w:rsidRDefault="0021266C" w:rsidP="0021266C">
            <w:pPr>
              <w:widowControl/>
              <w:autoSpaceDE/>
              <w:autoSpaceDN/>
              <w:rPr>
                <w:rFonts w:eastAsia="Calibri"/>
              </w:rPr>
            </w:pPr>
          </w:p>
        </w:tc>
        <w:tc>
          <w:tcPr>
            <w:tcW w:w="3402" w:type="dxa"/>
          </w:tcPr>
          <w:p w14:paraId="4F020C7B" w14:textId="77777777" w:rsidR="0021266C" w:rsidRPr="0021266C" w:rsidRDefault="0021266C" w:rsidP="0021266C">
            <w:pPr>
              <w:widowControl/>
              <w:autoSpaceDE/>
              <w:autoSpaceDN/>
              <w:rPr>
                <w:rFonts w:eastAsia="Calibri"/>
              </w:rPr>
            </w:pPr>
            <w:r w:rsidRPr="0021266C">
              <w:rPr>
                <w:rFonts w:eastAsia="Calibri"/>
              </w:rPr>
              <w:lastRenderedPageBreak/>
              <w:t xml:space="preserve">Operativni program odvajanja in čiščenja komunalne odpadne vode pri načrtovanih investicijah vsebuje vse potencialne vire financiranja (EU sredstva, nacionalna sredstva, občinska sredstva). </w:t>
            </w:r>
          </w:p>
          <w:p w14:paraId="1CA59B3C" w14:textId="77777777" w:rsidR="0021266C" w:rsidRPr="0021266C" w:rsidRDefault="0021266C" w:rsidP="0021266C">
            <w:pPr>
              <w:widowControl/>
              <w:autoSpaceDE/>
              <w:autoSpaceDN/>
              <w:rPr>
                <w:rFonts w:eastAsia="Calibri"/>
              </w:rPr>
            </w:pPr>
            <w:r w:rsidRPr="0021266C">
              <w:rPr>
                <w:rFonts w:eastAsia="Calibri"/>
              </w:rPr>
              <w:t xml:space="preserve">Operativni program oskrbe s pitno vodo za obdobje od 2022 do 2027 vsebuje vse potencialne vire financiranja (EU sredstva, nacionalna sredstva, občinska </w:t>
            </w:r>
            <w:r w:rsidRPr="0021266C">
              <w:rPr>
                <w:rFonts w:eastAsia="Calibri"/>
              </w:rPr>
              <w:lastRenderedPageBreak/>
              <w:t>sredstva). Operativni program oskrbe s pitno vodo za obdobje od 2022 do 2027 ocenjuje, da je za investicije v obnovo vodovodnih sistemov, glede na njihovo starost in amortizacijsko dobo potrebnih 456 mio.</w:t>
            </w:r>
          </w:p>
        </w:tc>
      </w:tr>
      <w:tr w:rsidR="0021266C" w:rsidRPr="0021266C" w14:paraId="5167312B" w14:textId="77777777" w:rsidTr="00935ED5">
        <w:trPr>
          <w:trHeight w:val="353"/>
        </w:trPr>
        <w:tc>
          <w:tcPr>
            <w:tcW w:w="1538" w:type="dxa"/>
            <w:vMerge w:val="restart"/>
          </w:tcPr>
          <w:p w14:paraId="12385DA5" w14:textId="77777777" w:rsidR="0021266C" w:rsidRPr="0021266C" w:rsidRDefault="0021266C" w:rsidP="0021266C">
            <w:pPr>
              <w:widowControl/>
              <w:autoSpaceDE/>
              <w:autoSpaceDN/>
              <w:rPr>
                <w:rFonts w:eastAsia="Calibri"/>
              </w:rPr>
            </w:pPr>
            <w:r w:rsidRPr="0021266C">
              <w:rPr>
                <w:rFonts w:eastAsia="Calibri"/>
              </w:rPr>
              <w:lastRenderedPageBreak/>
              <w:t>2.6 Posodobljeno</w:t>
            </w:r>
          </w:p>
          <w:p w14:paraId="176D4914" w14:textId="77777777" w:rsidR="0021266C" w:rsidRPr="0021266C" w:rsidRDefault="0021266C" w:rsidP="0021266C">
            <w:pPr>
              <w:widowControl/>
              <w:autoSpaceDE/>
              <w:autoSpaceDN/>
              <w:rPr>
                <w:rFonts w:eastAsia="Calibri"/>
              </w:rPr>
            </w:pPr>
            <w:r w:rsidRPr="0021266C">
              <w:rPr>
                <w:rFonts w:eastAsia="Calibri"/>
              </w:rPr>
              <w:t>načrtovanje ravnanja</w:t>
            </w:r>
          </w:p>
          <w:p w14:paraId="56993857" w14:textId="77777777" w:rsidR="0021266C" w:rsidRPr="0021266C" w:rsidRDefault="0021266C" w:rsidP="0021266C">
            <w:pPr>
              <w:widowControl/>
              <w:autoSpaceDE/>
              <w:autoSpaceDN/>
              <w:rPr>
                <w:rFonts w:eastAsia="Calibri"/>
              </w:rPr>
            </w:pPr>
            <w:r w:rsidRPr="0021266C">
              <w:rPr>
                <w:rFonts w:eastAsia="Calibri"/>
              </w:rPr>
              <w:t>z odpadki</w:t>
            </w:r>
          </w:p>
        </w:tc>
        <w:tc>
          <w:tcPr>
            <w:tcW w:w="877" w:type="dxa"/>
            <w:vMerge w:val="restart"/>
          </w:tcPr>
          <w:p w14:paraId="4F1344A9"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13DE62E" w14:textId="77777777" w:rsidR="0021266C" w:rsidRPr="0021266C" w:rsidRDefault="0021266C" w:rsidP="0021266C">
            <w:pPr>
              <w:widowControl/>
              <w:autoSpaceDE/>
              <w:autoSpaceDN/>
              <w:rPr>
                <w:rFonts w:eastAsia="Calibri"/>
              </w:rPr>
            </w:pPr>
            <w:r w:rsidRPr="0021266C">
              <w:rPr>
                <w:rFonts w:eastAsia="Calibri"/>
              </w:rPr>
              <w:t>3.6: Spodbujanje prehoda na krožno</w:t>
            </w:r>
          </w:p>
          <w:p w14:paraId="2EB443EF" w14:textId="77777777" w:rsidR="0021266C" w:rsidRPr="0021266C" w:rsidRDefault="0021266C" w:rsidP="0021266C">
            <w:pPr>
              <w:widowControl/>
              <w:autoSpaceDE/>
              <w:autoSpaceDN/>
              <w:rPr>
                <w:rFonts w:eastAsia="Calibri"/>
              </w:rPr>
            </w:pPr>
            <w:r w:rsidRPr="0021266C">
              <w:rPr>
                <w:rFonts w:eastAsia="Calibri"/>
              </w:rPr>
              <w:t>gospodarstvo, gospodarno z viri</w:t>
            </w:r>
          </w:p>
        </w:tc>
        <w:tc>
          <w:tcPr>
            <w:tcW w:w="1134" w:type="dxa"/>
            <w:vMerge w:val="restart"/>
          </w:tcPr>
          <w:p w14:paraId="549EFDC4"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727A2F27"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Obstaja eden ali več načrtov ravnanja z odpadki iz člena 28</w:t>
            </w:r>
          </w:p>
          <w:p w14:paraId="546FDB09"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Direktive 2008/98/ES Evropskega parlamenta in Sveta, ki zajemajo</w:t>
            </w:r>
          </w:p>
          <w:p w14:paraId="6232C97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celotno ozemlje države članice in vključujejo:</w:t>
            </w:r>
          </w:p>
        </w:tc>
      </w:tr>
      <w:tr w:rsidR="0021266C" w:rsidRPr="0021266C" w14:paraId="647438D3" w14:textId="77777777" w:rsidTr="00935ED5">
        <w:trPr>
          <w:trHeight w:val="353"/>
        </w:trPr>
        <w:tc>
          <w:tcPr>
            <w:tcW w:w="1538" w:type="dxa"/>
            <w:vMerge/>
          </w:tcPr>
          <w:p w14:paraId="7ED62A24" w14:textId="77777777" w:rsidR="0021266C" w:rsidRPr="0021266C" w:rsidRDefault="0021266C" w:rsidP="0021266C">
            <w:pPr>
              <w:widowControl/>
              <w:autoSpaceDE/>
              <w:autoSpaceDN/>
              <w:rPr>
                <w:rFonts w:eastAsia="Calibri"/>
              </w:rPr>
            </w:pPr>
          </w:p>
        </w:tc>
        <w:tc>
          <w:tcPr>
            <w:tcW w:w="877" w:type="dxa"/>
            <w:vMerge/>
          </w:tcPr>
          <w:p w14:paraId="791B9A04" w14:textId="77777777" w:rsidR="0021266C" w:rsidRPr="0021266C" w:rsidRDefault="0021266C" w:rsidP="0021266C">
            <w:pPr>
              <w:widowControl/>
              <w:autoSpaceDE/>
              <w:autoSpaceDN/>
              <w:rPr>
                <w:rFonts w:eastAsia="Calibri"/>
              </w:rPr>
            </w:pPr>
          </w:p>
        </w:tc>
        <w:tc>
          <w:tcPr>
            <w:tcW w:w="1985" w:type="dxa"/>
            <w:vMerge/>
          </w:tcPr>
          <w:p w14:paraId="32F07DDF" w14:textId="77777777" w:rsidR="0021266C" w:rsidRPr="0021266C" w:rsidRDefault="0021266C" w:rsidP="0021266C">
            <w:pPr>
              <w:widowControl/>
              <w:autoSpaceDE/>
              <w:autoSpaceDN/>
              <w:rPr>
                <w:rFonts w:eastAsia="Calibri"/>
              </w:rPr>
            </w:pPr>
          </w:p>
        </w:tc>
        <w:tc>
          <w:tcPr>
            <w:tcW w:w="1134" w:type="dxa"/>
            <w:vMerge/>
          </w:tcPr>
          <w:p w14:paraId="4F199593" w14:textId="77777777" w:rsidR="0021266C" w:rsidRPr="0021266C" w:rsidRDefault="0021266C" w:rsidP="0021266C">
            <w:pPr>
              <w:widowControl/>
              <w:autoSpaceDE/>
              <w:autoSpaceDN/>
              <w:rPr>
                <w:rFonts w:eastAsia="Calibri"/>
              </w:rPr>
            </w:pPr>
          </w:p>
        </w:tc>
        <w:tc>
          <w:tcPr>
            <w:tcW w:w="1984" w:type="dxa"/>
          </w:tcPr>
          <w:p w14:paraId="238BFFC5" w14:textId="77777777" w:rsidR="0021266C" w:rsidRPr="0021266C" w:rsidRDefault="0021266C" w:rsidP="0021266C">
            <w:pPr>
              <w:widowControl/>
              <w:autoSpaceDE/>
              <w:autoSpaceDN/>
              <w:rPr>
                <w:rFonts w:eastAsia="Calibri"/>
              </w:rPr>
            </w:pPr>
            <w:r w:rsidRPr="0021266C">
              <w:rPr>
                <w:rFonts w:eastAsia="Calibri"/>
              </w:rPr>
              <w:t>1. Analizo trenutnega stanja pri ravnanju z odpadki v zadevni</w:t>
            </w:r>
          </w:p>
          <w:p w14:paraId="4CDFFA76" w14:textId="77777777" w:rsidR="0021266C" w:rsidRPr="0021266C" w:rsidRDefault="0021266C" w:rsidP="0021266C">
            <w:pPr>
              <w:widowControl/>
              <w:autoSpaceDE/>
              <w:autoSpaceDN/>
              <w:rPr>
                <w:rFonts w:eastAsia="Calibri"/>
              </w:rPr>
            </w:pPr>
            <w:r w:rsidRPr="0021266C">
              <w:rPr>
                <w:rFonts w:eastAsia="Calibri"/>
              </w:rPr>
              <w:t>geografski entiteti, vključno z vrsto, količino in izvorom</w:t>
            </w:r>
          </w:p>
          <w:p w14:paraId="47986F29" w14:textId="77777777" w:rsidR="0021266C" w:rsidRPr="0021266C" w:rsidRDefault="0021266C" w:rsidP="0021266C">
            <w:pPr>
              <w:widowControl/>
              <w:autoSpaceDE/>
              <w:autoSpaceDN/>
              <w:rPr>
                <w:rFonts w:eastAsia="Calibri"/>
              </w:rPr>
            </w:pPr>
            <w:r w:rsidRPr="0021266C">
              <w:rPr>
                <w:rFonts w:eastAsia="Calibri"/>
              </w:rPr>
              <w:t>proizvedenih odpadkov, ter oceno njihovega nadaljnjega razvoja ob upoštevanju pričakovanih učinkov ukrepov programov</w:t>
            </w:r>
          </w:p>
          <w:p w14:paraId="3DED601F" w14:textId="77777777" w:rsidR="0021266C" w:rsidRPr="0021266C" w:rsidRDefault="0021266C" w:rsidP="0021266C">
            <w:pPr>
              <w:widowControl/>
              <w:autoSpaceDE/>
              <w:autoSpaceDN/>
              <w:rPr>
                <w:rFonts w:eastAsia="Calibri"/>
              </w:rPr>
            </w:pPr>
            <w:r w:rsidRPr="0021266C">
              <w:rPr>
                <w:rFonts w:eastAsia="Calibri"/>
              </w:rPr>
              <w:t>preprečevanja nastajanja odpadkov, pripravljenih v skladu s členom 29 Direktive 2008/98/ES.</w:t>
            </w:r>
          </w:p>
        </w:tc>
        <w:tc>
          <w:tcPr>
            <w:tcW w:w="709" w:type="dxa"/>
          </w:tcPr>
          <w:p w14:paraId="568D522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694F07F"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88" w:history="1">
              <w:r w:rsidRPr="0021266C">
                <w:rPr>
                  <w:rFonts w:eastAsia="Calibri"/>
                  <w:color w:val="0563C1"/>
                  <w:u w:val="single"/>
                </w:rPr>
                <w:t>Program ravnanja z odpadki in programa preprečevanja odpadkov Republike Slovenije (2022)</w:t>
              </w:r>
            </w:hyperlink>
          </w:p>
          <w:p w14:paraId="1ADADB35" w14:textId="77777777" w:rsidR="0021266C" w:rsidRPr="0021266C" w:rsidRDefault="0021266C" w:rsidP="0021266C">
            <w:pPr>
              <w:widowControl/>
              <w:autoSpaceDE/>
              <w:autoSpaceDN/>
            </w:pPr>
          </w:p>
          <w:p w14:paraId="59183407" w14:textId="77777777" w:rsidR="0021266C" w:rsidRPr="0021266C" w:rsidRDefault="0021266C" w:rsidP="0021266C">
            <w:pPr>
              <w:widowControl/>
              <w:autoSpaceDE/>
              <w:autoSpaceDN/>
              <w:rPr>
                <w:rFonts w:eastAsia="Calibri"/>
              </w:rPr>
            </w:pPr>
          </w:p>
          <w:p w14:paraId="1090DE17" w14:textId="77777777" w:rsidR="0021266C" w:rsidRPr="0021266C" w:rsidRDefault="0021266C" w:rsidP="0021266C">
            <w:pPr>
              <w:widowControl/>
              <w:autoSpaceDE/>
              <w:autoSpaceDN/>
              <w:rPr>
                <w:rFonts w:eastAsia="Calibri"/>
              </w:rPr>
            </w:pPr>
          </w:p>
          <w:p w14:paraId="20A4E143" w14:textId="77777777" w:rsidR="0021266C" w:rsidRPr="0021266C" w:rsidRDefault="0021266C" w:rsidP="0021266C">
            <w:pPr>
              <w:widowControl/>
              <w:autoSpaceDE/>
              <w:autoSpaceDN/>
              <w:rPr>
                <w:rFonts w:eastAsia="Calibri"/>
              </w:rPr>
            </w:pPr>
            <w:r w:rsidRPr="0021266C">
              <w:rPr>
                <w:rFonts w:eastAsia="Calibri"/>
              </w:rPr>
              <w:t xml:space="preserve"> </w:t>
            </w:r>
          </w:p>
          <w:p w14:paraId="70629710" w14:textId="77777777" w:rsidR="0021266C" w:rsidRPr="0021266C" w:rsidRDefault="0021266C" w:rsidP="0021266C">
            <w:pPr>
              <w:widowControl/>
              <w:autoSpaceDE/>
              <w:autoSpaceDN/>
              <w:rPr>
                <w:rFonts w:eastAsia="Calibri"/>
              </w:rPr>
            </w:pPr>
          </w:p>
        </w:tc>
        <w:tc>
          <w:tcPr>
            <w:tcW w:w="3402" w:type="dxa"/>
          </w:tcPr>
          <w:p w14:paraId="114A24D8" w14:textId="77777777" w:rsidR="0021266C" w:rsidRPr="0021266C" w:rsidRDefault="0021266C" w:rsidP="0021266C">
            <w:pPr>
              <w:widowControl/>
              <w:autoSpaceDE/>
              <w:autoSpaceDN/>
              <w:rPr>
                <w:rFonts w:eastAsia="Calibri"/>
              </w:rPr>
            </w:pPr>
            <w:r w:rsidRPr="0021266C">
              <w:rPr>
                <w:rFonts w:eastAsia="Calibri"/>
              </w:rPr>
              <w:t>Program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21266C" w:rsidRPr="0021266C" w14:paraId="602C344B" w14:textId="77777777" w:rsidTr="00935ED5">
        <w:trPr>
          <w:trHeight w:val="353"/>
        </w:trPr>
        <w:tc>
          <w:tcPr>
            <w:tcW w:w="1538" w:type="dxa"/>
            <w:vMerge/>
          </w:tcPr>
          <w:p w14:paraId="59B4E5FF" w14:textId="77777777" w:rsidR="0021266C" w:rsidRPr="0021266C" w:rsidRDefault="0021266C" w:rsidP="0021266C">
            <w:pPr>
              <w:widowControl/>
              <w:autoSpaceDE/>
              <w:autoSpaceDN/>
              <w:rPr>
                <w:rFonts w:eastAsia="Calibri"/>
              </w:rPr>
            </w:pPr>
          </w:p>
        </w:tc>
        <w:tc>
          <w:tcPr>
            <w:tcW w:w="877" w:type="dxa"/>
            <w:vMerge/>
          </w:tcPr>
          <w:p w14:paraId="0BE83E55" w14:textId="77777777" w:rsidR="0021266C" w:rsidRPr="0021266C" w:rsidRDefault="0021266C" w:rsidP="0021266C">
            <w:pPr>
              <w:widowControl/>
              <w:autoSpaceDE/>
              <w:autoSpaceDN/>
              <w:rPr>
                <w:rFonts w:eastAsia="Calibri"/>
              </w:rPr>
            </w:pPr>
          </w:p>
        </w:tc>
        <w:tc>
          <w:tcPr>
            <w:tcW w:w="1985" w:type="dxa"/>
            <w:vMerge/>
          </w:tcPr>
          <w:p w14:paraId="67ABFC6C" w14:textId="77777777" w:rsidR="0021266C" w:rsidRPr="0021266C" w:rsidRDefault="0021266C" w:rsidP="0021266C">
            <w:pPr>
              <w:widowControl/>
              <w:autoSpaceDE/>
              <w:autoSpaceDN/>
              <w:rPr>
                <w:rFonts w:eastAsia="Calibri"/>
              </w:rPr>
            </w:pPr>
          </w:p>
        </w:tc>
        <w:tc>
          <w:tcPr>
            <w:tcW w:w="1134" w:type="dxa"/>
            <w:vMerge/>
          </w:tcPr>
          <w:p w14:paraId="4BFFA841" w14:textId="77777777" w:rsidR="0021266C" w:rsidRPr="0021266C" w:rsidRDefault="0021266C" w:rsidP="0021266C">
            <w:pPr>
              <w:widowControl/>
              <w:autoSpaceDE/>
              <w:autoSpaceDN/>
              <w:rPr>
                <w:rFonts w:eastAsia="Calibri"/>
              </w:rPr>
            </w:pPr>
          </w:p>
        </w:tc>
        <w:tc>
          <w:tcPr>
            <w:tcW w:w="1984" w:type="dxa"/>
          </w:tcPr>
          <w:p w14:paraId="29E6AA78" w14:textId="77777777" w:rsidR="0021266C" w:rsidRPr="0021266C" w:rsidRDefault="0021266C" w:rsidP="0021266C">
            <w:pPr>
              <w:widowControl/>
              <w:autoSpaceDE/>
              <w:autoSpaceDN/>
              <w:rPr>
                <w:rFonts w:eastAsia="Calibri"/>
              </w:rPr>
            </w:pPr>
            <w:r w:rsidRPr="0021266C">
              <w:rPr>
                <w:rFonts w:eastAsia="Calibri"/>
              </w:rPr>
              <w:t>2. Oceno obstoječih sistemov zbiranja odpadkov, vključno z</w:t>
            </w:r>
          </w:p>
          <w:p w14:paraId="112683CE" w14:textId="77777777" w:rsidR="0021266C" w:rsidRPr="0021266C" w:rsidRDefault="0021266C" w:rsidP="0021266C">
            <w:pPr>
              <w:widowControl/>
              <w:autoSpaceDE/>
              <w:autoSpaceDN/>
              <w:rPr>
                <w:rFonts w:eastAsia="Calibri"/>
              </w:rPr>
            </w:pPr>
            <w:r w:rsidRPr="0021266C">
              <w:rPr>
                <w:rFonts w:eastAsia="Calibri"/>
              </w:rPr>
              <w:t>materialno in ozemeljsko pokritostjo ločenega zbiranja odpadkov</w:t>
            </w:r>
          </w:p>
          <w:p w14:paraId="0D9B30E2" w14:textId="77777777" w:rsidR="0021266C" w:rsidRPr="0021266C" w:rsidRDefault="0021266C" w:rsidP="0021266C">
            <w:pPr>
              <w:widowControl/>
              <w:autoSpaceDE/>
              <w:autoSpaceDN/>
              <w:rPr>
                <w:rFonts w:eastAsia="Calibri"/>
              </w:rPr>
            </w:pPr>
            <w:r w:rsidRPr="0021266C">
              <w:rPr>
                <w:rFonts w:eastAsia="Calibri"/>
              </w:rPr>
              <w:t>in ukrepi za izboljšanje njegovega delovanja, ter potrebo po novih</w:t>
            </w:r>
          </w:p>
          <w:p w14:paraId="15AF06AD" w14:textId="77777777" w:rsidR="0021266C" w:rsidRPr="0021266C" w:rsidRDefault="0021266C" w:rsidP="0021266C">
            <w:pPr>
              <w:widowControl/>
              <w:autoSpaceDE/>
              <w:autoSpaceDN/>
              <w:rPr>
                <w:rFonts w:eastAsia="Calibri"/>
              </w:rPr>
            </w:pPr>
            <w:r w:rsidRPr="0021266C">
              <w:rPr>
                <w:rFonts w:eastAsia="Calibri"/>
              </w:rPr>
              <w:t>sistemih zbiranja.</w:t>
            </w:r>
          </w:p>
        </w:tc>
        <w:tc>
          <w:tcPr>
            <w:tcW w:w="709" w:type="dxa"/>
          </w:tcPr>
          <w:p w14:paraId="769FD3A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C872EA4" w14:textId="77777777" w:rsidR="0021266C" w:rsidRPr="0021266C" w:rsidRDefault="0021266C" w:rsidP="0021266C">
            <w:pPr>
              <w:widowControl/>
              <w:autoSpaceDE/>
              <w:autoSpaceDN/>
              <w:rPr>
                <w:rFonts w:eastAsia="Calibri"/>
              </w:rPr>
            </w:pPr>
            <w:r w:rsidRPr="0021266C">
              <w:rPr>
                <w:rFonts w:eastAsia="Calibri"/>
              </w:rPr>
              <w:t xml:space="preserve">Vlada je 28.4.2022 s sklepom 35401-2/2022/5 sprejela </w:t>
            </w:r>
            <w:hyperlink r:id="rId189" w:history="1">
              <w:r w:rsidRPr="0021266C">
                <w:rPr>
                  <w:rFonts w:eastAsia="Calibri"/>
                  <w:color w:val="0563C1"/>
                  <w:u w:val="single"/>
                </w:rPr>
                <w:t>Program ravnanja z odpadki in programa preprečevanja odpadkov Republike Slovenije (2022)</w:t>
              </w:r>
            </w:hyperlink>
          </w:p>
          <w:p w14:paraId="1915315B" w14:textId="77777777" w:rsidR="0021266C" w:rsidRPr="0021266C" w:rsidRDefault="0021266C" w:rsidP="0021266C">
            <w:pPr>
              <w:widowControl/>
              <w:autoSpaceDE/>
              <w:autoSpaceDN/>
            </w:pPr>
          </w:p>
          <w:p w14:paraId="5D133990"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942A6B" w14:textId="77777777" w:rsidR="0021266C" w:rsidRPr="0021266C" w:rsidRDefault="0021266C" w:rsidP="0021266C">
            <w:pPr>
              <w:widowControl/>
              <w:autoSpaceDE/>
              <w:autoSpaceDN/>
              <w:rPr>
                <w:rFonts w:eastAsia="Calibri"/>
              </w:rPr>
            </w:pPr>
            <w:r w:rsidRPr="0021266C">
              <w:rPr>
                <w:rFonts w:eastAsia="Calibri"/>
              </w:rPr>
              <w:t xml:space="preserve">Program, ki vsebuje analizo učinkovitosti ravnanja s komunalnimi in drugimi odpadki na podlagi referenčnega leta 2018 ter scenarije možnega razvoja za prihodnjih 20, je bil predložen v pregled JASPERS. </w:t>
            </w:r>
          </w:p>
        </w:tc>
      </w:tr>
      <w:tr w:rsidR="0021266C" w:rsidRPr="0021266C" w14:paraId="3085C243" w14:textId="77777777" w:rsidTr="00935ED5">
        <w:trPr>
          <w:trHeight w:val="353"/>
        </w:trPr>
        <w:tc>
          <w:tcPr>
            <w:tcW w:w="1538" w:type="dxa"/>
            <w:vMerge/>
          </w:tcPr>
          <w:p w14:paraId="1ADF10E4" w14:textId="77777777" w:rsidR="0021266C" w:rsidRPr="0021266C" w:rsidRDefault="0021266C" w:rsidP="0021266C">
            <w:pPr>
              <w:widowControl/>
              <w:autoSpaceDE/>
              <w:autoSpaceDN/>
              <w:rPr>
                <w:rFonts w:eastAsia="Calibri"/>
              </w:rPr>
            </w:pPr>
          </w:p>
        </w:tc>
        <w:tc>
          <w:tcPr>
            <w:tcW w:w="877" w:type="dxa"/>
            <w:vMerge/>
          </w:tcPr>
          <w:p w14:paraId="7A97C707" w14:textId="77777777" w:rsidR="0021266C" w:rsidRPr="0021266C" w:rsidRDefault="0021266C" w:rsidP="0021266C">
            <w:pPr>
              <w:widowControl/>
              <w:autoSpaceDE/>
              <w:autoSpaceDN/>
              <w:rPr>
                <w:rFonts w:eastAsia="Calibri"/>
              </w:rPr>
            </w:pPr>
          </w:p>
        </w:tc>
        <w:tc>
          <w:tcPr>
            <w:tcW w:w="1985" w:type="dxa"/>
            <w:vMerge/>
          </w:tcPr>
          <w:p w14:paraId="2BBB4D55" w14:textId="77777777" w:rsidR="0021266C" w:rsidRPr="0021266C" w:rsidRDefault="0021266C" w:rsidP="0021266C">
            <w:pPr>
              <w:widowControl/>
              <w:autoSpaceDE/>
              <w:autoSpaceDN/>
              <w:rPr>
                <w:rFonts w:eastAsia="Calibri"/>
              </w:rPr>
            </w:pPr>
          </w:p>
        </w:tc>
        <w:tc>
          <w:tcPr>
            <w:tcW w:w="1134" w:type="dxa"/>
            <w:vMerge/>
          </w:tcPr>
          <w:p w14:paraId="4B927E09" w14:textId="77777777" w:rsidR="0021266C" w:rsidRPr="0021266C" w:rsidRDefault="0021266C" w:rsidP="0021266C">
            <w:pPr>
              <w:widowControl/>
              <w:autoSpaceDE/>
              <w:autoSpaceDN/>
              <w:rPr>
                <w:rFonts w:eastAsia="Calibri"/>
              </w:rPr>
            </w:pPr>
          </w:p>
        </w:tc>
        <w:tc>
          <w:tcPr>
            <w:tcW w:w="1984" w:type="dxa"/>
          </w:tcPr>
          <w:p w14:paraId="4DF9F609" w14:textId="77777777" w:rsidR="0021266C" w:rsidRPr="0021266C" w:rsidRDefault="0021266C" w:rsidP="0021266C">
            <w:pPr>
              <w:widowControl/>
              <w:autoSpaceDE/>
              <w:autoSpaceDN/>
              <w:rPr>
                <w:rFonts w:eastAsia="Calibri"/>
              </w:rPr>
            </w:pPr>
            <w:r w:rsidRPr="0021266C">
              <w:rPr>
                <w:rFonts w:eastAsia="Calibri"/>
              </w:rPr>
              <w:t>3. Oceno naložbene vrzeli, ki utemeljuje potrebo po zaprtju</w:t>
            </w:r>
          </w:p>
          <w:p w14:paraId="09609E26" w14:textId="77777777" w:rsidR="0021266C" w:rsidRPr="0021266C" w:rsidRDefault="0021266C" w:rsidP="0021266C">
            <w:pPr>
              <w:widowControl/>
              <w:autoSpaceDE/>
              <w:autoSpaceDN/>
              <w:rPr>
                <w:rFonts w:eastAsia="Calibri"/>
              </w:rPr>
            </w:pPr>
            <w:r w:rsidRPr="0021266C">
              <w:rPr>
                <w:rFonts w:eastAsia="Calibri"/>
              </w:rPr>
              <w:t>obstoječih obratov za obdelavo odpadkov in dodatni ali nadgrajeni infrastrukturi za ravnanje z odpadki, z informacijami o</w:t>
            </w:r>
          </w:p>
          <w:p w14:paraId="5A9FDA57" w14:textId="77777777" w:rsidR="0021266C" w:rsidRPr="0021266C" w:rsidRDefault="0021266C" w:rsidP="0021266C">
            <w:pPr>
              <w:widowControl/>
              <w:autoSpaceDE/>
              <w:autoSpaceDN/>
              <w:rPr>
                <w:rFonts w:eastAsia="Calibri"/>
              </w:rPr>
            </w:pPr>
            <w:r w:rsidRPr="0021266C">
              <w:rPr>
                <w:rFonts w:eastAsia="Calibri"/>
              </w:rPr>
              <w:t>razpoložljivih virih prihodkov za kritje stroškov delovanja in</w:t>
            </w:r>
          </w:p>
          <w:p w14:paraId="418820D5" w14:textId="77777777" w:rsidR="0021266C" w:rsidRPr="0021266C" w:rsidRDefault="0021266C" w:rsidP="0021266C">
            <w:pPr>
              <w:widowControl/>
              <w:autoSpaceDE/>
              <w:autoSpaceDN/>
              <w:rPr>
                <w:rFonts w:eastAsia="Calibri"/>
              </w:rPr>
            </w:pPr>
            <w:r w:rsidRPr="0021266C">
              <w:rPr>
                <w:rFonts w:eastAsia="Calibri"/>
              </w:rPr>
              <w:t>vzdrževanja.</w:t>
            </w:r>
          </w:p>
        </w:tc>
        <w:tc>
          <w:tcPr>
            <w:tcW w:w="709" w:type="dxa"/>
          </w:tcPr>
          <w:p w14:paraId="1E60746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55F6CC2"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90" w:history="1">
              <w:r w:rsidRPr="0021266C">
                <w:rPr>
                  <w:rFonts w:eastAsia="Calibri"/>
                  <w:color w:val="0563C1"/>
                  <w:u w:val="single"/>
                </w:rPr>
                <w:t>Program ravnanja z odpadki in programa preprečevanja odpadkov Republike Slovenije (2022)</w:t>
              </w:r>
            </w:hyperlink>
          </w:p>
          <w:p w14:paraId="68DC55A5" w14:textId="77777777" w:rsidR="0021266C" w:rsidRPr="0021266C" w:rsidRDefault="0021266C" w:rsidP="0021266C">
            <w:pPr>
              <w:widowControl/>
              <w:autoSpaceDE/>
              <w:autoSpaceDN/>
              <w:rPr>
                <w:rFonts w:eastAsia="Calibri"/>
              </w:rPr>
            </w:pPr>
          </w:p>
          <w:p w14:paraId="67CE8EDA" w14:textId="77777777" w:rsidR="0021266C" w:rsidRPr="0021266C" w:rsidRDefault="0021266C" w:rsidP="0021266C">
            <w:pPr>
              <w:widowControl/>
              <w:autoSpaceDE/>
              <w:autoSpaceDN/>
              <w:rPr>
                <w:rFonts w:eastAsia="Calibri"/>
              </w:rPr>
            </w:pPr>
          </w:p>
          <w:p w14:paraId="7A4B4152" w14:textId="77777777" w:rsidR="0021266C" w:rsidRPr="0021266C" w:rsidRDefault="0021266C" w:rsidP="0021266C">
            <w:pPr>
              <w:widowControl/>
              <w:autoSpaceDE/>
              <w:autoSpaceDN/>
              <w:rPr>
                <w:rFonts w:eastAsia="Calibri"/>
              </w:rPr>
            </w:pPr>
          </w:p>
          <w:p w14:paraId="3415D7DB"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06CA25" w14:textId="77777777" w:rsidR="0021266C" w:rsidRPr="0021266C" w:rsidRDefault="0021266C" w:rsidP="0021266C">
            <w:pPr>
              <w:widowControl/>
              <w:autoSpaceDE/>
              <w:autoSpaceDN/>
              <w:rPr>
                <w:rFonts w:eastAsia="Calibri"/>
              </w:rPr>
            </w:pPr>
            <w:r w:rsidRPr="0021266C">
              <w:rPr>
                <w:rFonts w:eastAsia="Calibri"/>
              </w:rPr>
              <w:t>Program,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odlagališča in po zaprtju odlagališča.</w:t>
            </w:r>
          </w:p>
        </w:tc>
      </w:tr>
      <w:tr w:rsidR="0021266C" w:rsidRPr="0021266C" w14:paraId="25F1F7F5" w14:textId="77777777" w:rsidTr="00935ED5">
        <w:trPr>
          <w:trHeight w:val="353"/>
        </w:trPr>
        <w:tc>
          <w:tcPr>
            <w:tcW w:w="1538" w:type="dxa"/>
            <w:vMerge/>
          </w:tcPr>
          <w:p w14:paraId="167A4F7F" w14:textId="77777777" w:rsidR="0021266C" w:rsidRPr="0021266C" w:rsidRDefault="0021266C" w:rsidP="0021266C">
            <w:pPr>
              <w:widowControl/>
              <w:autoSpaceDE/>
              <w:autoSpaceDN/>
              <w:rPr>
                <w:rFonts w:eastAsia="Calibri"/>
              </w:rPr>
            </w:pPr>
          </w:p>
        </w:tc>
        <w:tc>
          <w:tcPr>
            <w:tcW w:w="877" w:type="dxa"/>
            <w:vMerge/>
          </w:tcPr>
          <w:p w14:paraId="6D4875BA" w14:textId="77777777" w:rsidR="0021266C" w:rsidRPr="0021266C" w:rsidRDefault="0021266C" w:rsidP="0021266C">
            <w:pPr>
              <w:widowControl/>
              <w:autoSpaceDE/>
              <w:autoSpaceDN/>
              <w:rPr>
                <w:rFonts w:eastAsia="Calibri"/>
              </w:rPr>
            </w:pPr>
          </w:p>
        </w:tc>
        <w:tc>
          <w:tcPr>
            <w:tcW w:w="1985" w:type="dxa"/>
            <w:vMerge/>
          </w:tcPr>
          <w:p w14:paraId="0FD9626D" w14:textId="77777777" w:rsidR="0021266C" w:rsidRPr="0021266C" w:rsidRDefault="0021266C" w:rsidP="0021266C">
            <w:pPr>
              <w:widowControl/>
              <w:autoSpaceDE/>
              <w:autoSpaceDN/>
              <w:rPr>
                <w:rFonts w:eastAsia="Calibri"/>
              </w:rPr>
            </w:pPr>
          </w:p>
        </w:tc>
        <w:tc>
          <w:tcPr>
            <w:tcW w:w="1134" w:type="dxa"/>
            <w:vMerge/>
          </w:tcPr>
          <w:p w14:paraId="21A19AD5" w14:textId="77777777" w:rsidR="0021266C" w:rsidRPr="0021266C" w:rsidRDefault="0021266C" w:rsidP="0021266C">
            <w:pPr>
              <w:widowControl/>
              <w:autoSpaceDE/>
              <w:autoSpaceDN/>
              <w:rPr>
                <w:rFonts w:eastAsia="Calibri"/>
              </w:rPr>
            </w:pPr>
          </w:p>
        </w:tc>
        <w:tc>
          <w:tcPr>
            <w:tcW w:w="1984" w:type="dxa"/>
          </w:tcPr>
          <w:p w14:paraId="4FBDAFCD" w14:textId="77777777" w:rsidR="0021266C" w:rsidRPr="0021266C" w:rsidRDefault="0021266C" w:rsidP="0021266C">
            <w:pPr>
              <w:widowControl/>
              <w:autoSpaceDE/>
              <w:autoSpaceDN/>
              <w:rPr>
                <w:rFonts w:eastAsia="Calibri"/>
              </w:rPr>
            </w:pPr>
            <w:r w:rsidRPr="0021266C">
              <w:rPr>
                <w:rFonts w:eastAsia="Calibri"/>
              </w:rPr>
              <w:t>4. informacije o lokacijskih merilih o tem, kako bo opredeljena</w:t>
            </w:r>
          </w:p>
          <w:p w14:paraId="3B0E1DD2" w14:textId="77777777" w:rsidR="0021266C" w:rsidRPr="0021266C" w:rsidRDefault="0021266C" w:rsidP="0021266C">
            <w:pPr>
              <w:widowControl/>
              <w:autoSpaceDE/>
              <w:autoSpaceDN/>
              <w:rPr>
                <w:rFonts w:eastAsia="Calibri"/>
              </w:rPr>
            </w:pPr>
            <w:r w:rsidRPr="0021266C">
              <w:rPr>
                <w:rFonts w:eastAsia="Calibri"/>
              </w:rPr>
              <w:t>prihodnja določitev lokacije območij, in o zmogljivosti prihodnjih obratov za obdelavo odpadkov.</w:t>
            </w:r>
          </w:p>
        </w:tc>
        <w:tc>
          <w:tcPr>
            <w:tcW w:w="709" w:type="dxa"/>
          </w:tcPr>
          <w:p w14:paraId="279ACCA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8AA8B9E" w14:textId="77777777" w:rsidR="0021266C" w:rsidRPr="0021266C" w:rsidRDefault="0021266C" w:rsidP="0021266C">
            <w:pPr>
              <w:widowControl/>
              <w:rPr>
                <w:rFonts w:eastAsia="Calibri"/>
              </w:rPr>
            </w:pPr>
            <w:r w:rsidRPr="0021266C">
              <w:rPr>
                <w:rFonts w:eastAsia="Calibri"/>
              </w:rPr>
              <w:t xml:space="preserve">Vlada je 28. 4. 2022 s sklepom 35401-2/2022/5 sprejela </w:t>
            </w:r>
            <w:hyperlink r:id="rId191" w:history="1">
              <w:r w:rsidRPr="0021266C">
                <w:rPr>
                  <w:rFonts w:eastAsia="Calibri"/>
                  <w:color w:val="0563C1"/>
                  <w:u w:val="single"/>
                </w:rPr>
                <w:t>Program ravnanja z odpadki in programa preprečevanja odpadkov Republike Slovenije (2022)</w:t>
              </w:r>
            </w:hyperlink>
          </w:p>
          <w:p w14:paraId="41BB21E3" w14:textId="77777777" w:rsidR="0021266C" w:rsidRPr="0021266C" w:rsidRDefault="0021266C" w:rsidP="0021266C">
            <w:pPr>
              <w:widowControl/>
              <w:rPr>
                <w:rFonts w:eastAsia="Calibri"/>
              </w:rPr>
            </w:pPr>
          </w:p>
          <w:p w14:paraId="430FD41C" w14:textId="77777777" w:rsidR="0021266C" w:rsidRPr="0021266C" w:rsidRDefault="0021266C" w:rsidP="0021266C">
            <w:pPr>
              <w:widowControl/>
              <w:rPr>
                <w:rFonts w:eastAsia="Calibri"/>
              </w:rPr>
            </w:pPr>
          </w:p>
          <w:p w14:paraId="51491D6C" w14:textId="77777777" w:rsidR="0021266C" w:rsidRPr="0021266C" w:rsidRDefault="0021266C" w:rsidP="0021266C">
            <w:pPr>
              <w:widowControl/>
              <w:rPr>
                <w:rFonts w:eastAsia="Calibri"/>
              </w:rPr>
            </w:pPr>
          </w:p>
          <w:p w14:paraId="7CFA9D9C"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57D60A9" w14:textId="77777777" w:rsidR="0021266C" w:rsidRPr="0021266C" w:rsidRDefault="0021266C" w:rsidP="0021266C">
            <w:pPr>
              <w:widowControl/>
              <w:autoSpaceDE/>
              <w:autoSpaceDN/>
              <w:rPr>
                <w:rFonts w:eastAsia="Calibri"/>
              </w:rPr>
            </w:pPr>
            <w:r w:rsidRPr="0021266C">
              <w:rPr>
                <w:rFonts w:eastAsia="Calibri"/>
              </w:rPr>
              <w:t xml:space="preserve">Program vsebuje informacije o lokacijskih merilih (zlasti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21266C" w:rsidRPr="0021266C" w14:paraId="380C84DD" w14:textId="77777777" w:rsidTr="00935ED5">
        <w:trPr>
          <w:trHeight w:val="353"/>
        </w:trPr>
        <w:tc>
          <w:tcPr>
            <w:tcW w:w="1538" w:type="dxa"/>
          </w:tcPr>
          <w:p w14:paraId="4EC22D32" w14:textId="77777777" w:rsidR="0021266C" w:rsidRPr="0021266C" w:rsidRDefault="0021266C" w:rsidP="0021266C">
            <w:pPr>
              <w:widowControl/>
              <w:autoSpaceDE/>
              <w:autoSpaceDN/>
              <w:rPr>
                <w:rFonts w:eastAsia="Calibri"/>
              </w:rPr>
            </w:pPr>
            <w:r w:rsidRPr="0021266C">
              <w:rPr>
                <w:rFonts w:eastAsia="Calibri"/>
              </w:rPr>
              <w:lastRenderedPageBreak/>
              <w:t>2.7 Prednostni okvir</w:t>
            </w:r>
          </w:p>
          <w:p w14:paraId="0A4CC40A" w14:textId="77777777" w:rsidR="0021266C" w:rsidRPr="0021266C" w:rsidRDefault="0021266C" w:rsidP="0021266C">
            <w:pPr>
              <w:widowControl/>
              <w:autoSpaceDE/>
              <w:autoSpaceDN/>
              <w:rPr>
                <w:rFonts w:eastAsia="Calibri"/>
              </w:rPr>
            </w:pPr>
            <w:r w:rsidRPr="0021266C">
              <w:rPr>
                <w:rFonts w:eastAsia="Calibri"/>
              </w:rPr>
              <w:t>ukrepanja za</w:t>
            </w:r>
          </w:p>
          <w:p w14:paraId="3E096430" w14:textId="77777777" w:rsidR="0021266C" w:rsidRPr="0021266C" w:rsidRDefault="0021266C" w:rsidP="0021266C">
            <w:pPr>
              <w:widowControl/>
              <w:autoSpaceDE/>
              <w:autoSpaceDN/>
              <w:rPr>
                <w:rFonts w:eastAsia="Calibri"/>
              </w:rPr>
            </w:pPr>
            <w:r w:rsidRPr="0021266C">
              <w:rPr>
                <w:rFonts w:eastAsia="Calibri"/>
              </w:rPr>
              <w:t>potrebne ohranitvene</w:t>
            </w:r>
          </w:p>
          <w:p w14:paraId="095553E4" w14:textId="77777777" w:rsidR="0021266C" w:rsidRPr="0021266C" w:rsidRDefault="0021266C" w:rsidP="0021266C">
            <w:pPr>
              <w:widowControl/>
              <w:autoSpaceDE/>
              <w:autoSpaceDN/>
              <w:rPr>
                <w:rFonts w:eastAsia="Calibri"/>
              </w:rPr>
            </w:pPr>
            <w:r w:rsidRPr="0021266C">
              <w:rPr>
                <w:rFonts w:eastAsia="Calibri"/>
              </w:rPr>
              <w:t>ukrepe, ki</w:t>
            </w:r>
          </w:p>
          <w:p w14:paraId="29800C20" w14:textId="77777777" w:rsidR="0021266C" w:rsidRPr="0021266C" w:rsidRDefault="0021266C" w:rsidP="0021266C">
            <w:pPr>
              <w:widowControl/>
              <w:autoSpaceDE/>
              <w:autoSpaceDN/>
              <w:rPr>
                <w:rFonts w:eastAsia="Calibri"/>
              </w:rPr>
            </w:pPr>
            <w:r w:rsidRPr="0021266C">
              <w:rPr>
                <w:rFonts w:eastAsia="Calibri"/>
              </w:rPr>
              <w:t>vključujejo</w:t>
            </w:r>
          </w:p>
          <w:p w14:paraId="305DE73E" w14:textId="77777777" w:rsidR="0021266C" w:rsidRPr="0021266C" w:rsidRDefault="0021266C" w:rsidP="0021266C">
            <w:pPr>
              <w:widowControl/>
              <w:autoSpaceDE/>
              <w:autoSpaceDN/>
              <w:rPr>
                <w:rFonts w:eastAsia="Calibri"/>
              </w:rPr>
            </w:pPr>
            <w:r w:rsidRPr="0021266C">
              <w:rPr>
                <w:rFonts w:eastAsia="Calibri"/>
              </w:rPr>
              <w:t>sofinanciranje Unije.</w:t>
            </w:r>
          </w:p>
        </w:tc>
        <w:tc>
          <w:tcPr>
            <w:tcW w:w="877" w:type="dxa"/>
          </w:tcPr>
          <w:p w14:paraId="1D7CF12B"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tcPr>
          <w:p w14:paraId="5D3CC893" w14:textId="77777777" w:rsidR="0021266C" w:rsidRPr="0021266C" w:rsidRDefault="0021266C" w:rsidP="0021266C">
            <w:pPr>
              <w:widowControl/>
              <w:autoSpaceDE/>
              <w:autoSpaceDN/>
              <w:rPr>
                <w:rFonts w:eastAsia="Calibri"/>
              </w:rPr>
            </w:pPr>
            <w:r w:rsidRPr="0021266C">
              <w:rPr>
                <w:rFonts w:eastAsia="Calibri"/>
              </w:rPr>
              <w:t>3.7: Izboljšanje varstva in ohranjanja narave ter biotske raznovrstnosti in zelene infrastrukture, tudi v mestnem okolju, in zmanjšanje vseh oblik onesnaževanja</w:t>
            </w:r>
          </w:p>
        </w:tc>
        <w:tc>
          <w:tcPr>
            <w:tcW w:w="1134" w:type="dxa"/>
          </w:tcPr>
          <w:p w14:paraId="7FE793F4"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7223EEB3" w14:textId="77777777" w:rsidR="0021266C" w:rsidRPr="0021266C" w:rsidRDefault="0021266C" w:rsidP="0021266C">
            <w:pPr>
              <w:widowControl/>
              <w:autoSpaceDE/>
              <w:autoSpaceDN/>
              <w:rPr>
                <w:rFonts w:eastAsia="Calibri"/>
              </w:rPr>
            </w:pPr>
            <w:r w:rsidRPr="0021266C">
              <w:rPr>
                <w:rFonts w:eastAsia="Calibri"/>
              </w:rPr>
              <w:t>Za ukrepe, ki podpirajo ukrepe za ohranjanje narave v povezavi z območji Natura 2000 v okviru področja uporabe Direktive Sveta</w:t>
            </w:r>
          </w:p>
          <w:p w14:paraId="67893AFE" w14:textId="77777777" w:rsidR="0021266C" w:rsidRPr="0021266C" w:rsidRDefault="0021266C" w:rsidP="0021266C">
            <w:pPr>
              <w:widowControl/>
              <w:autoSpaceDE/>
              <w:autoSpaceDN/>
              <w:rPr>
                <w:rFonts w:eastAsia="Calibri"/>
              </w:rPr>
            </w:pPr>
            <w:r w:rsidRPr="0021266C">
              <w:rPr>
                <w:rFonts w:eastAsia="Calibri"/>
              </w:rPr>
              <w:t>92/43/EGS:</w:t>
            </w:r>
          </w:p>
          <w:p w14:paraId="16A906C1" w14:textId="77777777" w:rsidR="0021266C" w:rsidRPr="0021266C" w:rsidRDefault="0021266C" w:rsidP="0021266C">
            <w:pPr>
              <w:widowControl/>
              <w:autoSpaceDE/>
              <w:autoSpaceDN/>
              <w:rPr>
                <w:rFonts w:eastAsia="Calibri"/>
              </w:rPr>
            </w:pPr>
          </w:p>
          <w:p w14:paraId="6D74E3D7" w14:textId="77777777" w:rsidR="0021266C" w:rsidRPr="0021266C" w:rsidRDefault="0021266C" w:rsidP="0021266C">
            <w:pPr>
              <w:widowControl/>
              <w:autoSpaceDE/>
              <w:autoSpaceDN/>
              <w:rPr>
                <w:rFonts w:eastAsia="Calibri"/>
              </w:rPr>
            </w:pPr>
            <w:r w:rsidRPr="0021266C">
              <w:rPr>
                <w:rFonts w:eastAsia="Calibri"/>
              </w:rPr>
              <w:t xml:space="preserve">Vzpostavljen je okvir prednostnih </w:t>
            </w:r>
            <w:r w:rsidRPr="0021266C">
              <w:rPr>
                <w:rFonts w:eastAsia="Calibri"/>
              </w:rPr>
              <w:lastRenderedPageBreak/>
              <w:t>ukrepov v skladu s členom 8</w:t>
            </w:r>
          </w:p>
          <w:p w14:paraId="3855A51E" w14:textId="77777777" w:rsidR="0021266C" w:rsidRPr="0021266C" w:rsidRDefault="0021266C" w:rsidP="0021266C">
            <w:pPr>
              <w:widowControl/>
              <w:autoSpaceDE/>
              <w:autoSpaceDN/>
              <w:rPr>
                <w:rFonts w:eastAsia="Calibri"/>
              </w:rPr>
            </w:pPr>
            <w:r w:rsidRPr="0021266C">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48AC4D0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51423A5" w14:textId="77777777" w:rsidR="0021266C" w:rsidRPr="0021266C" w:rsidRDefault="00522F5C" w:rsidP="0021266C">
            <w:pPr>
              <w:widowControl/>
              <w:autoSpaceDE/>
              <w:autoSpaceDN/>
              <w:rPr>
                <w:rFonts w:eastAsia="Calibri"/>
              </w:rPr>
            </w:pPr>
            <w:hyperlink r:id="rId192" w:history="1">
              <w:r w:rsidR="0021266C" w:rsidRPr="0021266C">
                <w:rPr>
                  <w:rFonts w:eastAsia="Calibri"/>
                  <w:color w:val="0563C1"/>
                  <w:u w:val="single"/>
                </w:rPr>
                <w:t>Prednostni okvir ukrepanja za Slovenijo</w:t>
              </w:r>
            </w:hyperlink>
            <w:r w:rsidR="0021266C" w:rsidRPr="0021266C">
              <w:rPr>
                <w:rFonts w:eastAsia="Calibri"/>
              </w:rPr>
              <w:t xml:space="preserve"> (Prioritised action framework - PAF): dopolnjena verzija je bila januarja 2021 posredovana Evropski komisiji. </w:t>
            </w:r>
          </w:p>
          <w:p w14:paraId="40A82E75" w14:textId="77777777" w:rsidR="0021266C" w:rsidRPr="0021266C" w:rsidRDefault="0021266C" w:rsidP="0021266C">
            <w:pPr>
              <w:widowControl/>
              <w:autoSpaceDE/>
              <w:autoSpaceDN/>
              <w:rPr>
                <w:rFonts w:eastAsia="Calibri"/>
              </w:rPr>
            </w:pPr>
          </w:p>
          <w:p w14:paraId="0F0B1D37" w14:textId="77777777" w:rsidR="0021266C" w:rsidRPr="0021266C" w:rsidRDefault="0021266C" w:rsidP="0021266C">
            <w:pPr>
              <w:widowControl/>
              <w:autoSpaceDE/>
              <w:autoSpaceDN/>
              <w:rPr>
                <w:rFonts w:eastAsia="Calibri"/>
              </w:rPr>
            </w:pPr>
            <w:r w:rsidRPr="0021266C">
              <w:rPr>
                <w:rFonts w:eastAsia="Calibri"/>
              </w:rPr>
              <w:t xml:space="preserve">Podrobnejši cilji in ukrepi bodo opredeljeni v Programu upravljanja </w:t>
            </w:r>
            <w:r w:rsidRPr="0021266C">
              <w:rPr>
                <w:rFonts w:eastAsia="Calibri"/>
              </w:rPr>
              <w:lastRenderedPageBreak/>
              <w:t xml:space="preserve">območij NATURA 2000 za obdobje 2022-2028 (PUN): aktivnosti priprave PUN potekajo v okviru integralnega LIFE projekta Natura.si. </w:t>
            </w:r>
          </w:p>
        </w:tc>
        <w:tc>
          <w:tcPr>
            <w:tcW w:w="3402" w:type="dxa"/>
          </w:tcPr>
          <w:p w14:paraId="386C913C" w14:textId="77777777" w:rsidR="0021266C" w:rsidRPr="0021266C" w:rsidRDefault="0021266C" w:rsidP="0021266C">
            <w:pPr>
              <w:widowControl/>
              <w:autoSpaceDE/>
              <w:autoSpaceDN/>
              <w:rPr>
                <w:rFonts w:eastAsia="Calibri"/>
              </w:rPr>
            </w:pPr>
            <w:r w:rsidRPr="0021266C">
              <w:rPr>
                <w:rFonts w:eastAsia="Calibri"/>
              </w:rPr>
              <w:lastRenderedPageBreak/>
              <w:t>Vsi zahtevani elementi predloge PAF so upoštevani v predlogu, posredovanem Evropski komisiji. Vsebinska poglavja PAF, posredovanega Evropski komisiji, vsebujejo povzetke opredelitev prednostnih ukrepov s predvideno finančno oceno in potencialnimi viri financiranja. Seznam prednostnih projektov bo pripravljen s potrditvijo Programa upravljanja Natura 2000 na Vladi RS (do konca leta 2022).</w:t>
            </w:r>
          </w:p>
        </w:tc>
      </w:tr>
      <w:tr w:rsidR="0021266C" w:rsidRPr="0021266C" w14:paraId="2DEA310F" w14:textId="77777777" w:rsidTr="00935ED5">
        <w:trPr>
          <w:trHeight w:val="353"/>
        </w:trPr>
        <w:tc>
          <w:tcPr>
            <w:tcW w:w="1538" w:type="dxa"/>
            <w:vMerge w:val="restart"/>
          </w:tcPr>
          <w:p w14:paraId="5351D27F" w14:textId="77777777" w:rsidR="0021266C" w:rsidRPr="0021266C" w:rsidRDefault="0021266C" w:rsidP="0021266C">
            <w:pPr>
              <w:widowControl/>
              <w:autoSpaceDE/>
              <w:autoSpaceDN/>
              <w:rPr>
                <w:rFonts w:eastAsia="Calibri"/>
              </w:rPr>
            </w:pPr>
            <w:r w:rsidRPr="0021266C">
              <w:rPr>
                <w:rFonts w:eastAsia="Calibri"/>
              </w:rPr>
              <w:lastRenderedPageBreak/>
              <w:t>3.1 Celovito</w:t>
            </w:r>
          </w:p>
          <w:p w14:paraId="05054588" w14:textId="77777777" w:rsidR="0021266C" w:rsidRPr="0021266C" w:rsidRDefault="0021266C" w:rsidP="0021266C">
            <w:pPr>
              <w:widowControl/>
              <w:autoSpaceDE/>
              <w:autoSpaceDN/>
              <w:rPr>
                <w:rFonts w:eastAsia="Calibri"/>
              </w:rPr>
            </w:pPr>
            <w:r w:rsidRPr="0021266C">
              <w:rPr>
                <w:rFonts w:eastAsia="Calibri"/>
              </w:rPr>
              <w:t>načrtovanje prometa</w:t>
            </w:r>
          </w:p>
          <w:p w14:paraId="36491B65" w14:textId="77777777" w:rsidR="0021266C" w:rsidRPr="0021266C" w:rsidRDefault="0021266C" w:rsidP="0021266C">
            <w:pPr>
              <w:widowControl/>
              <w:autoSpaceDE/>
              <w:autoSpaceDN/>
              <w:rPr>
                <w:rFonts w:eastAsia="Calibri"/>
              </w:rPr>
            </w:pPr>
            <w:r w:rsidRPr="0021266C">
              <w:rPr>
                <w:rFonts w:eastAsia="Calibri"/>
              </w:rPr>
              <w:t>na ustrezni ravni</w:t>
            </w:r>
          </w:p>
        </w:tc>
        <w:tc>
          <w:tcPr>
            <w:tcW w:w="877" w:type="dxa"/>
            <w:vMerge w:val="restart"/>
          </w:tcPr>
          <w:p w14:paraId="2DACB2E1"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5573CA0" w14:textId="77777777" w:rsidR="0021266C" w:rsidRPr="0021266C" w:rsidRDefault="0021266C" w:rsidP="0021266C">
            <w:pPr>
              <w:widowControl/>
              <w:autoSpaceDE/>
              <w:autoSpaceDN/>
              <w:rPr>
                <w:rFonts w:eastAsia="Calibri"/>
              </w:rPr>
            </w:pPr>
            <w:r w:rsidRPr="0021266C">
              <w:rPr>
                <w:rFonts w:eastAsia="Calibri"/>
              </w:rPr>
              <w:t>4.1: Spodbujanje trajnostne večmodalne mestne mobilnosti v okviru prehoda na</w:t>
            </w:r>
          </w:p>
          <w:p w14:paraId="0EBDACA1" w14:textId="77777777" w:rsidR="0021266C" w:rsidRPr="0021266C" w:rsidRDefault="0021266C" w:rsidP="0021266C">
            <w:pPr>
              <w:widowControl/>
              <w:autoSpaceDE/>
              <w:autoSpaceDN/>
              <w:rPr>
                <w:rFonts w:eastAsia="Calibri"/>
              </w:rPr>
            </w:pPr>
            <w:r w:rsidRPr="0021266C">
              <w:rPr>
                <w:rFonts w:eastAsia="Calibri"/>
              </w:rPr>
              <w:t>gospodarstvo z ničelno stopnjo neto emisij ogljika</w:t>
            </w:r>
          </w:p>
          <w:p w14:paraId="1D94628C" w14:textId="77777777" w:rsidR="0021266C" w:rsidRPr="0021266C" w:rsidRDefault="0021266C" w:rsidP="0021266C">
            <w:pPr>
              <w:widowControl/>
              <w:autoSpaceDE/>
              <w:autoSpaceDN/>
              <w:rPr>
                <w:rFonts w:eastAsia="Calibri"/>
              </w:rPr>
            </w:pPr>
          </w:p>
          <w:p w14:paraId="60956854" w14:textId="77777777" w:rsidR="0021266C" w:rsidRPr="0021266C" w:rsidRDefault="0021266C" w:rsidP="0021266C">
            <w:pPr>
              <w:widowControl/>
              <w:autoSpaceDE/>
              <w:autoSpaceDN/>
              <w:rPr>
                <w:rFonts w:eastAsia="Calibri"/>
              </w:rPr>
            </w:pPr>
            <w:r w:rsidRPr="0021266C">
              <w:rPr>
                <w:rFonts w:eastAsia="Calibri"/>
              </w:rPr>
              <w:t>5.1: Razvoj pametnega, varnega,</w:t>
            </w:r>
          </w:p>
          <w:p w14:paraId="5ED045B1" w14:textId="77777777" w:rsidR="0021266C" w:rsidRPr="0021266C" w:rsidRDefault="0021266C" w:rsidP="0021266C">
            <w:pPr>
              <w:widowControl/>
              <w:autoSpaceDE/>
              <w:autoSpaceDN/>
              <w:rPr>
                <w:rFonts w:eastAsia="Calibri"/>
              </w:rPr>
            </w:pPr>
            <w:r w:rsidRPr="0021266C">
              <w:rPr>
                <w:rFonts w:eastAsia="Calibri"/>
              </w:rPr>
              <w:lastRenderedPageBreak/>
              <w:t>trajnostnega in intermodalnega</w:t>
            </w:r>
          </w:p>
          <w:p w14:paraId="770E75B5" w14:textId="77777777" w:rsidR="0021266C" w:rsidRPr="0021266C" w:rsidRDefault="0021266C" w:rsidP="0021266C">
            <w:pPr>
              <w:widowControl/>
              <w:autoSpaceDE/>
              <w:autoSpaceDN/>
              <w:rPr>
                <w:rFonts w:eastAsia="Calibri"/>
              </w:rPr>
            </w:pPr>
            <w:r w:rsidRPr="0021266C">
              <w:rPr>
                <w:rFonts w:eastAsia="Calibri"/>
              </w:rPr>
              <w:t>omrežja TEN-T, ki je odporno</w:t>
            </w:r>
          </w:p>
          <w:p w14:paraId="00C69BDE" w14:textId="77777777" w:rsidR="0021266C" w:rsidRPr="0021266C" w:rsidRDefault="0021266C" w:rsidP="0021266C">
            <w:pPr>
              <w:widowControl/>
              <w:autoSpaceDE/>
              <w:autoSpaceDN/>
              <w:rPr>
                <w:rFonts w:eastAsia="Calibri"/>
              </w:rPr>
            </w:pPr>
            <w:r w:rsidRPr="0021266C">
              <w:rPr>
                <w:rFonts w:eastAsia="Calibri"/>
              </w:rPr>
              <w:t>na podnebne spremembe</w:t>
            </w:r>
          </w:p>
          <w:p w14:paraId="5E56318B" w14:textId="77777777" w:rsidR="0021266C" w:rsidRPr="0021266C" w:rsidRDefault="0021266C" w:rsidP="0021266C">
            <w:pPr>
              <w:widowControl/>
              <w:autoSpaceDE/>
              <w:autoSpaceDN/>
              <w:rPr>
                <w:rFonts w:eastAsia="Calibri"/>
              </w:rPr>
            </w:pPr>
          </w:p>
          <w:p w14:paraId="2BB78D8C" w14:textId="77777777" w:rsidR="0021266C" w:rsidRPr="0021266C" w:rsidRDefault="0021266C" w:rsidP="0021266C">
            <w:pPr>
              <w:widowControl/>
              <w:autoSpaceDE/>
              <w:autoSpaceDN/>
              <w:rPr>
                <w:rFonts w:eastAsia="Calibri"/>
              </w:rPr>
            </w:pPr>
            <w:r w:rsidRPr="0021266C">
              <w:rPr>
                <w:rFonts w:eastAsia="Calibri"/>
              </w:rPr>
              <w:t>5.2: Razvoj in krepitev trajnostne,</w:t>
            </w:r>
          </w:p>
          <w:p w14:paraId="3BBDEFF4" w14:textId="77777777" w:rsidR="0021266C" w:rsidRPr="0021266C" w:rsidRDefault="0021266C" w:rsidP="0021266C">
            <w:pPr>
              <w:widowControl/>
              <w:autoSpaceDE/>
              <w:autoSpaceDN/>
              <w:rPr>
                <w:rFonts w:eastAsia="Calibri"/>
              </w:rPr>
            </w:pPr>
            <w:r w:rsidRPr="0021266C">
              <w:rPr>
                <w:rFonts w:eastAsia="Calibri"/>
              </w:rPr>
              <w:t>pametne in intermodalne</w:t>
            </w:r>
          </w:p>
          <w:p w14:paraId="00AB310C" w14:textId="77777777" w:rsidR="0021266C" w:rsidRPr="0021266C" w:rsidRDefault="0021266C" w:rsidP="0021266C">
            <w:pPr>
              <w:widowControl/>
              <w:autoSpaceDE/>
              <w:autoSpaceDN/>
              <w:rPr>
                <w:rFonts w:eastAsia="Calibri"/>
              </w:rPr>
            </w:pPr>
            <w:r w:rsidRPr="0021266C">
              <w:rPr>
                <w:rFonts w:eastAsia="Calibri"/>
              </w:rPr>
              <w:t>nacionalne, regionalne in</w:t>
            </w:r>
          </w:p>
          <w:p w14:paraId="42853ED3" w14:textId="77777777" w:rsidR="0021266C" w:rsidRPr="0021266C" w:rsidRDefault="0021266C" w:rsidP="0021266C">
            <w:pPr>
              <w:widowControl/>
              <w:autoSpaceDE/>
              <w:autoSpaceDN/>
              <w:rPr>
                <w:rFonts w:eastAsia="Calibri"/>
              </w:rPr>
            </w:pPr>
            <w:r w:rsidRPr="0021266C">
              <w:rPr>
                <w:rFonts w:eastAsia="Calibri"/>
              </w:rPr>
              <w:t>lokalne mobilnosti, ki je odporna</w:t>
            </w:r>
          </w:p>
          <w:p w14:paraId="0CC7F79A" w14:textId="77777777" w:rsidR="0021266C" w:rsidRPr="0021266C" w:rsidRDefault="0021266C" w:rsidP="0021266C">
            <w:pPr>
              <w:widowControl/>
              <w:autoSpaceDE/>
              <w:autoSpaceDN/>
              <w:rPr>
                <w:rFonts w:eastAsia="Calibri"/>
              </w:rPr>
            </w:pPr>
            <w:r w:rsidRPr="0021266C">
              <w:rPr>
                <w:rFonts w:eastAsia="Calibri"/>
              </w:rPr>
              <w:t>na podnebne spremembe,</w:t>
            </w:r>
          </w:p>
          <w:p w14:paraId="6E7290CE" w14:textId="77777777" w:rsidR="0021266C" w:rsidRPr="0021266C" w:rsidRDefault="0021266C" w:rsidP="0021266C">
            <w:pPr>
              <w:widowControl/>
              <w:autoSpaceDE/>
              <w:autoSpaceDN/>
              <w:rPr>
                <w:rFonts w:eastAsia="Calibri"/>
              </w:rPr>
            </w:pPr>
            <w:r w:rsidRPr="0021266C">
              <w:rPr>
                <w:rFonts w:eastAsia="Calibri"/>
              </w:rPr>
              <w:t>vključno z boljšim dostopom do</w:t>
            </w:r>
          </w:p>
          <w:p w14:paraId="3C2A2214" w14:textId="77777777" w:rsidR="0021266C" w:rsidRPr="0021266C" w:rsidRDefault="0021266C" w:rsidP="0021266C">
            <w:pPr>
              <w:widowControl/>
              <w:autoSpaceDE/>
              <w:autoSpaceDN/>
              <w:rPr>
                <w:rFonts w:eastAsia="Calibri"/>
              </w:rPr>
            </w:pPr>
            <w:r w:rsidRPr="0021266C">
              <w:rPr>
                <w:rFonts w:eastAsia="Calibri"/>
              </w:rPr>
              <w:t>omrežja TEN-T in čezmejno</w:t>
            </w:r>
          </w:p>
          <w:p w14:paraId="376A1AD4" w14:textId="77777777" w:rsidR="0021266C" w:rsidRPr="0021266C" w:rsidRDefault="0021266C" w:rsidP="0021266C">
            <w:pPr>
              <w:widowControl/>
              <w:autoSpaceDE/>
              <w:autoSpaceDN/>
              <w:rPr>
                <w:rFonts w:eastAsia="Calibri"/>
              </w:rPr>
            </w:pPr>
            <w:r w:rsidRPr="0021266C">
              <w:rPr>
                <w:rFonts w:eastAsia="Calibri"/>
              </w:rPr>
              <w:t>mobilnostjo</w:t>
            </w:r>
          </w:p>
        </w:tc>
        <w:tc>
          <w:tcPr>
            <w:tcW w:w="1134" w:type="dxa"/>
            <w:vMerge w:val="restart"/>
          </w:tcPr>
          <w:p w14:paraId="7C940E61"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56F8977F" w14:textId="77777777" w:rsidR="0021266C" w:rsidRPr="0021266C" w:rsidRDefault="0021266C" w:rsidP="0021266C">
            <w:pPr>
              <w:widowControl/>
              <w:autoSpaceDE/>
              <w:autoSpaceDN/>
              <w:jc w:val="center"/>
              <w:rPr>
                <w:rFonts w:eastAsia="Calibri"/>
              </w:rPr>
            </w:pPr>
            <w:r w:rsidRPr="0021266C">
              <w:rPr>
                <w:rFonts w:eastAsia="Calibri"/>
              </w:rPr>
              <w:t>Vzpostavljeno je večmodalno kartiranje obstoječe in načrtovane</w:t>
            </w:r>
          </w:p>
          <w:p w14:paraId="19D8D182" w14:textId="77777777" w:rsidR="0021266C" w:rsidRPr="0021266C" w:rsidRDefault="0021266C" w:rsidP="0021266C">
            <w:pPr>
              <w:widowControl/>
              <w:autoSpaceDE/>
              <w:autoSpaceDN/>
              <w:jc w:val="center"/>
              <w:rPr>
                <w:rFonts w:eastAsia="Calibri"/>
              </w:rPr>
            </w:pPr>
            <w:r w:rsidRPr="0021266C">
              <w:rPr>
                <w:rFonts w:eastAsia="Calibri"/>
              </w:rPr>
              <w:t>infrastrukture, razen na lokalni ravni, do leta 2030, ki:</w:t>
            </w:r>
          </w:p>
        </w:tc>
      </w:tr>
      <w:tr w:rsidR="0021266C" w:rsidRPr="0021266C" w14:paraId="1938F49E" w14:textId="77777777" w:rsidTr="00935ED5">
        <w:trPr>
          <w:trHeight w:val="353"/>
        </w:trPr>
        <w:tc>
          <w:tcPr>
            <w:tcW w:w="1538" w:type="dxa"/>
            <w:vMerge/>
          </w:tcPr>
          <w:p w14:paraId="0C68D535" w14:textId="77777777" w:rsidR="0021266C" w:rsidRPr="0021266C" w:rsidRDefault="0021266C" w:rsidP="0021266C">
            <w:pPr>
              <w:widowControl/>
              <w:autoSpaceDE/>
              <w:autoSpaceDN/>
              <w:rPr>
                <w:rFonts w:eastAsia="Calibri"/>
              </w:rPr>
            </w:pPr>
          </w:p>
        </w:tc>
        <w:tc>
          <w:tcPr>
            <w:tcW w:w="877" w:type="dxa"/>
            <w:vMerge/>
          </w:tcPr>
          <w:p w14:paraId="2CC8140B" w14:textId="77777777" w:rsidR="0021266C" w:rsidRPr="0021266C" w:rsidRDefault="0021266C" w:rsidP="0021266C">
            <w:pPr>
              <w:widowControl/>
              <w:autoSpaceDE/>
              <w:autoSpaceDN/>
              <w:rPr>
                <w:rFonts w:eastAsia="Calibri"/>
              </w:rPr>
            </w:pPr>
          </w:p>
        </w:tc>
        <w:tc>
          <w:tcPr>
            <w:tcW w:w="1985" w:type="dxa"/>
            <w:vMerge/>
          </w:tcPr>
          <w:p w14:paraId="12B5AFE8" w14:textId="77777777" w:rsidR="0021266C" w:rsidRPr="0021266C" w:rsidRDefault="0021266C" w:rsidP="0021266C">
            <w:pPr>
              <w:widowControl/>
              <w:autoSpaceDE/>
              <w:autoSpaceDN/>
              <w:rPr>
                <w:rFonts w:eastAsia="Calibri"/>
              </w:rPr>
            </w:pPr>
          </w:p>
        </w:tc>
        <w:tc>
          <w:tcPr>
            <w:tcW w:w="1134" w:type="dxa"/>
            <w:vMerge/>
          </w:tcPr>
          <w:p w14:paraId="5F2A1CD0" w14:textId="77777777" w:rsidR="0021266C" w:rsidRPr="0021266C" w:rsidRDefault="0021266C" w:rsidP="0021266C">
            <w:pPr>
              <w:widowControl/>
              <w:autoSpaceDE/>
              <w:autoSpaceDN/>
              <w:rPr>
                <w:rFonts w:eastAsia="Calibri"/>
              </w:rPr>
            </w:pPr>
          </w:p>
        </w:tc>
        <w:tc>
          <w:tcPr>
            <w:tcW w:w="1984" w:type="dxa"/>
          </w:tcPr>
          <w:p w14:paraId="6DA046FA" w14:textId="77777777" w:rsidR="0021266C" w:rsidRPr="0021266C" w:rsidRDefault="0021266C" w:rsidP="0021266C">
            <w:pPr>
              <w:widowControl/>
              <w:autoSpaceDE/>
              <w:autoSpaceDN/>
              <w:rPr>
                <w:rFonts w:eastAsia="Calibri"/>
              </w:rPr>
            </w:pPr>
            <w:r w:rsidRPr="0021266C">
              <w:rPr>
                <w:rFonts w:eastAsia="Calibri"/>
              </w:rPr>
              <w:t>1. Vključuje ekonomsko oceno načrtovanih naložb, temelječo na analizi povpraševanja in modeliranju prometa, pri čemer bi bilo</w:t>
            </w:r>
          </w:p>
          <w:p w14:paraId="38CFE8D8" w14:textId="77777777" w:rsidR="0021266C" w:rsidRPr="0021266C" w:rsidRDefault="0021266C" w:rsidP="0021266C">
            <w:pPr>
              <w:widowControl/>
              <w:autoSpaceDE/>
              <w:autoSpaceDN/>
              <w:rPr>
                <w:rFonts w:eastAsia="Calibri"/>
              </w:rPr>
            </w:pPr>
            <w:r w:rsidRPr="0021266C">
              <w:rPr>
                <w:rFonts w:eastAsia="Calibri"/>
              </w:rPr>
              <w:t xml:space="preserve">treba upoštevati pričakovan vpliv </w:t>
            </w:r>
            <w:r w:rsidRPr="0021266C">
              <w:rPr>
                <w:rFonts w:eastAsia="Calibri"/>
              </w:rPr>
              <w:lastRenderedPageBreak/>
              <w:t>odprtja trgov storitev</w:t>
            </w:r>
          </w:p>
          <w:p w14:paraId="1B248269" w14:textId="77777777" w:rsidR="0021266C" w:rsidRPr="0021266C" w:rsidRDefault="0021266C" w:rsidP="0021266C">
            <w:pPr>
              <w:widowControl/>
              <w:autoSpaceDE/>
              <w:autoSpaceDN/>
              <w:rPr>
                <w:rFonts w:eastAsia="Calibri"/>
              </w:rPr>
            </w:pPr>
            <w:r w:rsidRPr="0021266C">
              <w:rPr>
                <w:rFonts w:eastAsia="Calibri"/>
              </w:rPr>
              <w:t>železniškega prevoza.</w:t>
            </w:r>
          </w:p>
        </w:tc>
        <w:tc>
          <w:tcPr>
            <w:tcW w:w="709" w:type="dxa"/>
          </w:tcPr>
          <w:p w14:paraId="62ABA4C0"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DDC32D6" w14:textId="77777777" w:rsidR="0021266C" w:rsidRPr="0021266C" w:rsidRDefault="00522F5C" w:rsidP="0021266C">
            <w:pPr>
              <w:widowControl/>
              <w:autoSpaceDE/>
              <w:autoSpaceDN/>
              <w:rPr>
                <w:rFonts w:eastAsia="Calibri"/>
              </w:rPr>
            </w:pPr>
            <w:hyperlink r:id="rId193" w:history="1">
              <w:r w:rsidR="0021266C" w:rsidRPr="0021266C">
                <w:rPr>
                  <w:rFonts w:eastAsia="Calibri"/>
                  <w:color w:val="0563C1"/>
                  <w:u w:val="single"/>
                </w:rPr>
                <w:t>Strategija  razvoja prometa Republike Slovenije</w:t>
              </w:r>
            </w:hyperlink>
          </w:p>
          <w:p w14:paraId="33973AD2" w14:textId="77777777" w:rsidR="0021266C" w:rsidRPr="0021266C" w:rsidRDefault="0021266C" w:rsidP="0021266C">
            <w:pPr>
              <w:widowControl/>
              <w:autoSpaceDE/>
              <w:autoSpaceDN/>
              <w:rPr>
                <w:rFonts w:eastAsia="Calibri"/>
              </w:rPr>
            </w:pPr>
          </w:p>
          <w:p w14:paraId="4BB86687" w14:textId="77777777" w:rsidR="0021266C" w:rsidRPr="0021266C" w:rsidRDefault="00522F5C" w:rsidP="0021266C">
            <w:pPr>
              <w:widowControl/>
              <w:autoSpaceDE/>
              <w:autoSpaceDN/>
              <w:rPr>
                <w:rFonts w:eastAsia="Calibri"/>
              </w:rPr>
            </w:pPr>
            <w:hyperlink r:id="rId194" w:history="1">
              <w:r w:rsidR="0021266C" w:rsidRPr="0021266C">
                <w:rPr>
                  <w:rFonts w:eastAsia="Calibri"/>
                  <w:color w:val="0563C1"/>
                  <w:u w:val="single"/>
                </w:rPr>
                <w:t>Resolucija o nacionalnem programu razvoja prometa v Republiki Sloveniji za obdobje do leta 2030 (ReNPRP30)</w:t>
              </w:r>
            </w:hyperlink>
          </w:p>
          <w:p w14:paraId="7C421385" w14:textId="77777777" w:rsidR="0021266C" w:rsidRPr="0021266C" w:rsidRDefault="0021266C" w:rsidP="0021266C">
            <w:pPr>
              <w:widowControl/>
              <w:autoSpaceDE/>
              <w:autoSpaceDN/>
              <w:rPr>
                <w:rFonts w:eastAsia="Calibri"/>
              </w:rPr>
            </w:pPr>
          </w:p>
          <w:p w14:paraId="0DF3C44A" w14:textId="77777777" w:rsidR="0021266C" w:rsidRPr="0021266C" w:rsidRDefault="00522F5C" w:rsidP="0021266C">
            <w:pPr>
              <w:widowControl/>
              <w:autoSpaceDE/>
              <w:autoSpaceDN/>
              <w:rPr>
                <w:rFonts w:eastAsia="Calibri"/>
              </w:rPr>
            </w:pPr>
            <w:hyperlink r:id="rId195" w:history="1">
              <w:r w:rsidR="0021266C" w:rsidRPr="0021266C">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5BBDFECF" w14:textId="77777777" w:rsidR="0021266C" w:rsidRPr="0021266C" w:rsidRDefault="0021266C" w:rsidP="0021266C">
            <w:pPr>
              <w:widowControl/>
              <w:autoSpaceDE/>
              <w:autoSpaceDN/>
              <w:jc w:val="both"/>
              <w:rPr>
                <w:rFonts w:eastAsia="Calibri"/>
              </w:rPr>
            </w:pPr>
            <w:r w:rsidRPr="0021266C">
              <w:rPr>
                <w:rFonts w:eastAsia="Calibri"/>
              </w:rPr>
              <w:lastRenderedPageBreak/>
              <w:t xml:space="preserve">Pri izdelavi Strategije razvoja prometa RS smo si prizadevali za maksimalno izkoriščenost zmogljivosti obstoječe prometne infrastrukture, z rešitvami, ki ne zahtevajo velikih finančnih vložkov, kot so sistemi upravljanja prometa, uvedba inteligentnih prometnih sistemov, manjše investicije in podobno. Kjer takšni ukrepi ne dajejo zadovoljivih rezultatov, smo </w:t>
            </w:r>
            <w:r w:rsidRPr="0021266C">
              <w:rPr>
                <w:rFonts w:eastAsia="Calibri"/>
              </w:rPr>
              <w:lastRenderedPageBreak/>
              <w:t xml:space="preserve">se osredotočili na večje naložbe; vendar smo v teh primerih (z uporabo transportnega modela) projekte oblikovali po ustreznem postopku pri izdelavi študij o upravičenosti, pri čemer se ocenijo tudi možne alternative (če obstajajo); upoštevati je treba tudi okoljsko, prostorsko in družbeno sprejemljivost. Izbira posameznega projekta mora biti utemeljena z analizo stroškov in koristi (CBA). </w:t>
            </w:r>
          </w:p>
          <w:p w14:paraId="22E52052" w14:textId="77777777" w:rsidR="0021266C" w:rsidRPr="0021266C" w:rsidRDefault="0021266C" w:rsidP="0021266C">
            <w:pPr>
              <w:widowControl/>
              <w:autoSpaceDE/>
              <w:autoSpaceDN/>
              <w:jc w:val="both"/>
              <w:rPr>
                <w:rFonts w:eastAsia="Calibri"/>
              </w:rPr>
            </w:pPr>
          </w:p>
          <w:p w14:paraId="4B15AA74" w14:textId="77777777" w:rsidR="0021266C" w:rsidRPr="0021266C" w:rsidRDefault="0021266C" w:rsidP="0021266C">
            <w:pPr>
              <w:widowControl/>
              <w:autoSpaceDE/>
              <w:autoSpaceDN/>
              <w:rPr>
                <w:rFonts w:eastAsia="Calibri"/>
              </w:rPr>
            </w:pPr>
            <w:r w:rsidRPr="0021266C">
              <w:rPr>
                <w:rFonts w:eastAsia="Calibri"/>
              </w:rPr>
              <w:t>Republika Slovenija je že vzpostavila enotno evropsko železniško območje in konkurenci odprla domače potniške storitve. Naslednje posodobitve bodo upoštevale tudi posledice pandemije Covid-19.</w:t>
            </w:r>
          </w:p>
        </w:tc>
      </w:tr>
      <w:tr w:rsidR="0021266C" w:rsidRPr="0021266C" w14:paraId="4584FF0D" w14:textId="77777777" w:rsidTr="00935ED5">
        <w:trPr>
          <w:trHeight w:val="353"/>
        </w:trPr>
        <w:tc>
          <w:tcPr>
            <w:tcW w:w="1538" w:type="dxa"/>
            <w:vMerge/>
          </w:tcPr>
          <w:p w14:paraId="390D0806" w14:textId="77777777" w:rsidR="0021266C" w:rsidRPr="0021266C" w:rsidRDefault="0021266C" w:rsidP="0021266C">
            <w:pPr>
              <w:widowControl/>
              <w:autoSpaceDE/>
              <w:autoSpaceDN/>
              <w:rPr>
                <w:rFonts w:eastAsia="Calibri"/>
              </w:rPr>
            </w:pPr>
          </w:p>
        </w:tc>
        <w:tc>
          <w:tcPr>
            <w:tcW w:w="877" w:type="dxa"/>
            <w:vMerge/>
          </w:tcPr>
          <w:p w14:paraId="43F9919E" w14:textId="77777777" w:rsidR="0021266C" w:rsidRPr="0021266C" w:rsidRDefault="0021266C" w:rsidP="0021266C">
            <w:pPr>
              <w:widowControl/>
              <w:autoSpaceDE/>
              <w:autoSpaceDN/>
              <w:rPr>
                <w:rFonts w:eastAsia="Calibri"/>
              </w:rPr>
            </w:pPr>
          </w:p>
        </w:tc>
        <w:tc>
          <w:tcPr>
            <w:tcW w:w="1985" w:type="dxa"/>
            <w:vMerge/>
          </w:tcPr>
          <w:p w14:paraId="58542028" w14:textId="77777777" w:rsidR="0021266C" w:rsidRPr="0021266C" w:rsidRDefault="0021266C" w:rsidP="0021266C">
            <w:pPr>
              <w:widowControl/>
              <w:autoSpaceDE/>
              <w:autoSpaceDN/>
              <w:rPr>
                <w:rFonts w:eastAsia="Calibri"/>
              </w:rPr>
            </w:pPr>
          </w:p>
        </w:tc>
        <w:tc>
          <w:tcPr>
            <w:tcW w:w="1134" w:type="dxa"/>
            <w:vMerge/>
          </w:tcPr>
          <w:p w14:paraId="2E627C7E" w14:textId="77777777" w:rsidR="0021266C" w:rsidRPr="0021266C" w:rsidRDefault="0021266C" w:rsidP="0021266C">
            <w:pPr>
              <w:widowControl/>
              <w:autoSpaceDE/>
              <w:autoSpaceDN/>
              <w:rPr>
                <w:rFonts w:eastAsia="Calibri"/>
              </w:rPr>
            </w:pPr>
          </w:p>
        </w:tc>
        <w:tc>
          <w:tcPr>
            <w:tcW w:w="1984" w:type="dxa"/>
          </w:tcPr>
          <w:p w14:paraId="134EBF13" w14:textId="77777777" w:rsidR="0021266C" w:rsidRPr="0021266C" w:rsidRDefault="0021266C" w:rsidP="0021266C">
            <w:pPr>
              <w:widowControl/>
              <w:autoSpaceDE/>
              <w:autoSpaceDN/>
              <w:rPr>
                <w:rFonts w:eastAsia="Calibri"/>
              </w:rPr>
            </w:pPr>
            <w:r w:rsidRPr="0021266C">
              <w:rPr>
                <w:rFonts w:eastAsia="Calibri"/>
              </w:rPr>
              <w:t>2. Je skladno z elementi celovitega nacionalnega energetskega in</w:t>
            </w:r>
          </w:p>
          <w:p w14:paraId="4F04F273" w14:textId="77777777" w:rsidR="0021266C" w:rsidRPr="0021266C" w:rsidRDefault="0021266C" w:rsidP="0021266C">
            <w:pPr>
              <w:widowControl/>
              <w:autoSpaceDE/>
              <w:autoSpaceDN/>
              <w:rPr>
                <w:rFonts w:eastAsia="Calibri"/>
              </w:rPr>
            </w:pPr>
            <w:r w:rsidRPr="0021266C">
              <w:rPr>
                <w:rFonts w:eastAsia="Calibri"/>
              </w:rPr>
              <w:t>podnebnega načrta, ki se nanašajo na promet.</w:t>
            </w:r>
          </w:p>
        </w:tc>
        <w:tc>
          <w:tcPr>
            <w:tcW w:w="709" w:type="dxa"/>
          </w:tcPr>
          <w:p w14:paraId="0BD6089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D15128D" w14:textId="77777777" w:rsidR="0021266C" w:rsidRPr="0021266C" w:rsidRDefault="00522F5C" w:rsidP="0021266C">
            <w:pPr>
              <w:widowControl/>
              <w:autoSpaceDE/>
              <w:autoSpaceDN/>
              <w:rPr>
                <w:rFonts w:eastAsia="Calibri"/>
              </w:rPr>
            </w:pPr>
            <w:hyperlink r:id="rId196" w:history="1">
              <w:r w:rsidR="0021266C" w:rsidRPr="0021266C">
                <w:rPr>
                  <w:rFonts w:eastAsia="Calibri"/>
                  <w:color w:val="0563C1"/>
                  <w:u w:val="single"/>
                </w:rPr>
                <w:t>Celoviti nacionalni energetski in podnebni načrt</w:t>
              </w:r>
            </w:hyperlink>
          </w:p>
        </w:tc>
        <w:tc>
          <w:tcPr>
            <w:tcW w:w="3402" w:type="dxa"/>
          </w:tcPr>
          <w:p w14:paraId="1C7588D0" w14:textId="77777777" w:rsidR="0021266C" w:rsidRPr="0021266C" w:rsidRDefault="0021266C" w:rsidP="0021266C">
            <w:pPr>
              <w:widowControl/>
              <w:tabs>
                <w:tab w:val="left" w:pos="2850"/>
              </w:tabs>
              <w:autoSpaceDE/>
              <w:autoSpaceDN/>
              <w:jc w:val="both"/>
              <w:rPr>
                <w:rFonts w:eastAsia="Calibri"/>
              </w:rPr>
            </w:pPr>
            <w:r w:rsidRPr="0021266C">
              <w:rPr>
                <w:rFonts w:eastAsia="Calibri"/>
              </w:rPr>
              <w:t xml:space="preserve">Celoviti nacionalni energetski in podnebni načrt Republike Slovenije (NEPN) zagotavlja pregled nad obstoječim stanjem energetskega sistema in politike ter določa nacionalne cilje za vsako od petih razsežnosti energetske unije ter ustrezne politike in ukrepe za izpolnitev teh ciljev. V njem je posebna pozornost posvečena ciljem za leto 2030 za zmanjšanje emisij toplogrednih plinov, energijo iz </w:t>
            </w:r>
            <w:r w:rsidRPr="0021266C">
              <w:rPr>
                <w:rFonts w:eastAsia="Calibri"/>
              </w:rPr>
              <w:lastRenderedPageBreak/>
              <w:t xml:space="preserve">obnovljivih virov, energijsko učinkovitost in elektroenergetsko medsebojno povezanost. </w:t>
            </w:r>
          </w:p>
          <w:p w14:paraId="640E4204" w14:textId="77777777" w:rsidR="0021266C" w:rsidRPr="0021266C" w:rsidRDefault="0021266C" w:rsidP="0021266C">
            <w:pPr>
              <w:widowControl/>
              <w:tabs>
                <w:tab w:val="left" w:pos="2850"/>
              </w:tabs>
              <w:autoSpaceDE/>
              <w:autoSpaceDN/>
              <w:jc w:val="both"/>
              <w:rPr>
                <w:rFonts w:eastAsia="Calibri"/>
              </w:rPr>
            </w:pPr>
          </w:p>
          <w:p w14:paraId="120784F9" w14:textId="77777777" w:rsidR="0021266C" w:rsidRPr="0021266C" w:rsidRDefault="0021266C" w:rsidP="0021266C">
            <w:pPr>
              <w:widowControl/>
              <w:autoSpaceDE/>
              <w:autoSpaceDN/>
              <w:rPr>
                <w:rFonts w:eastAsia="Calibri"/>
              </w:rPr>
            </w:pPr>
            <w:r w:rsidRPr="0021266C">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21266C" w:rsidRPr="0021266C" w14:paraId="1CE139F4" w14:textId="77777777" w:rsidTr="00935ED5">
        <w:trPr>
          <w:trHeight w:val="353"/>
        </w:trPr>
        <w:tc>
          <w:tcPr>
            <w:tcW w:w="1538" w:type="dxa"/>
            <w:vMerge/>
          </w:tcPr>
          <w:p w14:paraId="1A397136" w14:textId="77777777" w:rsidR="0021266C" w:rsidRPr="0021266C" w:rsidRDefault="0021266C" w:rsidP="0021266C">
            <w:pPr>
              <w:widowControl/>
              <w:autoSpaceDE/>
              <w:autoSpaceDN/>
              <w:rPr>
                <w:rFonts w:eastAsia="Calibri"/>
              </w:rPr>
            </w:pPr>
          </w:p>
        </w:tc>
        <w:tc>
          <w:tcPr>
            <w:tcW w:w="877" w:type="dxa"/>
            <w:vMerge/>
          </w:tcPr>
          <w:p w14:paraId="28B8F624" w14:textId="77777777" w:rsidR="0021266C" w:rsidRPr="0021266C" w:rsidRDefault="0021266C" w:rsidP="0021266C">
            <w:pPr>
              <w:widowControl/>
              <w:autoSpaceDE/>
              <w:autoSpaceDN/>
              <w:rPr>
                <w:rFonts w:eastAsia="Calibri"/>
              </w:rPr>
            </w:pPr>
          </w:p>
        </w:tc>
        <w:tc>
          <w:tcPr>
            <w:tcW w:w="1985" w:type="dxa"/>
            <w:vMerge/>
          </w:tcPr>
          <w:p w14:paraId="5AC78E88" w14:textId="77777777" w:rsidR="0021266C" w:rsidRPr="0021266C" w:rsidRDefault="0021266C" w:rsidP="0021266C">
            <w:pPr>
              <w:widowControl/>
              <w:autoSpaceDE/>
              <w:autoSpaceDN/>
              <w:rPr>
                <w:rFonts w:eastAsia="Calibri"/>
              </w:rPr>
            </w:pPr>
          </w:p>
        </w:tc>
        <w:tc>
          <w:tcPr>
            <w:tcW w:w="1134" w:type="dxa"/>
            <w:vMerge/>
          </w:tcPr>
          <w:p w14:paraId="34B3CDE0" w14:textId="77777777" w:rsidR="0021266C" w:rsidRPr="0021266C" w:rsidRDefault="0021266C" w:rsidP="0021266C">
            <w:pPr>
              <w:widowControl/>
              <w:autoSpaceDE/>
              <w:autoSpaceDN/>
              <w:rPr>
                <w:rFonts w:eastAsia="Calibri"/>
              </w:rPr>
            </w:pPr>
          </w:p>
        </w:tc>
        <w:tc>
          <w:tcPr>
            <w:tcW w:w="1984" w:type="dxa"/>
          </w:tcPr>
          <w:p w14:paraId="70EDD560" w14:textId="77777777" w:rsidR="0021266C" w:rsidRPr="0021266C" w:rsidRDefault="0021266C" w:rsidP="0021266C">
            <w:pPr>
              <w:widowControl/>
              <w:autoSpaceDE/>
              <w:autoSpaceDN/>
              <w:rPr>
                <w:rFonts w:eastAsia="Calibri"/>
              </w:rPr>
            </w:pPr>
            <w:r w:rsidRPr="0021266C">
              <w:rPr>
                <w:rFonts w:eastAsia="Calibri"/>
              </w:rPr>
              <w:t>3. Vključuje naložbe v koridorje osrednjega omrežja TEN-T, kot so</w:t>
            </w:r>
          </w:p>
          <w:p w14:paraId="6F1FBD42" w14:textId="77777777" w:rsidR="0021266C" w:rsidRPr="0021266C" w:rsidRDefault="0021266C" w:rsidP="0021266C">
            <w:pPr>
              <w:widowControl/>
              <w:autoSpaceDE/>
              <w:autoSpaceDN/>
              <w:rPr>
                <w:rFonts w:eastAsia="Calibri"/>
              </w:rPr>
            </w:pPr>
            <w:r w:rsidRPr="0021266C">
              <w:rPr>
                <w:rFonts w:eastAsia="Calibri"/>
              </w:rPr>
              <w:t>opredeljene v uredbi o IPE , v skladu z zadevnimi delovnimi</w:t>
            </w:r>
          </w:p>
          <w:p w14:paraId="2FAC70B5" w14:textId="77777777" w:rsidR="0021266C" w:rsidRPr="0021266C" w:rsidRDefault="0021266C" w:rsidP="0021266C">
            <w:pPr>
              <w:widowControl/>
              <w:autoSpaceDE/>
              <w:autoSpaceDN/>
              <w:rPr>
                <w:rFonts w:eastAsia="Calibri"/>
              </w:rPr>
            </w:pPr>
            <w:r w:rsidRPr="0021266C">
              <w:rPr>
                <w:rFonts w:eastAsia="Calibri"/>
              </w:rPr>
              <w:t>načrti koridorjev osrednjega omrežja TEN-T.</w:t>
            </w:r>
          </w:p>
        </w:tc>
        <w:tc>
          <w:tcPr>
            <w:tcW w:w="709" w:type="dxa"/>
          </w:tcPr>
          <w:p w14:paraId="056CA09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335A0D69"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20C14A57" w14:textId="77777777" w:rsidR="0021266C" w:rsidRPr="0021266C" w:rsidRDefault="0021266C" w:rsidP="0021266C">
            <w:pPr>
              <w:widowControl/>
              <w:autoSpaceDE/>
              <w:autoSpaceDN/>
              <w:jc w:val="both"/>
              <w:rPr>
                <w:rFonts w:eastAsia="Calibri"/>
              </w:rPr>
            </w:pPr>
            <w:r w:rsidRPr="0021266C">
              <w:rPr>
                <w:rFonts w:eastAsia="Calibri"/>
              </w:rPr>
              <w:t>Izhodišča strategije 2. poglavja opredeljuje merila in roke za izvedbo prihodnjega TEN-T omrežja v skladu z Uredbo TEN-T ter primerja merila TEN-T za jedrno omrežje in dejansko stanje infrastrukture v Republiki Sloveniji.</w:t>
            </w:r>
          </w:p>
          <w:p w14:paraId="324DB33D" w14:textId="77777777" w:rsidR="0021266C" w:rsidRPr="0021266C" w:rsidRDefault="0021266C" w:rsidP="0021266C">
            <w:pPr>
              <w:widowControl/>
              <w:autoSpaceDE/>
              <w:autoSpaceDN/>
              <w:jc w:val="both"/>
              <w:rPr>
                <w:rFonts w:eastAsia="Calibri"/>
              </w:rPr>
            </w:pPr>
          </w:p>
          <w:p w14:paraId="69E1F783" w14:textId="77777777" w:rsidR="0021266C" w:rsidRPr="0021266C" w:rsidRDefault="0021266C" w:rsidP="0021266C">
            <w:pPr>
              <w:widowControl/>
              <w:autoSpaceDE/>
              <w:autoSpaceDN/>
              <w:rPr>
                <w:rFonts w:eastAsia="Calibri"/>
              </w:rPr>
            </w:pPr>
            <w:r w:rsidRPr="0021266C">
              <w:rPr>
                <w:rFonts w:eastAsia="Calibri"/>
              </w:rPr>
              <w:t xml:space="preserve">Specifični cilj Strategije razvoja prometa je izboljšanje prometnih povezav s sosednjimi državami in usklajevanje s sosednjimi državami, kar pomeni zagotavljanje zadostne zmogljivosti omrežja, ki ustreza tudi standardom TEN-T. Da bomo sledili zahtevam evropske uredbe </w:t>
            </w:r>
            <w:r w:rsidRPr="0021266C">
              <w:rPr>
                <w:rFonts w:eastAsia="Calibri"/>
              </w:rPr>
              <w:lastRenderedPageBreak/>
              <w:t>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21266C" w:rsidRPr="0021266C" w14:paraId="35A95D5A" w14:textId="77777777" w:rsidTr="00935ED5">
        <w:trPr>
          <w:trHeight w:val="353"/>
        </w:trPr>
        <w:tc>
          <w:tcPr>
            <w:tcW w:w="1538" w:type="dxa"/>
            <w:vMerge/>
          </w:tcPr>
          <w:p w14:paraId="0779058F" w14:textId="77777777" w:rsidR="0021266C" w:rsidRPr="0021266C" w:rsidRDefault="0021266C" w:rsidP="0021266C">
            <w:pPr>
              <w:widowControl/>
              <w:autoSpaceDE/>
              <w:autoSpaceDN/>
              <w:rPr>
                <w:rFonts w:eastAsia="Calibri"/>
              </w:rPr>
            </w:pPr>
          </w:p>
        </w:tc>
        <w:tc>
          <w:tcPr>
            <w:tcW w:w="877" w:type="dxa"/>
            <w:vMerge/>
          </w:tcPr>
          <w:p w14:paraId="48D6F01A" w14:textId="77777777" w:rsidR="0021266C" w:rsidRPr="0021266C" w:rsidRDefault="0021266C" w:rsidP="0021266C">
            <w:pPr>
              <w:widowControl/>
              <w:autoSpaceDE/>
              <w:autoSpaceDN/>
              <w:rPr>
                <w:rFonts w:eastAsia="Calibri"/>
              </w:rPr>
            </w:pPr>
          </w:p>
        </w:tc>
        <w:tc>
          <w:tcPr>
            <w:tcW w:w="1985" w:type="dxa"/>
            <w:vMerge/>
          </w:tcPr>
          <w:p w14:paraId="78C5F547" w14:textId="77777777" w:rsidR="0021266C" w:rsidRPr="0021266C" w:rsidRDefault="0021266C" w:rsidP="0021266C">
            <w:pPr>
              <w:widowControl/>
              <w:autoSpaceDE/>
              <w:autoSpaceDN/>
              <w:rPr>
                <w:rFonts w:eastAsia="Calibri"/>
              </w:rPr>
            </w:pPr>
          </w:p>
        </w:tc>
        <w:tc>
          <w:tcPr>
            <w:tcW w:w="1134" w:type="dxa"/>
            <w:vMerge/>
          </w:tcPr>
          <w:p w14:paraId="5D5F8AD8" w14:textId="77777777" w:rsidR="0021266C" w:rsidRPr="0021266C" w:rsidRDefault="0021266C" w:rsidP="0021266C">
            <w:pPr>
              <w:widowControl/>
              <w:autoSpaceDE/>
              <w:autoSpaceDN/>
              <w:rPr>
                <w:rFonts w:eastAsia="Calibri"/>
              </w:rPr>
            </w:pPr>
          </w:p>
        </w:tc>
        <w:tc>
          <w:tcPr>
            <w:tcW w:w="1984" w:type="dxa"/>
          </w:tcPr>
          <w:p w14:paraId="355E6998" w14:textId="77777777" w:rsidR="0021266C" w:rsidRPr="0021266C" w:rsidRDefault="0021266C" w:rsidP="0021266C">
            <w:pPr>
              <w:widowControl/>
              <w:autoSpaceDE/>
              <w:autoSpaceDN/>
              <w:rPr>
                <w:rFonts w:eastAsia="Calibri"/>
              </w:rPr>
            </w:pPr>
            <w:r w:rsidRPr="0021266C">
              <w:rPr>
                <w:rFonts w:eastAsia="Calibri"/>
              </w:rPr>
              <w:t>4. Za naložbe zunaj koridorjev osrednjega omrežja TEN-T, vključno s čezmejnimi odseki, zagotavlja dopolnjevanje z zagotavljanjem</w:t>
            </w:r>
          </w:p>
          <w:p w14:paraId="0205BFFE" w14:textId="77777777" w:rsidR="0021266C" w:rsidRPr="0021266C" w:rsidRDefault="0021266C" w:rsidP="0021266C">
            <w:pPr>
              <w:widowControl/>
              <w:autoSpaceDE/>
              <w:autoSpaceDN/>
              <w:rPr>
                <w:rFonts w:eastAsia="Calibri"/>
              </w:rPr>
            </w:pPr>
            <w:r w:rsidRPr="0021266C">
              <w:rPr>
                <w:rFonts w:eastAsia="Calibri"/>
              </w:rPr>
              <w:t>zadostne povezljivosti mestnih omrežij, regij in lokalnih skupnosti z osrednjim omrežjem TEN-T in njegovimi vozlišči.</w:t>
            </w:r>
          </w:p>
        </w:tc>
        <w:tc>
          <w:tcPr>
            <w:tcW w:w="709" w:type="dxa"/>
          </w:tcPr>
          <w:p w14:paraId="31A329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7FA082"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4A3D8879" w14:textId="77777777" w:rsidR="0021266C" w:rsidRPr="0021266C" w:rsidRDefault="0021266C" w:rsidP="0021266C">
            <w:pPr>
              <w:widowControl/>
              <w:autoSpaceDE/>
              <w:autoSpaceDN/>
              <w:rPr>
                <w:rFonts w:eastAsia="Calibri"/>
              </w:rPr>
            </w:pPr>
            <w:r w:rsidRPr="0021266C">
              <w:rPr>
                <w:rFonts w:eastAsia="Calibri"/>
              </w:rPr>
              <w:t xml:space="preserve">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pomemben segment razvoja prometnega sistema v Republiki Sloveniji. V večini primerov je potrebno pospešeno nadgrajevati zmogljivost prog, posodobiti postaje in postajališča ter jih povezati z drugimi načini prevoza. Ključni cilj je zagotoviti takšne </w:t>
            </w:r>
            <w:r w:rsidRPr="0021266C">
              <w:rPr>
                <w:rFonts w:eastAsia="Calibri"/>
              </w:rPr>
              <w:lastRenderedPageBreak/>
              <w:t>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21266C" w:rsidRPr="0021266C" w14:paraId="09268D03" w14:textId="77777777" w:rsidTr="00935ED5">
        <w:trPr>
          <w:trHeight w:val="353"/>
        </w:trPr>
        <w:tc>
          <w:tcPr>
            <w:tcW w:w="1538" w:type="dxa"/>
            <w:vMerge/>
          </w:tcPr>
          <w:p w14:paraId="3D6F25E7" w14:textId="77777777" w:rsidR="0021266C" w:rsidRPr="0021266C" w:rsidRDefault="0021266C" w:rsidP="0021266C">
            <w:pPr>
              <w:widowControl/>
              <w:autoSpaceDE/>
              <w:autoSpaceDN/>
              <w:rPr>
                <w:rFonts w:eastAsia="Calibri"/>
              </w:rPr>
            </w:pPr>
          </w:p>
        </w:tc>
        <w:tc>
          <w:tcPr>
            <w:tcW w:w="877" w:type="dxa"/>
            <w:vMerge/>
          </w:tcPr>
          <w:p w14:paraId="6C0DF172" w14:textId="77777777" w:rsidR="0021266C" w:rsidRPr="0021266C" w:rsidRDefault="0021266C" w:rsidP="0021266C">
            <w:pPr>
              <w:widowControl/>
              <w:autoSpaceDE/>
              <w:autoSpaceDN/>
              <w:rPr>
                <w:rFonts w:eastAsia="Calibri"/>
              </w:rPr>
            </w:pPr>
          </w:p>
        </w:tc>
        <w:tc>
          <w:tcPr>
            <w:tcW w:w="1985" w:type="dxa"/>
            <w:vMerge/>
          </w:tcPr>
          <w:p w14:paraId="6DF49D25" w14:textId="77777777" w:rsidR="0021266C" w:rsidRPr="0021266C" w:rsidRDefault="0021266C" w:rsidP="0021266C">
            <w:pPr>
              <w:widowControl/>
              <w:autoSpaceDE/>
              <w:autoSpaceDN/>
              <w:rPr>
                <w:rFonts w:eastAsia="Calibri"/>
              </w:rPr>
            </w:pPr>
          </w:p>
        </w:tc>
        <w:tc>
          <w:tcPr>
            <w:tcW w:w="1134" w:type="dxa"/>
            <w:vMerge/>
          </w:tcPr>
          <w:p w14:paraId="5C3D82A9" w14:textId="77777777" w:rsidR="0021266C" w:rsidRPr="0021266C" w:rsidRDefault="0021266C" w:rsidP="0021266C">
            <w:pPr>
              <w:widowControl/>
              <w:autoSpaceDE/>
              <w:autoSpaceDN/>
              <w:rPr>
                <w:rFonts w:eastAsia="Calibri"/>
              </w:rPr>
            </w:pPr>
          </w:p>
        </w:tc>
        <w:tc>
          <w:tcPr>
            <w:tcW w:w="1984" w:type="dxa"/>
          </w:tcPr>
          <w:p w14:paraId="3ECA6EBA" w14:textId="77777777" w:rsidR="0021266C" w:rsidRPr="0021266C" w:rsidRDefault="0021266C" w:rsidP="0021266C">
            <w:pPr>
              <w:widowControl/>
              <w:autoSpaceDE/>
              <w:autoSpaceDN/>
              <w:rPr>
                <w:rFonts w:eastAsia="Calibri"/>
              </w:rPr>
            </w:pPr>
            <w:r w:rsidRPr="0021266C">
              <w:rPr>
                <w:rFonts w:eastAsia="Calibri"/>
              </w:rPr>
              <w:t>5. Zagotavlja interoperabilnost železniškega omrežja in, kjer je to ustrezno, poročila o uvedbi ERTMS v skladu z Izvedbeno uredbo</w:t>
            </w:r>
          </w:p>
          <w:p w14:paraId="7706AD88" w14:textId="77777777" w:rsidR="0021266C" w:rsidRPr="0021266C" w:rsidRDefault="0021266C" w:rsidP="0021266C">
            <w:pPr>
              <w:widowControl/>
              <w:autoSpaceDE/>
              <w:autoSpaceDN/>
              <w:rPr>
                <w:rFonts w:eastAsia="Calibri"/>
              </w:rPr>
            </w:pPr>
            <w:r w:rsidRPr="0021266C">
              <w:rPr>
                <w:rFonts w:eastAsia="Calibri"/>
              </w:rPr>
              <w:t>Komisije (EU) 2017/6.</w:t>
            </w:r>
          </w:p>
        </w:tc>
        <w:tc>
          <w:tcPr>
            <w:tcW w:w="709" w:type="dxa"/>
          </w:tcPr>
          <w:p w14:paraId="563C440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10B741F" w14:textId="77777777" w:rsidR="0021266C" w:rsidRPr="0021266C" w:rsidRDefault="00522F5C" w:rsidP="0021266C">
            <w:pPr>
              <w:widowControl/>
              <w:autoSpaceDE/>
              <w:autoSpaceDN/>
              <w:rPr>
                <w:rFonts w:eastAsia="Calibri"/>
              </w:rPr>
            </w:pPr>
            <w:hyperlink r:id="rId197" w:history="1">
              <w:r w:rsidR="0021266C" w:rsidRPr="0021266C">
                <w:rPr>
                  <w:rFonts w:eastAsia="Calibri"/>
                  <w:color w:val="0563C1"/>
                  <w:u w:val="single"/>
                </w:rPr>
                <w:t>Tehnične specifikacije za interoperabilnost</w:t>
              </w:r>
            </w:hyperlink>
          </w:p>
        </w:tc>
        <w:tc>
          <w:tcPr>
            <w:tcW w:w="3402" w:type="dxa"/>
          </w:tcPr>
          <w:p w14:paraId="0F72BB75" w14:textId="77777777" w:rsidR="0021266C" w:rsidRPr="0021266C" w:rsidRDefault="0021266C" w:rsidP="0021266C">
            <w:pPr>
              <w:widowControl/>
              <w:autoSpaceDE/>
              <w:autoSpaceDN/>
              <w:rPr>
                <w:rFonts w:eastAsia="Calibri"/>
              </w:rPr>
            </w:pPr>
            <w:r w:rsidRPr="0021266C">
              <w:rPr>
                <w:rFonts w:eastAsia="Calibri"/>
              </w:rPr>
              <w:t xml:space="preserve">Nacionalni izvedbeni načrt tehnične specifikacije za interoperabilnost v zvezi s strukturnim podsistemom 'nadzor-vodenje in signalizacija' je bil Evropski komisiji poslan februarja 2018 in bo pregledan in dopolnjen najmanj vsakih pet let. Evropska komisija in ostale države članice bodo obveščene o morebitnih spremembah v zvezi z razvojem interoperabilnosti na slovenskem železniškem omrežju. Namen dokumenta je podati oris železniške infrastrukture in vozil, ki </w:t>
            </w:r>
            <w:r w:rsidRPr="0021266C">
              <w:rPr>
                <w:rFonts w:eastAsia="Calibri"/>
              </w:rPr>
              <w:lastRenderedPageBreak/>
              <w:t>jih upravljata SŽPP in SŽ- TP in podati natančen časovni načrt za opremljanje tako prog kot vozil z ETCS in GSM-R ter sistemi za razgradnjo razreda B. Vsi podatki o zadevni železniški infrastrukturi so na voljo v registru železniške infrastrukture.</w:t>
            </w:r>
          </w:p>
          <w:p w14:paraId="3F8E2416" w14:textId="77777777" w:rsidR="0021266C" w:rsidRPr="0021266C" w:rsidRDefault="0021266C" w:rsidP="0021266C">
            <w:pPr>
              <w:widowControl/>
              <w:autoSpaceDE/>
              <w:autoSpaceDN/>
              <w:rPr>
                <w:rFonts w:eastAsia="Calibri"/>
              </w:rPr>
            </w:pPr>
          </w:p>
          <w:p w14:paraId="4B0B3CC1" w14:textId="77777777" w:rsidR="0021266C" w:rsidRPr="0021266C" w:rsidRDefault="0021266C" w:rsidP="0021266C">
            <w:pPr>
              <w:widowControl/>
              <w:autoSpaceDE/>
              <w:autoSpaceDN/>
              <w:rPr>
                <w:rFonts w:eastAsia="Calibri"/>
              </w:rPr>
            </w:pPr>
            <w:r w:rsidRPr="0021266C">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21266C" w:rsidRPr="0021266C" w14:paraId="43639BFE" w14:textId="77777777" w:rsidTr="00935ED5">
        <w:trPr>
          <w:trHeight w:val="353"/>
        </w:trPr>
        <w:tc>
          <w:tcPr>
            <w:tcW w:w="1538" w:type="dxa"/>
            <w:vMerge/>
          </w:tcPr>
          <w:p w14:paraId="26FC57DA" w14:textId="77777777" w:rsidR="0021266C" w:rsidRPr="0021266C" w:rsidRDefault="0021266C" w:rsidP="0021266C">
            <w:pPr>
              <w:widowControl/>
              <w:autoSpaceDE/>
              <w:autoSpaceDN/>
              <w:rPr>
                <w:rFonts w:eastAsia="Calibri"/>
              </w:rPr>
            </w:pPr>
          </w:p>
        </w:tc>
        <w:tc>
          <w:tcPr>
            <w:tcW w:w="877" w:type="dxa"/>
            <w:vMerge/>
          </w:tcPr>
          <w:p w14:paraId="39C2FCAB" w14:textId="77777777" w:rsidR="0021266C" w:rsidRPr="0021266C" w:rsidRDefault="0021266C" w:rsidP="0021266C">
            <w:pPr>
              <w:widowControl/>
              <w:autoSpaceDE/>
              <w:autoSpaceDN/>
              <w:rPr>
                <w:rFonts w:eastAsia="Calibri"/>
              </w:rPr>
            </w:pPr>
          </w:p>
        </w:tc>
        <w:tc>
          <w:tcPr>
            <w:tcW w:w="1985" w:type="dxa"/>
            <w:vMerge/>
          </w:tcPr>
          <w:p w14:paraId="086407FD" w14:textId="77777777" w:rsidR="0021266C" w:rsidRPr="0021266C" w:rsidRDefault="0021266C" w:rsidP="0021266C">
            <w:pPr>
              <w:widowControl/>
              <w:autoSpaceDE/>
              <w:autoSpaceDN/>
              <w:rPr>
                <w:rFonts w:eastAsia="Calibri"/>
              </w:rPr>
            </w:pPr>
          </w:p>
        </w:tc>
        <w:tc>
          <w:tcPr>
            <w:tcW w:w="1134" w:type="dxa"/>
            <w:vMerge/>
          </w:tcPr>
          <w:p w14:paraId="00931C8D" w14:textId="77777777" w:rsidR="0021266C" w:rsidRPr="0021266C" w:rsidRDefault="0021266C" w:rsidP="0021266C">
            <w:pPr>
              <w:widowControl/>
              <w:autoSpaceDE/>
              <w:autoSpaceDN/>
              <w:rPr>
                <w:rFonts w:eastAsia="Calibri"/>
              </w:rPr>
            </w:pPr>
          </w:p>
        </w:tc>
        <w:tc>
          <w:tcPr>
            <w:tcW w:w="1984" w:type="dxa"/>
          </w:tcPr>
          <w:p w14:paraId="26BB0412" w14:textId="77777777" w:rsidR="0021266C" w:rsidRPr="0021266C" w:rsidRDefault="0021266C" w:rsidP="0021266C">
            <w:pPr>
              <w:widowControl/>
              <w:autoSpaceDE/>
              <w:autoSpaceDN/>
              <w:rPr>
                <w:rFonts w:eastAsia="Calibri"/>
              </w:rPr>
            </w:pPr>
            <w:r w:rsidRPr="0021266C">
              <w:rPr>
                <w:rFonts w:eastAsia="Calibri"/>
              </w:rPr>
              <w:t>6. Spodbuja večmodalnost z opredelitvijo potreb po večmodalnih ali</w:t>
            </w:r>
          </w:p>
          <w:p w14:paraId="6F97FEE1" w14:textId="77777777" w:rsidR="0021266C" w:rsidRPr="0021266C" w:rsidRDefault="0021266C" w:rsidP="0021266C">
            <w:pPr>
              <w:widowControl/>
              <w:autoSpaceDE/>
              <w:autoSpaceDN/>
              <w:rPr>
                <w:rFonts w:eastAsia="Calibri"/>
              </w:rPr>
            </w:pPr>
            <w:r w:rsidRPr="0021266C">
              <w:rPr>
                <w:rFonts w:eastAsia="Calibri"/>
              </w:rPr>
              <w:t>tovornih in potniških terminalih oziroma terminalih za</w:t>
            </w:r>
          </w:p>
          <w:p w14:paraId="3519E900" w14:textId="77777777" w:rsidR="0021266C" w:rsidRPr="0021266C" w:rsidRDefault="0021266C" w:rsidP="0021266C">
            <w:pPr>
              <w:widowControl/>
              <w:autoSpaceDE/>
              <w:autoSpaceDN/>
              <w:rPr>
                <w:rFonts w:eastAsia="Calibri"/>
              </w:rPr>
            </w:pPr>
            <w:r w:rsidRPr="0021266C">
              <w:rPr>
                <w:rFonts w:eastAsia="Calibri"/>
              </w:rPr>
              <w:t>pretovarjanje.</w:t>
            </w:r>
          </w:p>
        </w:tc>
        <w:tc>
          <w:tcPr>
            <w:tcW w:w="709" w:type="dxa"/>
          </w:tcPr>
          <w:p w14:paraId="3E0C6C6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A7AF97"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25081D95" w14:textId="77777777" w:rsidR="0021266C" w:rsidRPr="0021266C" w:rsidRDefault="0021266C" w:rsidP="0021266C">
            <w:pPr>
              <w:widowControl/>
              <w:autoSpaceDE/>
              <w:autoSpaceDN/>
              <w:rPr>
                <w:rFonts w:eastAsia="Calibri"/>
              </w:rPr>
            </w:pPr>
            <w:r w:rsidRPr="0021266C">
              <w:rPr>
                <w:rFonts w:eastAsia="Calibri"/>
              </w:rPr>
              <w:t xml:space="preserve">Nacionalni program predvideva razvoj omrežja v intermodalna vozlišča, aglomeracije v skladu s povpraševanjem (R.40). Vozlišča na TEN-T omrežju imajo najboljše možnosti za razvoj logističnih dejavnosti v zvezi s tovorom, Ljubljana in Maribor imata tudi potencial za vzpostavitev multimodalnih platform potniških </w:t>
            </w:r>
            <w:r w:rsidRPr="0021266C">
              <w:rPr>
                <w:rFonts w:eastAsia="Calibri"/>
              </w:rPr>
              <w:lastRenderedPageBreak/>
              <w:t xml:space="preserve">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obdobju s pomočjo sredstev kohezijske politike. </w:t>
            </w:r>
          </w:p>
        </w:tc>
      </w:tr>
      <w:tr w:rsidR="0021266C" w:rsidRPr="0021266C" w14:paraId="3051E028" w14:textId="77777777" w:rsidTr="00935ED5">
        <w:trPr>
          <w:trHeight w:val="353"/>
        </w:trPr>
        <w:tc>
          <w:tcPr>
            <w:tcW w:w="1538" w:type="dxa"/>
            <w:vMerge/>
          </w:tcPr>
          <w:p w14:paraId="5F644852" w14:textId="77777777" w:rsidR="0021266C" w:rsidRPr="0021266C" w:rsidRDefault="0021266C" w:rsidP="0021266C">
            <w:pPr>
              <w:widowControl/>
              <w:autoSpaceDE/>
              <w:autoSpaceDN/>
              <w:rPr>
                <w:rFonts w:eastAsia="Calibri"/>
              </w:rPr>
            </w:pPr>
          </w:p>
        </w:tc>
        <w:tc>
          <w:tcPr>
            <w:tcW w:w="877" w:type="dxa"/>
            <w:vMerge/>
          </w:tcPr>
          <w:p w14:paraId="253764F5" w14:textId="77777777" w:rsidR="0021266C" w:rsidRPr="0021266C" w:rsidRDefault="0021266C" w:rsidP="0021266C">
            <w:pPr>
              <w:widowControl/>
              <w:autoSpaceDE/>
              <w:autoSpaceDN/>
              <w:rPr>
                <w:rFonts w:eastAsia="Calibri"/>
              </w:rPr>
            </w:pPr>
          </w:p>
        </w:tc>
        <w:tc>
          <w:tcPr>
            <w:tcW w:w="1985" w:type="dxa"/>
            <w:vMerge/>
          </w:tcPr>
          <w:p w14:paraId="5928C572" w14:textId="77777777" w:rsidR="0021266C" w:rsidRPr="0021266C" w:rsidRDefault="0021266C" w:rsidP="0021266C">
            <w:pPr>
              <w:widowControl/>
              <w:autoSpaceDE/>
              <w:autoSpaceDN/>
              <w:rPr>
                <w:rFonts w:eastAsia="Calibri"/>
              </w:rPr>
            </w:pPr>
          </w:p>
        </w:tc>
        <w:tc>
          <w:tcPr>
            <w:tcW w:w="1134" w:type="dxa"/>
            <w:vMerge/>
          </w:tcPr>
          <w:p w14:paraId="0C2B9A55" w14:textId="77777777" w:rsidR="0021266C" w:rsidRPr="0021266C" w:rsidRDefault="0021266C" w:rsidP="0021266C">
            <w:pPr>
              <w:widowControl/>
              <w:autoSpaceDE/>
              <w:autoSpaceDN/>
              <w:rPr>
                <w:rFonts w:eastAsia="Calibri"/>
              </w:rPr>
            </w:pPr>
          </w:p>
        </w:tc>
        <w:tc>
          <w:tcPr>
            <w:tcW w:w="1984" w:type="dxa"/>
          </w:tcPr>
          <w:p w14:paraId="7FCC6247" w14:textId="77777777" w:rsidR="0021266C" w:rsidRPr="0021266C" w:rsidRDefault="0021266C" w:rsidP="0021266C">
            <w:pPr>
              <w:widowControl/>
              <w:autoSpaceDE/>
              <w:autoSpaceDN/>
              <w:rPr>
                <w:rFonts w:eastAsia="Calibri"/>
              </w:rPr>
            </w:pPr>
            <w:r w:rsidRPr="0021266C">
              <w:rPr>
                <w:rFonts w:eastAsia="Calibri"/>
              </w:rPr>
              <w:t>7. Vključuje ukrepe, relevantne za načrtovanje infrastrukture, za</w:t>
            </w:r>
          </w:p>
          <w:p w14:paraId="5EE32EDC" w14:textId="77777777" w:rsidR="0021266C" w:rsidRPr="0021266C" w:rsidRDefault="0021266C" w:rsidP="0021266C">
            <w:pPr>
              <w:widowControl/>
              <w:autoSpaceDE/>
              <w:autoSpaceDN/>
              <w:rPr>
                <w:rFonts w:eastAsia="Calibri"/>
              </w:rPr>
            </w:pPr>
            <w:r w:rsidRPr="0021266C">
              <w:rPr>
                <w:rFonts w:eastAsia="Calibri"/>
              </w:rPr>
              <w:t xml:space="preserve">spodbujanje alternativnih goriv, </w:t>
            </w:r>
            <w:r w:rsidRPr="0021266C">
              <w:rPr>
                <w:rFonts w:eastAsia="Calibri"/>
              </w:rPr>
              <w:lastRenderedPageBreak/>
              <w:t>skladne z zadevnimi</w:t>
            </w:r>
          </w:p>
          <w:p w14:paraId="4C898B82" w14:textId="77777777" w:rsidR="0021266C" w:rsidRPr="0021266C" w:rsidRDefault="0021266C" w:rsidP="0021266C">
            <w:pPr>
              <w:widowControl/>
              <w:autoSpaceDE/>
              <w:autoSpaceDN/>
              <w:rPr>
                <w:rFonts w:eastAsia="Calibri"/>
              </w:rPr>
            </w:pPr>
            <w:r w:rsidRPr="0021266C">
              <w:rPr>
                <w:rFonts w:eastAsia="Calibri"/>
              </w:rPr>
              <w:t>nacionalnimi okviri politike.</w:t>
            </w:r>
          </w:p>
        </w:tc>
        <w:tc>
          <w:tcPr>
            <w:tcW w:w="709" w:type="dxa"/>
          </w:tcPr>
          <w:p w14:paraId="53B9CF0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48CA84" w14:textId="77777777" w:rsidR="0021266C" w:rsidRPr="0021266C" w:rsidRDefault="00522F5C" w:rsidP="0021266C">
            <w:pPr>
              <w:widowControl/>
              <w:autoSpaceDE/>
              <w:autoSpaceDN/>
              <w:rPr>
                <w:rFonts w:eastAsia="Calibri"/>
              </w:rPr>
            </w:pPr>
            <w:hyperlink r:id="rId198" w:history="1">
              <w:r w:rsidR="0021266C" w:rsidRPr="0021266C">
                <w:rPr>
                  <w:rFonts w:eastAsia="Calibri"/>
                  <w:color w:val="0563C1"/>
                  <w:u w:val="single"/>
                </w:rPr>
                <w:t>Strategija razvoja trga za postavitev ustrezne infrastrukture za alternativna goriva v prometnem sektorju v Republiki Sloveniji</w:t>
              </w:r>
            </w:hyperlink>
          </w:p>
          <w:p w14:paraId="758DE48B" w14:textId="77777777" w:rsidR="0021266C" w:rsidRPr="0021266C" w:rsidRDefault="0021266C" w:rsidP="0021266C">
            <w:pPr>
              <w:widowControl/>
              <w:autoSpaceDE/>
              <w:autoSpaceDN/>
              <w:rPr>
                <w:rFonts w:eastAsia="Calibri"/>
              </w:rPr>
            </w:pPr>
          </w:p>
          <w:p w14:paraId="5F85AA58" w14:textId="77777777" w:rsidR="0021266C" w:rsidRPr="0021266C" w:rsidRDefault="00522F5C" w:rsidP="0021266C">
            <w:pPr>
              <w:widowControl/>
              <w:autoSpaceDE/>
              <w:autoSpaceDN/>
              <w:rPr>
                <w:rFonts w:eastAsia="Calibri"/>
              </w:rPr>
            </w:pPr>
            <w:hyperlink r:id="rId199" w:history="1">
              <w:r w:rsidR="0021266C" w:rsidRPr="0021266C">
                <w:rPr>
                  <w:rFonts w:eastAsia="Calibri"/>
                  <w:color w:val="0563C1"/>
                  <w:u w:val="single"/>
                </w:rPr>
                <w:t>Akcijski program za alternativna goriva v prometu</w:t>
              </w:r>
            </w:hyperlink>
          </w:p>
          <w:p w14:paraId="25E4E9EE" w14:textId="77777777" w:rsidR="0021266C" w:rsidRPr="0021266C" w:rsidRDefault="0021266C" w:rsidP="0021266C">
            <w:pPr>
              <w:widowControl/>
              <w:autoSpaceDE/>
              <w:autoSpaceDN/>
              <w:rPr>
                <w:rFonts w:eastAsia="Calibri"/>
              </w:rPr>
            </w:pPr>
          </w:p>
          <w:p w14:paraId="59EF21E1" w14:textId="77777777" w:rsidR="0021266C" w:rsidRPr="0021266C" w:rsidRDefault="00522F5C" w:rsidP="0021266C">
            <w:pPr>
              <w:widowControl/>
              <w:autoSpaceDE/>
              <w:autoSpaceDN/>
              <w:rPr>
                <w:rFonts w:eastAsia="Calibri"/>
              </w:rPr>
            </w:pPr>
            <w:hyperlink r:id="rId200" w:history="1">
              <w:r w:rsidR="0021266C" w:rsidRPr="0021266C">
                <w:rPr>
                  <w:rFonts w:eastAsia="Calibri"/>
                  <w:color w:val="0563C1"/>
                  <w:u w:val="single"/>
                </w:rPr>
                <w:t>Uredba o vzpostavitvi infrastrukture za alternativna goriva v prometu</w:t>
              </w:r>
            </w:hyperlink>
          </w:p>
        </w:tc>
        <w:tc>
          <w:tcPr>
            <w:tcW w:w="3402" w:type="dxa"/>
          </w:tcPr>
          <w:p w14:paraId="45F3AD73" w14:textId="77777777" w:rsidR="0021266C" w:rsidRPr="0021266C" w:rsidRDefault="0021266C" w:rsidP="0021266C">
            <w:pPr>
              <w:widowControl/>
              <w:autoSpaceDE/>
              <w:autoSpaceDN/>
              <w:rPr>
                <w:rFonts w:eastAsia="Calibri"/>
              </w:rPr>
            </w:pPr>
            <w:r w:rsidRPr="0021266C">
              <w:rPr>
                <w:rFonts w:eastAsia="Calibri"/>
              </w:rPr>
              <w:lastRenderedPageBreak/>
              <w:t xml:space="preserve">Slovenija je Direktivo 2014/94/EU Evropskega parlamenta in Sveta z dne 22. oktobra 2014 o uvedbi infrastrukture za alternativna goriva (AG) v nacionalno zakonodajo prenesla z Uredbo o vzpostavitvi infrastrukture za alternativna goriva </w:t>
            </w:r>
            <w:r w:rsidRPr="0021266C">
              <w:rPr>
                <w:rFonts w:eastAsia="Calibri"/>
              </w:rPr>
              <w:lastRenderedPageBreak/>
              <w:t>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mestih z nacionalno dostopno točko, ki jo je optimizirala in nadgradila na novi domeni: www.nap.si.</w:t>
            </w:r>
          </w:p>
        </w:tc>
      </w:tr>
      <w:tr w:rsidR="0021266C" w:rsidRPr="0021266C" w14:paraId="428876AA" w14:textId="77777777" w:rsidTr="00935ED5">
        <w:trPr>
          <w:trHeight w:val="353"/>
        </w:trPr>
        <w:tc>
          <w:tcPr>
            <w:tcW w:w="1538" w:type="dxa"/>
            <w:vMerge/>
          </w:tcPr>
          <w:p w14:paraId="50112E08" w14:textId="77777777" w:rsidR="0021266C" w:rsidRPr="0021266C" w:rsidRDefault="0021266C" w:rsidP="0021266C">
            <w:pPr>
              <w:widowControl/>
              <w:autoSpaceDE/>
              <w:autoSpaceDN/>
              <w:rPr>
                <w:rFonts w:eastAsia="Calibri"/>
              </w:rPr>
            </w:pPr>
          </w:p>
        </w:tc>
        <w:tc>
          <w:tcPr>
            <w:tcW w:w="877" w:type="dxa"/>
            <w:vMerge/>
          </w:tcPr>
          <w:p w14:paraId="3E1FB808" w14:textId="77777777" w:rsidR="0021266C" w:rsidRPr="0021266C" w:rsidRDefault="0021266C" w:rsidP="0021266C">
            <w:pPr>
              <w:widowControl/>
              <w:autoSpaceDE/>
              <w:autoSpaceDN/>
              <w:rPr>
                <w:rFonts w:eastAsia="Calibri"/>
              </w:rPr>
            </w:pPr>
          </w:p>
        </w:tc>
        <w:tc>
          <w:tcPr>
            <w:tcW w:w="1985" w:type="dxa"/>
            <w:vMerge/>
          </w:tcPr>
          <w:p w14:paraId="61E3DD8D" w14:textId="77777777" w:rsidR="0021266C" w:rsidRPr="0021266C" w:rsidRDefault="0021266C" w:rsidP="0021266C">
            <w:pPr>
              <w:widowControl/>
              <w:autoSpaceDE/>
              <w:autoSpaceDN/>
              <w:rPr>
                <w:rFonts w:eastAsia="Calibri"/>
              </w:rPr>
            </w:pPr>
          </w:p>
        </w:tc>
        <w:tc>
          <w:tcPr>
            <w:tcW w:w="1134" w:type="dxa"/>
            <w:vMerge/>
          </w:tcPr>
          <w:p w14:paraId="7DB75178" w14:textId="77777777" w:rsidR="0021266C" w:rsidRPr="0021266C" w:rsidRDefault="0021266C" w:rsidP="0021266C">
            <w:pPr>
              <w:widowControl/>
              <w:autoSpaceDE/>
              <w:autoSpaceDN/>
              <w:rPr>
                <w:rFonts w:eastAsia="Calibri"/>
              </w:rPr>
            </w:pPr>
          </w:p>
        </w:tc>
        <w:tc>
          <w:tcPr>
            <w:tcW w:w="1984" w:type="dxa"/>
          </w:tcPr>
          <w:p w14:paraId="7CBD7455" w14:textId="77777777" w:rsidR="0021266C" w:rsidRPr="0021266C" w:rsidRDefault="0021266C" w:rsidP="0021266C">
            <w:pPr>
              <w:widowControl/>
              <w:autoSpaceDE/>
              <w:autoSpaceDN/>
              <w:rPr>
                <w:rFonts w:eastAsia="Calibri"/>
              </w:rPr>
            </w:pPr>
            <w:r w:rsidRPr="0021266C">
              <w:rPr>
                <w:rFonts w:eastAsia="Calibri"/>
              </w:rPr>
              <w:t xml:space="preserve">8. Predstavlja izide ocene tveganj za varnost v cestnem prometu, v skladu z obstoječimi </w:t>
            </w:r>
            <w:r w:rsidRPr="0021266C">
              <w:rPr>
                <w:rFonts w:eastAsia="Calibri"/>
              </w:rPr>
              <w:lastRenderedPageBreak/>
              <w:t>nacionalnimi strategijami za varnost v cestnem prometu, skupaj s kartiranjem trenutnega stanja</w:t>
            </w:r>
          </w:p>
          <w:p w14:paraId="0B24D7F2" w14:textId="77777777" w:rsidR="0021266C" w:rsidRPr="0021266C" w:rsidRDefault="0021266C" w:rsidP="0021266C">
            <w:pPr>
              <w:widowControl/>
              <w:autoSpaceDE/>
              <w:autoSpaceDN/>
              <w:rPr>
                <w:rFonts w:eastAsia="Calibri"/>
              </w:rPr>
            </w:pPr>
            <w:r w:rsidRPr="0021266C">
              <w:rPr>
                <w:rFonts w:eastAsia="Calibri"/>
              </w:rPr>
              <w:t>prizadetih cest in odsekov ter z zagotavljanjem prednostne razvrstitve ustreznih naložb.</w:t>
            </w:r>
          </w:p>
        </w:tc>
        <w:tc>
          <w:tcPr>
            <w:tcW w:w="709" w:type="dxa"/>
          </w:tcPr>
          <w:p w14:paraId="1F7D042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153093" w14:textId="77777777" w:rsidR="0021266C" w:rsidRPr="0021266C" w:rsidRDefault="0021266C" w:rsidP="0021266C">
            <w:pPr>
              <w:widowControl/>
              <w:autoSpaceDE/>
              <w:autoSpaceDN/>
              <w:rPr>
                <w:rFonts w:eastAsia="Calibri"/>
                <w:color w:val="0563C1"/>
                <w:u w:val="single"/>
              </w:rPr>
            </w:pPr>
            <w:r w:rsidRPr="0021266C">
              <w:rPr>
                <w:rFonts w:eastAsia="Calibri"/>
              </w:rPr>
              <w:fldChar w:fldCharType="begin"/>
            </w:r>
            <w:r w:rsidRPr="0021266C">
              <w:rPr>
                <w:rFonts w:eastAsia="Calibri"/>
              </w:rPr>
              <w:instrText xml:space="preserve"> HYPERLINK "https://www.gov.si/assets/ministrstva/MzI/Dokumenti/Resolucija-o-nacionalem-programu-varnosti-cestnega-prometa-za-obdobje-od-2013-do-2022.pdf" </w:instrText>
            </w:r>
            <w:r w:rsidRPr="0021266C">
              <w:rPr>
                <w:rFonts w:eastAsia="Calibri"/>
              </w:rPr>
              <w:fldChar w:fldCharType="separate"/>
            </w:r>
            <w:r w:rsidRPr="0021266C">
              <w:rPr>
                <w:rFonts w:eastAsia="Calibri"/>
                <w:color w:val="0563C1"/>
                <w:u w:val="single"/>
              </w:rPr>
              <w:t>Resolucija nacionalnega</w:t>
            </w:r>
          </w:p>
          <w:p w14:paraId="39F53A2A"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programa varnosti</w:t>
            </w:r>
          </w:p>
          <w:p w14:paraId="0FC53108"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cestnega prometa za</w:t>
            </w:r>
          </w:p>
          <w:p w14:paraId="1AF6B63B" w14:textId="77777777" w:rsidR="0021266C" w:rsidRPr="0021266C" w:rsidRDefault="0021266C" w:rsidP="0021266C">
            <w:pPr>
              <w:widowControl/>
              <w:autoSpaceDE/>
              <w:autoSpaceDN/>
              <w:rPr>
                <w:rFonts w:eastAsia="Calibri"/>
              </w:rPr>
            </w:pPr>
            <w:r w:rsidRPr="0021266C">
              <w:rPr>
                <w:rFonts w:eastAsia="Calibri"/>
                <w:color w:val="0563C1"/>
                <w:u w:val="single"/>
              </w:rPr>
              <w:lastRenderedPageBreak/>
              <w:t>obdobje od 2013 do 2022</w:t>
            </w:r>
            <w:r w:rsidRPr="0021266C">
              <w:rPr>
                <w:rFonts w:eastAsia="Calibri"/>
              </w:rPr>
              <w:fldChar w:fldCharType="end"/>
            </w:r>
          </w:p>
        </w:tc>
        <w:tc>
          <w:tcPr>
            <w:tcW w:w="3402" w:type="dxa"/>
          </w:tcPr>
          <w:p w14:paraId="05B9C35D" w14:textId="77777777" w:rsidR="0021266C" w:rsidRPr="0021266C" w:rsidRDefault="0021266C" w:rsidP="0021266C">
            <w:pPr>
              <w:widowControl/>
              <w:autoSpaceDE/>
              <w:autoSpaceDN/>
              <w:rPr>
                <w:rFonts w:eastAsia="Calibri"/>
              </w:rPr>
            </w:pPr>
            <w:r w:rsidRPr="0021266C">
              <w:rPr>
                <w:rFonts w:eastAsia="Calibri"/>
              </w:rPr>
              <w:lastRenderedPageBreak/>
              <w:t xml:space="preserve">Nacionalni program varnosti cestnega prometa, ki ga je sprejela Agencija RS za varnost prometa, je strateški dokument na področju varnosti cestnega prometa v </w:t>
            </w:r>
            <w:r w:rsidRPr="0021266C">
              <w:rPr>
                <w:rFonts w:eastAsia="Calibri"/>
              </w:rPr>
              <w:lastRenderedPageBreak/>
              <w:t>Republiki Sloveniji za obdobje 2013-2022 in se redno posodablja. Dokument daje vizijo in cilje za prednostna področja, kar omogoča sprejetje ukrepov za učinkovito zagotavljanje varnosti cestnega prometa. Pri določanju meril za vključitev posameznih projektov v šestletni operativni načrt investicij v promet oziroma prometno infrastrukturo je treba upoštevati parametre, ki jih predvideva nacionalni program, med katerimi je tudi stanje prometne varnosti. Slovenija v skladu z evropsko direktivo 2008/96/ES zagotavlja sistematičen postopek inšpekcijskega nadzora varnosti cestne infrastrukture, ki poteka v vseh fazah načrtovanja in delovanja cestne infrastrukture. Direkcija RS za infrastrukturo na podlagi podatkov o prometnih nesrečah vsako leto v zadnjih treh letih določi kraje z visoko stopnjo prometnih nesreč. To je osnova za investicijske načrte, posege in predpise.</w:t>
            </w:r>
          </w:p>
        </w:tc>
      </w:tr>
      <w:tr w:rsidR="0021266C" w:rsidRPr="0021266C" w14:paraId="00DE57BF" w14:textId="77777777" w:rsidTr="00935ED5">
        <w:trPr>
          <w:trHeight w:val="353"/>
        </w:trPr>
        <w:tc>
          <w:tcPr>
            <w:tcW w:w="1538" w:type="dxa"/>
            <w:vMerge/>
          </w:tcPr>
          <w:p w14:paraId="083D3439" w14:textId="77777777" w:rsidR="0021266C" w:rsidRPr="0021266C" w:rsidRDefault="0021266C" w:rsidP="0021266C">
            <w:pPr>
              <w:widowControl/>
              <w:autoSpaceDE/>
              <w:autoSpaceDN/>
              <w:rPr>
                <w:rFonts w:eastAsia="Calibri"/>
              </w:rPr>
            </w:pPr>
          </w:p>
        </w:tc>
        <w:tc>
          <w:tcPr>
            <w:tcW w:w="877" w:type="dxa"/>
            <w:vMerge/>
          </w:tcPr>
          <w:p w14:paraId="2F0927BB" w14:textId="77777777" w:rsidR="0021266C" w:rsidRPr="0021266C" w:rsidRDefault="0021266C" w:rsidP="0021266C">
            <w:pPr>
              <w:widowControl/>
              <w:autoSpaceDE/>
              <w:autoSpaceDN/>
              <w:rPr>
                <w:rFonts w:eastAsia="Calibri"/>
              </w:rPr>
            </w:pPr>
          </w:p>
        </w:tc>
        <w:tc>
          <w:tcPr>
            <w:tcW w:w="1985" w:type="dxa"/>
            <w:vMerge/>
          </w:tcPr>
          <w:p w14:paraId="0D45ED2E" w14:textId="77777777" w:rsidR="0021266C" w:rsidRPr="0021266C" w:rsidRDefault="0021266C" w:rsidP="0021266C">
            <w:pPr>
              <w:widowControl/>
              <w:autoSpaceDE/>
              <w:autoSpaceDN/>
              <w:rPr>
                <w:rFonts w:eastAsia="Calibri"/>
              </w:rPr>
            </w:pPr>
          </w:p>
        </w:tc>
        <w:tc>
          <w:tcPr>
            <w:tcW w:w="1134" w:type="dxa"/>
            <w:vMerge/>
          </w:tcPr>
          <w:p w14:paraId="4EA8B2AF" w14:textId="77777777" w:rsidR="0021266C" w:rsidRPr="0021266C" w:rsidRDefault="0021266C" w:rsidP="0021266C">
            <w:pPr>
              <w:widowControl/>
              <w:autoSpaceDE/>
              <w:autoSpaceDN/>
              <w:rPr>
                <w:rFonts w:eastAsia="Calibri"/>
              </w:rPr>
            </w:pPr>
          </w:p>
        </w:tc>
        <w:tc>
          <w:tcPr>
            <w:tcW w:w="1984" w:type="dxa"/>
          </w:tcPr>
          <w:p w14:paraId="38DBCD86" w14:textId="77777777" w:rsidR="0021266C" w:rsidRPr="0021266C" w:rsidRDefault="0021266C" w:rsidP="0021266C">
            <w:pPr>
              <w:widowControl/>
              <w:autoSpaceDE/>
              <w:autoSpaceDN/>
              <w:rPr>
                <w:rFonts w:eastAsia="Calibri"/>
              </w:rPr>
            </w:pPr>
            <w:r w:rsidRPr="0021266C">
              <w:rPr>
                <w:rFonts w:eastAsia="Calibri"/>
              </w:rPr>
              <w:t>9. Zagotavlja informacije o finančnih sredstvih, ki ustrezajo</w:t>
            </w:r>
          </w:p>
          <w:p w14:paraId="6368615F" w14:textId="77777777" w:rsidR="0021266C" w:rsidRPr="0021266C" w:rsidRDefault="0021266C" w:rsidP="0021266C">
            <w:pPr>
              <w:widowControl/>
              <w:autoSpaceDE/>
              <w:autoSpaceDN/>
              <w:rPr>
                <w:rFonts w:eastAsia="Calibri"/>
              </w:rPr>
            </w:pPr>
            <w:r w:rsidRPr="0021266C">
              <w:rPr>
                <w:rFonts w:eastAsia="Calibri"/>
              </w:rPr>
              <w:lastRenderedPageBreak/>
              <w:t>načrtovanim naložbam in so potrebna za kritje stroškov delovanja</w:t>
            </w:r>
          </w:p>
          <w:p w14:paraId="366C7598" w14:textId="77777777" w:rsidR="0021266C" w:rsidRPr="0021266C" w:rsidRDefault="0021266C" w:rsidP="0021266C">
            <w:pPr>
              <w:widowControl/>
              <w:autoSpaceDE/>
              <w:autoSpaceDN/>
              <w:rPr>
                <w:rFonts w:eastAsia="Calibri"/>
              </w:rPr>
            </w:pPr>
            <w:r w:rsidRPr="0021266C">
              <w:rPr>
                <w:rFonts w:eastAsia="Calibri"/>
              </w:rPr>
              <w:t>in vzdrževanja obstoječih in načrtovanih infrastruktur.</w:t>
            </w:r>
          </w:p>
        </w:tc>
        <w:tc>
          <w:tcPr>
            <w:tcW w:w="709" w:type="dxa"/>
          </w:tcPr>
          <w:p w14:paraId="79E81A4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58447892" w14:textId="77777777" w:rsidR="0021266C" w:rsidRPr="0021266C" w:rsidRDefault="00522F5C" w:rsidP="0021266C">
            <w:pPr>
              <w:widowControl/>
              <w:autoSpaceDE/>
              <w:autoSpaceDN/>
              <w:rPr>
                <w:rFonts w:eastAsia="Calibri"/>
              </w:rPr>
            </w:pPr>
            <w:hyperlink r:id="rId201" w:history="1">
              <w:r w:rsidR="0021266C" w:rsidRPr="0021266C">
                <w:rPr>
                  <w:rFonts w:eastAsia="Calibri"/>
                  <w:color w:val="0563C1"/>
                  <w:u w:val="single"/>
                </w:rPr>
                <w:t>6-letni drsni načrt vlaganj v promet in prometno infrastrukturo</w:t>
              </w:r>
            </w:hyperlink>
          </w:p>
          <w:p w14:paraId="55D2592C" w14:textId="77777777" w:rsidR="0021266C" w:rsidRPr="0021266C" w:rsidRDefault="0021266C" w:rsidP="0021266C">
            <w:pPr>
              <w:widowControl/>
              <w:autoSpaceDE/>
              <w:autoSpaceDN/>
              <w:rPr>
                <w:rFonts w:eastAsia="Calibri"/>
              </w:rPr>
            </w:pPr>
            <w:r w:rsidRPr="0021266C">
              <w:rPr>
                <w:rFonts w:eastAsia="Calibri"/>
              </w:rPr>
              <w:lastRenderedPageBreak/>
              <w:t xml:space="preserve"> </w:t>
            </w:r>
          </w:p>
          <w:p w14:paraId="01B3C88D" w14:textId="77777777" w:rsidR="0021266C" w:rsidRPr="0021266C" w:rsidRDefault="00522F5C" w:rsidP="0021266C">
            <w:pPr>
              <w:widowControl/>
              <w:autoSpaceDE/>
              <w:autoSpaceDN/>
              <w:rPr>
                <w:rFonts w:eastAsia="Calibri"/>
              </w:rPr>
            </w:pPr>
            <w:hyperlink r:id="rId202" w:history="1">
              <w:r w:rsidR="0021266C" w:rsidRPr="0021266C">
                <w:rPr>
                  <w:rFonts w:eastAsia="Calibri"/>
                  <w:color w:val="0563C1"/>
                  <w:u w:val="single"/>
                </w:rPr>
                <w:t>Obrazložitev predloga načrta vlaganj v promet in prometno infrastrukturo za obdobje od 2020 do 2025</w:t>
              </w:r>
            </w:hyperlink>
            <w:r w:rsidR="0021266C" w:rsidRPr="0021266C">
              <w:rPr>
                <w:rFonts w:eastAsia="Calibri"/>
              </w:rPr>
              <w:t xml:space="preserve"> </w:t>
            </w:r>
          </w:p>
          <w:p w14:paraId="69217B59" w14:textId="77777777" w:rsidR="0021266C" w:rsidRPr="0021266C" w:rsidRDefault="0021266C" w:rsidP="0021266C">
            <w:pPr>
              <w:widowControl/>
              <w:autoSpaceDE/>
              <w:autoSpaceDN/>
              <w:rPr>
                <w:rFonts w:eastAsia="Calibri"/>
              </w:rPr>
            </w:pPr>
          </w:p>
        </w:tc>
        <w:tc>
          <w:tcPr>
            <w:tcW w:w="3402" w:type="dxa"/>
          </w:tcPr>
          <w:p w14:paraId="4485F308" w14:textId="77777777" w:rsidR="0021266C" w:rsidRPr="0021266C" w:rsidRDefault="0021266C" w:rsidP="0021266C">
            <w:pPr>
              <w:widowControl/>
              <w:autoSpaceDE/>
              <w:autoSpaceDN/>
              <w:rPr>
                <w:rFonts w:eastAsia="Calibri"/>
              </w:rPr>
            </w:pPr>
            <w:r w:rsidRPr="0021266C">
              <w:rPr>
                <w:rFonts w:eastAsia="Calibri"/>
              </w:rPr>
              <w:lastRenderedPageBreak/>
              <w:t xml:space="preserve">Nacionalni program predvideva v povprečju za investicije, vzdrževanje in delovanje sistema precej stabilne naložbe v daljšem </w:t>
            </w:r>
            <w:r w:rsidRPr="0021266C">
              <w:rPr>
                <w:rFonts w:eastAsia="Calibri"/>
              </w:rPr>
              <w:lastRenderedPageBreak/>
              <w:t>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61C94163" w14:textId="77777777" w:rsidR="0021266C" w:rsidRPr="0021266C" w:rsidRDefault="0021266C" w:rsidP="0021266C">
            <w:pPr>
              <w:widowControl/>
              <w:autoSpaceDE/>
              <w:autoSpaceDN/>
              <w:rPr>
                <w:rFonts w:eastAsia="Calibri"/>
              </w:rPr>
            </w:pPr>
            <w:r w:rsidRPr="0021266C">
              <w:rPr>
                <w:rFonts w:eastAsia="Calibri"/>
              </w:rPr>
              <w:t>Šestletni operativni načrt investicij v promet oziroma prometno infrastrukturo določa konkretne aktivnosti (projekte) na podlagi strokovnih prioritet, stroškov za njihovo realizacijo in natančnih rokov za izvedbo. Načrt bo letos posodobljen in poleg seznama projektov bo vseboval tudi podatke o njihovem prispevku k ciljem (zmanjšanje toplogrednih plinov, zmanjšanje hrupa, zmanjšanje onesnaženosti zraka, pretočnost, večje hitrosti ...).</w:t>
            </w:r>
          </w:p>
        </w:tc>
      </w:tr>
      <w:tr w:rsidR="0021266C" w:rsidRPr="0021266C" w14:paraId="4D0E07EC" w14:textId="77777777" w:rsidTr="00935ED5">
        <w:trPr>
          <w:trHeight w:val="353"/>
        </w:trPr>
        <w:tc>
          <w:tcPr>
            <w:tcW w:w="1538" w:type="dxa"/>
            <w:vMerge w:val="restart"/>
          </w:tcPr>
          <w:p w14:paraId="6CD8F9A0" w14:textId="77777777" w:rsidR="0021266C" w:rsidRPr="0021266C" w:rsidRDefault="0021266C" w:rsidP="0021266C">
            <w:pPr>
              <w:widowControl/>
              <w:autoSpaceDE/>
              <w:autoSpaceDN/>
              <w:rPr>
                <w:rFonts w:eastAsia="Calibri"/>
              </w:rPr>
            </w:pPr>
            <w:r w:rsidRPr="0021266C">
              <w:rPr>
                <w:rFonts w:eastAsia="Calibri"/>
              </w:rPr>
              <w:lastRenderedPageBreak/>
              <w:t>4.1 Strateški okvir</w:t>
            </w:r>
          </w:p>
          <w:p w14:paraId="5AED54A7" w14:textId="77777777" w:rsidR="0021266C" w:rsidRPr="0021266C" w:rsidRDefault="0021266C" w:rsidP="0021266C">
            <w:pPr>
              <w:widowControl/>
              <w:autoSpaceDE/>
              <w:autoSpaceDN/>
              <w:rPr>
                <w:rFonts w:eastAsia="Calibri"/>
              </w:rPr>
            </w:pPr>
            <w:r w:rsidRPr="0021266C">
              <w:rPr>
                <w:rFonts w:eastAsia="Calibri"/>
              </w:rPr>
              <w:t>politike za aktivne</w:t>
            </w:r>
          </w:p>
          <w:p w14:paraId="5DD574D7" w14:textId="77777777" w:rsidR="0021266C" w:rsidRPr="0021266C" w:rsidRDefault="0021266C" w:rsidP="0021266C">
            <w:pPr>
              <w:widowControl/>
              <w:autoSpaceDE/>
              <w:autoSpaceDN/>
              <w:rPr>
                <w:rFonts w:eastAsia="Calibri"/>
              </w:rPr>
            </w:pPr>
            <w:r w:rsidRPr="0021266C">
              <w:rPr>
                <w:rFonts w:eastAsia="Calibri"/>
              </w:rPr>
              <w:t>politike trga dela</w:t>
            </w:r>
          </w:p>
        </w:tc>
        <w:tc>
          <w:tcPr>
            <w:tcW w:w="877" w:type="dxa"/>
            <w:vMerge w:val="restart"/>
          </w:tcPr>
          <w:p w14:paraId="60F044B4" w14:textId="77777777" w:rsidR="0021266C" w:rsidRPr="0021266C" w:rsidRDefault="0021266C" w:rsidP="0021266C">
            <w:pPr>
              <w:widowControl/>
              <w:autoSpaceDE/>
              <w:autoSpaceDN/>
              <w:rPr>
                <w:rFonts w:eastAsia="Calibri"/>
              </w:rPr>
            </w:pPr>
            <w:r w:rsidRPr="0021266C">
              <w:rPr>
                <w:rFonts w:eastAsia="Calibri"/>
              </w:rPr>
              <w:t>ESS+</w:t>
            </w:r>
          </w:p>
          <w:p w14:paraId="7C889D1B" w14:textId="77777777" w:rsidR="0021266C" w:rsidRPr="0021266C" w:rsidRDefault="0021266C" w:rsidP="0021266C">
            <w:pPr>
              <w:widowControl/>
              <w:autoSpaceDE/>
              <w:autoSpaceDN/>
              <w:rPr>
                <w:rFonts w:eastAsia="Calibri"/>
              </w:rPr>
            </w:pPr>
          </w:p>
          <w:p w14:paraId="20000E58" w14:textId="77777777" w:rsidR="0021266C" w:rsidRPr="0021266C" w:rsidRDefault="0021266C" w:rsidP="0021266C">
            <w:pPr>
              <w:widowControl/>
              <w:autoSpaceDE/>
              <w:autoSpaceDN/>
              <w:rPr>
                <w:rFonts w:eastAsia="Calibri"/>
              </w:rPr>
            </w:pPr>
          </w:p>
          <w:p w14:paraId="3D33116C" w14:textId="77777777" w:rsidR="0021266C" w:rsidRPr="0021266C" w:rsidRDefault="0021266C" w:rsidP="0021266C">
            <w:pPr>
              <w:widowControl/>
              <w:autoSpaceDE/>
              <w:autoSpaceDN/>
              <w:rPr>
                <w:rFonts w:eastAsia="Calibri"/>
              </w:rPr>
            </w:pPr>
          </w:p>
          <w:p w14:paraId="6B3032B3" w14:textId="77777777" w:rsidR="0021266C" w:rsidRPr="0021266C" w:rsidRDefault="0021266C" w:rsidP="0021266C">
            <w:pPr>
              <w:widowControl/>
              <w:autoSpaceDE/>
              <w:autoSpaceDN/>
              <w:rPr>
                <w:rFonts w:eastAsia="Calibri"/>
              </w:rPr>
            </w:pPr>
          </w:p>
          <w:p w14:paraId="3315EE65" w14:textId="77777777" w:rsidR="0021266C" w:rsidRPr="0021266C" w:rsidRDefault="0021266C" w:rsidP="0021266C">
            <w:pPr>
              <w:widowControl/>
              <w:autoSpaceDE/>
              <w:autoSpaceDN/>
              <w:rPr>
                <w:rFonts w:eastAsia="Calibri"/>
              </w:rPr>
            </w:pPr>
          </w:p>
          <w:p w14:paraId="6B676BC9" w14:textId="77777777" w:rsidR="0021266C" w:rsidRPr="0021266C" w:rsidRDefault="0021266C" w:rsidP="0021266C">
            <w:pPr>
              <w:widowControl/>
              <w:autoSpaceDE/>
              <w:autoSpaceDN/>
              <w:rPr>
                <w:rFonts w:eastAsia="Calibri"/>
              </w:rPr>
            </w:pPr>
          </w:p>
          <w:p w14:paraId="799EE8B7" w14:textId="77777777" w:rsidR="0021266C" w:rsidRPr="0021266C" w:rsidRDefault="0021266C" w:rsidP="0021266C">
            <w:pPr>
              <w:widowControl/>
              <w:autoSpaceDE/>
              <w:autoSpaceDN/>
              <w:rPr>
                <w:rFonts w:eastAsia="Calibri"/>
              </w:rPr>
            </w:pPr>
          </w:p>
          <w:p w14:paraId="6052A77E" w14:textId="77777777" w:rsidR="0021266C" w:rsidRPr="0021266C" w:rsidRDefault="0021266C" w:rsidP="0021266C">
            <w:pPr>
              <w:widowControl/>
              <w:autoSpaceDE/>
              <w:autoSpaceDN/>
              <w:rPr>
                <w:rFonts w:eastAsia="Calibri"/>
              </w:rPr>
            </w:pPr>
          </w:p>
          <w:p w14:paraId="5DF08615" w14:textId="77777777" w:rsidR="0021266C" w:rsidRPr="0021266C" w:rsidRDefault="0021266C" w:rsidP="0021266C">
            <w:pPr>
              <w:widowControl/>
              <w:autoSpaceDE/>
              <w:autoSpaceDN/>
              <w:rPr>
                <w:rFonts w:eastAsia="Calibri"/>
              </w:rPr>
            </w:pPr>
          </w:p>
          <w:p w14:paraId="6F54B063" w14:textId="77777777" w:rsidR="0021266C" w:rsidRPr="0021266C" w:rsidRDefault="0021266C" w:rsidP="0021266C">
            <w:pPr>
              <w:widowControl/>
              <w:autoSpaceDE/>
              <w:autoSpaceDN/>
              <w:rPr>
                <w:rFonts w:eastAsia="Calibri"/>
              </w:rPr>
            </w:pPr>
          </w:p>
          <w:p w14:paraId="1EFFC139" w14:textId="77777777" w:rsidR="0021266C" w:rsidRPr="0021266C" w:rsidRDefault="0021266C" w:rsidP="0021266C">
            <w:pPr>
              <w:widowControl/>
              <w:autoSpaceDE/>
              <w:autoSpaceDN/>
              <w:rPr>
                <w:rFonts w:eastAsia="Calibri"/>
              </w:rPr>
            </w:pPr>
          </w:p>
          <w:p w14:paraId="54A479E7" w14:textId="77777777" w:rsidR="0021266C" w:rsidRPr="0021266C" w:rsidRDefault="0021266C" w:rsidP="0021266C">
            <w:pPr>
              <w:widowControl/>
              <w:autoSpaceDE/>
              <w:autoSpaceDN/>
              <w:rPr>
                <w:rFonts w:eastAsia="Calibri"/>
              </w:rPr>
            </w:pPr>
          </w:p>
          <w:p w14:paraId="44E576B9" w14:textId="77777777" w:rsidR="0021266C" w:rsidRPr="0021266C" w:rsidRDefault="0021266C" w:rsidP="0021266C">
            <w:pPr>
              <w:widowControl/>
              <w:autoSpaceDE/>
              <w:autoSpaceDN/>
              <w:rPr>
                <w:rFonts w:eastAsia="Calibri"/>
              </w:rPr>
            </w:pPr>
          </w:p>
          <w:p w14:paraId="32086EF3" w14:textId="77777777" w:rsidR="0021266C" w:rsidRPr="0021266C" w:rsidRDefault="0021266C" w:rsidP="0021266C">
            <w:pPr>
              <w:widowControl/>
              <w:autoSpaceDE/>
              <w:autoSpaceDN/>
              <w:rPr>
                <w:rFonts w:eastAsia="Calibri"/>
              </w:rPr>
            </w:pPr>
          </w:p>
          <w:p w14:paraId="08952EA8" w14:textId="77777777" w:rsidR="0021266C" w:rsidRPr="0021266C" w:rsidRDefault="0021266C" w:rsidP="0021266C">
            <w:pPr>
              <w:widowControl/>
              <w:autoSpaceDE/>
              <w:autoSpaceDN/>
              <w:rPr>
                <w:rFonts w:eastAsia="Calibri"/>
              </w:rPr>
            </w:pPr>
          </w:p>
          <w:p w14:paraId="5E2B965B" w14:textId="77777777" w:rsidR="0021266C" w:rsidRPr="0021266C" w:rsidRDefault="0021266C" w:rsidP="0021266C">
            <w:pPr>
              <w:widowControl/>
              <w:autoSpaceDE/>
              <w:autoSpaceDN/>
              <w:rPr>
                <w:rFonts w:eastAsia="Calibri"/>
              </w:rPr>
            </w:pPr>
          </w:p>
          <w:p w14:paraId="49340B28" w14:textId="77777777" w:rsidR="0021266C" w:rsidRPr="0021266C" w:rsidRDefault="0021266C" w:rsidP="0021266C">
            <w:pPr>
              <w:widowControl/>
              <w:autoSpaceDE/>
              <w:autoSpaceDN/>
              <w:rPr>
                <w:rFonts w:eastAsia="Calibri"/>
              </w:rPr>
            </w:pPr>
          </w:p>
          <w:p w14:paraId="6C9CDF29" w14:textId="77777777" w:rsidR="0021266C" w:rsidRPr="0021266C" w:rsidRDefault="0021266C" w:rsidP="0021266C">
            <w:pPr>
              <w:widowControl/>
              <w:autoSpaceDE/>
              <w:autoSpaceDN/>
              <w:rPr>
                <w:rFonts w:eastAsia="Calibri"/>
              </w:rPr>
            </w:pPr>
          </w:p>
          <w:p w14:paraId="592A1BBC" w14:textId="77777777" w:rsidR="0021266C" w:rsidRPr="0021266C" w:rsidRDefault="0021266C" w:rsidP="0021266C">
            <w:pPr>
              <w:widowControl/>
              <w:autoSpaceDE/>
              <w:autoSpaceDN/>
              <w:rPr>
                <w:rFonts w:eastAsia="Calibri"/>
              </w:rPr>
            </w:pPr>
          </w:p>
          <w:p w14:paraId="3F76CE3E" w14:textId="77777777" w:rsidR="0021266C" w:rsidRPr="0021266C" w:rsidRDefault="0021266C" w:rsidP="0021266C">
            <w:pPr>
              <w:widowControl/>
              <w:autoSpaceDE/>
              <w:autoSpaceDN/>
              <w:rPr>
                <w:rFonts w:eastAsia="Calibri"/>
              </w:rPr>
            </w:pPr>
          </w:p>
          <w:p w14:paraId="4BD2FD49" w14:textId="77777777" w:rsidR="0021266C" w:rsidRPr="0021266C" w:rsidRDefault="0021266C" w:rsidP="0021266C">
            <w:pPr>
              <w:widowControl/>
              <w:autoSpaceDE/>
              <w:autoSpaceDN/>
              <w:rPr>
                <w:rFonts w:eastAsia="Calibri"/>
              </w:rPr>
            </w:pPr>
          </w:p>
          <w:p w14:paraId="784BAE69" w14:textId="77777777" w:rsidR="0021266C" w:rsidRPr="0021266C" w:rsidRDefault="0021266C" w:rsidP="0021266C">
            <w:pPr>
              <w:widowControl/>
              <w:autoSpaceDE/>
              <w:autoSpaceDN/>
              <w:rPr>
                <w:rFonts w:eastAsia="Calibri"/>
              </w:rPr>
            </w:pPr>
          </w:p>
          <w:p w14:paraId="0A6EEAA2" w14:textId="77777777" w:rsidR="0021266C" w:rsidRPr="0021266C" w:rsidRDefault="0021266C" w:rsidP="0021266C">
            <w:pPr>
              <w:widowControl/>
              <w:autoSpaceDE/>
              <w:autoSpaceDN/>
              <w:rPr>
                <w:rFonts w:eastAsia="Calibri"/>
              </w:rPr>
            </w:pPr>
          </w:p>
          <w:p w14:paraId="5C2BFF53" w14:textId="77777777" w:rsidR="0021266C" w:rsidRPr="0021266C" w:rsidRDefault="0021266C" w:rsidP="0021266C">
            <w:pPr>
              <w:widowControl/>
              <w:autoSpaceDE/>
              <w:autoSpaceDN/>
              <w:rPr>
                <w:rFonts w:eastAsia="Calibri"/>
              </w:rPr>
            </w:pPr>
          </w:p>
          <w:p w14:paraId="1EEEEF04" w14:textId="77777777" w:rsidR="0021266C" w:rsidRPr="0021266C" w:rsidRDefault="0021266C" w:rsidP="0021266C">
            <w:pPr>
              <w:widowControl/>
              <w:autoSpaceDE/>
              <w:autoSpaceDN/>
              <w:rPr>
                <w:rFonts w:eastAsia="Calibri"/>
              </w:rPr>
            </w:pPr>
          </w:p>
          <w:p w14:paraId="4F543A74" w14:textId="77777777" w:rsidR="0021266C" w:rsidRPr="0021266C" w:rsidRDefault="0021266C" w:rsidP="0021266C">
            <w:pPr>
              <w:widowControl/>
              <w:autoSpaceDE/>
              <w:autoSpaceDN/>
              <w:rPr>
                <w:rFonts w:eastAsia="Calibri"/>
              </w:rPr>
            </w:pPr>
          </w:p>
          <w:p w14:paraId="6D535159" w14:textId="77777777" w:rsidR="0021266C" w:rsidRPr="0021266C" w:rsidRDefault="0021266C" w:rsidP="0021266C">
            <w:pPr>
              <w:widowControl/>
              <w:autoSpaceDE/>
              <w:autoSpaceDN/>
              <w:rPr>
                <w:rFonts w:eastAsia="Calibri"/>
              </w:rPr>
            </w:pPr>
          </w:p>
          <w:p w14:paraId="3064C209" w14:textId="77777777" w:rsidR="0021266C" w:rsidRPr="0021266C" w:rsidRDefault="0021266C" w:rsidP="0021266C">
            <w:pPr>
              <w:widowControl/>
              <w:autoSpaceDE/>
              <w:autoSpaceDN/>
              <w:rPr>
                <w:rFonts w:eastAsia="Calibri"/>
              </w:rPr>
            </w:pPr>
          </w:p>
          <w:p w14:paraId="2474B31B" w14:textId="77777777" w:rsidR="0021266C" w:rsidRPr="0021266C" w:rsidRDefault="0021266C" w:rsidP="0021266C">
            <w:pPr>
              <w:widowControl/>
              <w:autoSpaceDE/>
              <w:autoSpaceDN/>
              <w:rPr>
                <w:rFonts w:eastAsia="Calibri"/>
              </w:rPr>
            </w:pPr>
          </w:p>
          <w:p w14:paraId="2C07D280" w14:textId="77777777" w:rsidR="0021266C" w:rsidRPr="0021266C" w:rsidRDefault="0021266C" w:rsidP="0021266C">
            <w:pPr>
              <w:widowControl/>
              <w:autoSpaceDE/>
              <w:autoSpaceDN/>
              <w:rPr>
                <w:rFonts w:eastAsia="Calibri"/>
              </w:rPr>
            </w:pPr>
          </w:p>
          <w:p w14:paraId="43233B1D" w14:textId="77777777" w:rsidR="0021266C" w:rsidRPr="0021266C" w:rsidRDefault="0021266C" w:rsidP="0021266C">
            <w:pPr>
              <w:widowControl/>
              <w:autoSpaceDE/>
              <w:autoSpaceDN/>
              <w:rPr>
                <w:rFonts w:eastAsia="Calibri"/>
              </w:rPr>
            </w:pPr>
          </w:p>
          <w:p w14:paraId="399F8D5E" w14:textId="77777777" w:rsidR="0021266C" w:rsidRPr="0021266C" w:rsidRDefault="0021266C" w:rsidP="0021266C">
            <w:pPr>
              <w:widowControl/>
              <w:autoSpaceDE/>
              <w:autoSpaceDN/>
              <w:rPr>
                <w:rFonts w:eastAsia="Calibri"/>
              </w:rPr>
            </w:pPr>
          </w:p>
          <w:p w14:paraId="38FF3414" w14:textId="77777777" w:rsidR="0021266C" w:rsidRPr="0021266C" w:rsidRDefault="0021266C" w:rsidP="0021266C">
            <w:pPr>
              <w:widowControl/>
              <w:autoSpaceDE/>
              <w:autoSpaceDN/>
              <w:rPr>
                <w:rFonts w:eastAsia="Calibri"/>
              </w:rPr>
            </w:pPr>
          </w:p>
          <w:p w14:paraId="317DB071" w14:textId="77777777" w:rsidR="0021266C" w:rsidRPr="0021266C" w:rsidRDefault="0021266C" w:rsidP="0021266C">
            <w:pPr>
              <w:widowControl/>
              <w:autoSpaceDE/>
              <w:autoSpaceDN/>
              <w:rPr>
                <w:rFonts w:eastAsia="Calibri"/>
              </w:rPr>
            </w:pPr>
          </w:p>
          <w:p w14:paraId="3DE6BC56" w14:textId="77777777" w:rsidR="0021266C" w:rsidRPr="0021266C" w:rsidRDefault="0021266C" w:rsidP="0021266C">
            <w:pPr>
              <w:widowControl/>
              <w:autoSpaceDE/>
              <w:autoSpaceDN/>
              <w:rPr>
                <w:rFonts w:eastAsia="Calibri"/>
              </w:rPr>
            </w:pPr>
          </w:p>
          <w:p w14:paraId="57D40E8D" w14:textId="77777777" w:rsidR="0021266C" w:rsidRPr="0021266C" w:rsidRDefault="0021266C" w:rsidP="0021266C">
            <w:pPr>
              <w:widowControl/>
              <w:autoSpaceDE/>
              <w:autoSpaceDN/>
              <w:rPr>
                <w:rFonts w:eastAsia="Calibri"/>
              </w:rPr>
            </w:pPr>
          </w:p>
          <w:p w14:paraId="7D3F12DB" w14:textId="77777777" w:rsidR="0021266C" w:rsidRPr="0021266C" w:rsidRDefault="0021266C" w:rsidP="0021266C">
            <w:pPr>
              <w:widowControl/>
              <w:autoSpaceDE/>
              <w:autoSpaceDN/>
              <w:rPr>
                <w:rFonts w:eastAsia="Calibri"/>
              </w:rPr>
            </w:pPr>
            <w:r w:rsidRPr="0021266C">
              <w:rPr>
                <w:rFonts w:eastAsia="Calibri"/>
              </w:rPr>
              <w:t>ESRR</w:t>
            </w:r>
          </w:p>
          <w:p w14:paraId="77C36161" w14:textId="77777777" w:rsidR="0021266C" w:rsidRPr="0021266C" w:rsidRDefault="0021266C" w:rsidP="0021266C">
            <w:pPr>
              <w:widowControl/>
              <w:autoSpaceDE/>
              <w:autoSpaceDN/>
              <w:rPr>
                <w:rFonts w:eastAsia="Calibri"/>
              </w:rPr>
            </w:pPr>
          </w:p>
        </w:tc>
        <w:tc>
          <w:tcPr>
            <w:tcW w:w="1985" w:type="dxa"/>
            <w:vMerge w:val="restart"/>
          </w:tcPr>
          <w:p w14:paraId="1D7BAFF7" w14:textId="77777777" w:rsidR="0021266C" w:rsidRPr="0021266C" w:rsidRDefault="0021266C" w:rsidP="0021266C">
            <w:pPr>
              <w:widowControl/>
              <w:autoSpaceDE/>
              <w:autoSpaceDN/>
              <w:rPr>
                <w:rFonts w:eastAsia="Calibri"/>
              </w:rPr>
            </w:pPr>
            <w:r w:rsidRPr="0021266C">
              <w:rPr>
                <w:rFonts w:eastAsia="Calibri"/>
              </w:rPr>
              <w:lastRenderedPageBreak/>
              <w:t>6.1: Izboljšanje dostopa do zaposlitve in aktivacijskih ukrepov za vse iskalce zaposlitve, zlasti mlade, še posebej prek izvajanja jamstva za mlade, za dolgotrajno</w:t>
            </w:r>
          </w:p>
          <w:p w14:paraId="2D1A5599" w14:textId="77777777" w:rsidR="0021266C" w:rsidRPr="0021266C" w:rsidRDefault="0021266C" w:rsidP="0021266C">
            <w:pPr>
              <w:widowControl/>
              <w:autoSpaceDE/>
              <w:autoSpaceDN/>
              <w:rPr>
                <w:rFonts w:eastAsia="Calibri"/>
              </w:rPr>
            </w:pPr>
            <w:r w:rsidRPr="0021266C">
              <w:rPr>
                <w:rFonts w:eastAsia="Calibri"/>
              </w:rPr>
              <w:t>brezposelne in prikrajšane skupine na trgu dela, ter za</w:t>
            </w:r>
          </w:p>
          <w:p w14:paraId="66529144" w14:textId="77777777" w:rsidR="0021266C" w:rsidRPr="0021266C" w:rsidRDefault="0021266C" w:rsidP="0021266C">
            <w:pPr>
              <w:widowControl/>
              <w:autoSpaceDE/>
              <w:autoSpaceDN/>
              <w:rPr>
                <w:rFonts w:eastAsia="Calibri"/>
              </w:rPr>
            </w:pPr>
            <w:r w:rsidRPr="0021266C">
              <w:rPr>
                <w:rFonts w:eastAsia="Calibri"/>
              </w:rPr>
              <w:t>neaktivne osebe, pa tudi prek</w:t>
            </w:r>
          </w:p>
          <w:p w14:paraId="089BD0DF" w14:textId="77777777" w:rsidR="0021266C" w:rsidRPr="0021266C" w:rsidRDefault="0021266C" w:rsidP="0021266C">
            <w:pPr>
              <w:widowControl/>
              <w:autoSpaceDE/>
              <w:autoSpaceDN/>
              <w:rPr>
                <w:rFonts w:eastAsia="Calibri"/>
              </w:rPr>
            </w:pPr>
            <w:r w:rsidRPr="0021266C">
              <w:rPr>
                <w:rFonts w:eastAsia="Calibri"/>
              </w:rPr>
              <w:t>spodbujanja samozaposlovanja</w:t>
            </w:r>
          </w:p>
          <w:p w14:paraId="5CA8B574" w14:textId="77777777" w:rsidR="0021266C" w:rsidRPr="0021266C" w:rsidRDefault="0021266C" w:rsidP="0021266C">
            <w:pPr>
              <w:widowControl/>
              <w:autoSpaceDE/>
              <w:autoSpaceDN/>
              <w:rPr>
                <w:rFonts w:eastAsia="Calibri"/>
              </w:rPr>
            </w:pPr>
            <w:r w:rsidRPr="0021266C">
              <w:rPr>
                <w:rFonts w:eastAsia="Calibri"/>
              </w:rPr>
              <w:t>in socialnega gospodarstva</w:t>
            </w:r>
          </w:p>
          <w:p w14:paraId="4F46170E" w14:textId="77777777" w:rsidR="0021266C" w:rsidRPr="0021266C" w:rsidRDefault="0021266C" w:rsidP="0021266C">
            <w:pPr>
              <w:widowControl/>
              <w:autoSpaceDE/>
              <w:autoSpaceDN/>
              <w:rPr>
                <w:rFonts w:eastAsia="Calibri"/>
              </w:rPr>
            </w:pPr>
          </w:p>
          <w:p w14:paraId="4EEF4DD9" w14:textId="77777777" w:rsidR="0021266C" w:rsidRPr="0021266C" w:rsidRDefault="0021266C" w:rsidP="0021266C">
            <w:pPr>
              <w:rPr>
                <w:rFonts w:eastAsia="Calibri"/>
              </w:rPr>
            </w:pPr>
            <w:r w:rsidRPr="0021266C">
              <w:rPr>
                <w:rFonts w:eastAsia="Calibri"/>
              </w:rPr>
              <w:t>6.2: Posodabljanje institucij in storitev trga dela</w:t>
            </w:r>
            <w:r w:rsidRPr="0021266C">
              <w:t xml:space="preserve"> </w:t>
            </w:r>
            <w:r w:rsidRPr="0021266C">
              <w:rPr>
                <w:rFonts w:eastAsia="Calibri"/>
              </w:rPr>
              <w:t xml:space="preserve">za oceno in predvidevanje potreb po veščinah ter zagotavljanje pravočasne in prilagojene pomoči in podpore pri usklajevanju </w:t>
            </w:r>
            <w:r w:rsidRPr="0021266C">
              <w:rPr>
                <w:rFonts w:eastAsia="Calibri"/>
              </w:rPr>
              <w:lastRenderedPageBreak/>
              <w:t>ponudbe in povpraševanja na trgu dela, prehodih in mobilnosti</w:t>
            </w:r>
          </w:p>
          <w:p w14:paraId="4D8A6EE6" w14:textId="77777777" w:rsidR="0021266C" w:rsidRPr="0021266C" w:rsidRDefault="0021266C" w:rsidP="0021266C">
            <w:pPr>
              <w:widowControl/>
              <w:autoSpaceDE/>
              <w:autoSpaceDN/>
              <w:rPr>
                <w:rFonts w:eastAsia="Calibri"/>
              </w:rPr>
            </w:pPr>
          </w:p>
          <w:p w14:paraId="52CD4B10" w14:textId="77777777" w:rsidR="0021266C" w:rsidRPr="0021266C" w:rsidRDefault="0021266C" w:rsidP="0021266C">
            <w:pPr>
              <w:widowControl/>
              <w:autoSpaceDE/>
              <w:autoSpaceDN/>
              <w:rPr>
                <w:rFonts w:eastAsia="Calibri"/>
              </w:rPr>
            </w:pPr>
          </w:p>
          <w:p w14:paraId="28C59907"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F8C70D1" w14:textId="77777777" w:rsidR="0021266C" w:rsidRPr="0021266C" w:rsidRDefault="0021266C" w:rsidP="0021266C">
            <w:pPr>
              <w:widowControl/>
              <w:autoSpaceDE/>
              <w:autoSpaceDN/>
              <w:rPr>
                <w:rFonts w:eastAsia="Calibri"/>
              </w:rPr>
            </w:pPr>
          </w:p>
        </w:tc>
        <w:tc>
          <w:tcPr>
            <w:tcW w:w="1134" w:type="dxa"/>
            <w:vMerge w:val="restart"/>
          </w:tcPr>
          <w:p w14:paraId="09D0E28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D8E743D" w14:textId="77777777" w:rsidR="0021266C" w:rsidRPr="0021266C" w:rsidRDefault="0021266C" w:rsidP="0021266C">
            <w:pPr>
              <w:widowControl/>
              <w:autoSpaceDE/>
              <w:autoSpaceDN/>
              <w:jc w:val="center"/>
              <w:rPr>
                <w:rFonts w:eastAsia="Calibri"/>
              </w:rPr>
            </w:pPr>
            <w:r w:rsidRPr="0021266C">
              <w:rPr>
                <w:rFonts w:eastAsia="Calibri"/>
              </w:rPr>
              <w:t>Vzpostavljen je strateški okvir politike za aktivne politike trga dela, ki je skladen s smernicami za zaposlovanje in vključuje:</w:t>
            </w:r>
          </w:p>
        </w:tc>
      </w:tr>
      <w:tr w:rsidR="0021266C" w:rsidRPr="0021266C" w14:paraId="7C5AFF5E" w14:textId="77777777" w:rsidTr="00935ED5">
        <w:trPr>
          <w:trHeight w:val="353"/>
        </w:trPr>
        <w:tc>
          <w:tcPr>
            <w:tcW w:w="1538" w:type="dxa"/>
            <w:vMerge/>
          </w:tcPr>
          <w:p w14:paraId="2E52D8AE" w14:textId="77777777" w:rsidR="0021266C" w:rsidRPr="0021266C" w:rsidRDefault="0021266C" w:rsidP="0021266C">
            <w:pPr>
              <w:widowControl/>
              <w:autoSpaceDE/>
              <w:autoSpaceDN/>
              <w:rPr>
                <w:rFonts w:eastAsia="Calibri"/>
              </w:rPr>
            </w:pPr>
          </w:p>
        </w:tc>
        <w:tc>
          <w:tcPr>
            <w:tcW w:w="877" w:type="dxa"/>
            <w:vMerge/>
          </w:tcPr>
          <w:p w14:paraId="3B4F4CEC" w14:textId="77777777" w:rsidR="0021266C" w:rsidRPr="0021266C" w:rsidRDefault="0021266C" w:rsidP="0021266C">
            <w:pPr>
              <w:widowControl/>
              <w:autoSpaceDE/>
              <w:autoSpaceDN/>
              <w:rPr>
                <w:rFonts w:eastAsia="Calibri"/>
              </w:rPr>
            </w:pPr>
          </w:p>
        </w:tc>
        <w:tc>
          <w:tcPr>
            <w:tcW w:w="1985" w:type="dxa"/>
            <w:vMerge/>
          </w:tcPr>
          <w:p w14:paraId="6C46DF09" w14:textId="77777777" w:rsidR="0021266C" w:rsidRPr="0021266C" w:rsidRDefault="0021266C" w:rsidP="0021266C">
            <w:pPr>
              <w:widowControl/>
              <w:autoSpaceDE/>
              <w:autoSpaceDN/>
              <w:rPr>
                <w:rFonts w:eastAsia="Calibri"/>
              </w:rPr>
            </w:pPr>
          </w:p>
        </w:tc>
        <w:tc>
          <w:tcPr>
            <w:tcW w:w="1134" w:type="dxa"/>
            <w:vMerge/>
          </w:tcPr>
          <w:p w14:paraId="75E74C49" w14:textId="77777777" w:rsidR="0021266C" w:rsidRPr="0021266C" w:rsidRDefault="0021266C" w:rsidP="0021266C">
            <w:pPr>
              <w:widowControl/>
              <w:autoSpaceDE/>
              <w:autoSpaceDN/>
              <w:rPr>
                <w:rFonts w:eastAsia="Calibri"/>
              </w:rPr>
            </w:pPr>
          </w:p>
        </w:tc>
        <w:tc>
          <w:tcPr>
            <w:tcW w:w="1984" w:type="dxa"/>
          </w:tcPr>
          <w:p w14:paraId="45667BA3" w14:textId="77777777" w:rsidR="0021266C" w:rsidRPr="0021266C" w:rsidRDefault="0021266C" w:rsidP="0021266C">
            <w:pPr>
              <w:widowControl/>
              <w:autoSpaceDE/>
              <w:autoSpaceDN/>
              <w:rPr>
                <w:rFonts w:eastAsia="Calibri"/>
              </w:rPr>
            </w:pPr>
            <w:r w:rsidRPr="0021266C">
              <w:rPr>
                <w:rFonts w:eastAsia="Calibri"/>
              </w:rPr>
              <w:t>1. Ureditve za izvajanje profiliranja iskalcev zaposlitve in oceno njihovih potreb.</w:t>
            </w:r>
          </w:p>
        </w:tc>
        <w:tc>
          <w:tcPr>
            <w:tcW w:w="709" w:type="dxa"/>
          </w:tcPr>
          <w:p w14:paraId="07A204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912FED" w14:textId="77777777" w:rsidR="0021266C" w:rsidRPr="0021266C" w:rsidRDefault="0021266C" w:rsidP="0021266C">
            <w:pPr>
              <w:widowControl/>
              <w:autoSpaceDE/>
              <w:autoSpaceDN/>
              <w:rPr>
                <w:rFonts w:eastAsia="Calibri"/>
              </w:rPr>
            </w:pPr>
            <w:r w:rsidRPr="0021266C">
              <w:rPr>
                <w:rFonts w:eastAsia="Calibri"/>
              </w:rPr>
              <w:t xml:space="preserve">1. </w:t>
            </w:r>
            <w:hyperlink r:id="rId203"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75E87EDF" w14:textId="77777777" w:rsidR="0021266C" w:rsidRPr="0021266C" w:rsidRDefault="0021266C" w:rsidP="0021266C">
            <w:pPr>
              <w:widowControl/>
              <w:autoSpaceDE/>
              <w:autoSpaceDN/>
              <w:rPr>
                <w:rFonts w:eastAsia="Calibri"/>
              </w:rPr>
            </w:pPr>
          </w:p>
          <w:p w14:paraId="735820E0" w14:textId="77777777" w:rsidR="0021266C" w:rsidRPr="0021266C" w:rsidRDefault="0021266C" w:rsidP="0021266C">
            <w:pPr>
              <w:widowControl/>
              <w:autoSpaceDE/>
              <w:autoSpaceDN/>
              <w:rPr>
                <w:rFonts w:eastAsia="Calibri"/>
              </w:rPr>
            </w:pPr>
            <w:r w:rsidRPr="0021266C">
              <w:rPr>
                <w:rFonts w:eastAsia="Calibri"/>
              </w:rPr>
              <w:t xml:space="preserve">2. </w:t>
            </w:r>
            <w:hyperlink r:id="rId204" w:history="1">
              <w:r w:rsidRPr="0021266C">
                <w:rPr>
                  <w:rFonts w:eastAsia="Calibri"/>
                  <w:color w:val="0563C1"/>
                  <w:u w:val="single"/>
                </w:rPr>
                <w:t>Zakon o urejanju trga dela (ZUTD) (pisrs.si)</w:t>
              </w:r>
            </w:hyperlink>
          </w:p>
          <w:p w14:paraId="16F238EC" w14:textId="77777777" w:rsidR="0021266C" w:rsidRPr="0021266C" w:rsidRDefault="0021266C" w:rsidP="0021266C">
            <w:pPr>
              <w:widowControl/>
              <w:autoSpaceDE/>
              <w:autoSpaceDN/>
              <w:rPr>
                <w:rFonts w:eastAsia="Calibri"/>
              </w:rPr>
            </w:pPr>
          </w:p>
          <w:p w14:paraId="657E7FD6" w14:textId="77777777" w:rsidR="0021266C" w:rsidRPr="0021266C" w:rsidRDefault="0021266C" w:rsidP="0021266C">
            <w:pPr>
              <w:widowControl/>
              <w:autoSpaceDE/>
              <w:autoSpaceDN/>
              <w:rPr>
                <w:rFonts w:eastAsia="Calibri"/>
              </w:rPr>
            </w:pPr>
            <w:r w:rsidRPr="0021266C">
              <w:rPr>
                <w:rFonts w:eastAsia="Calibri"/>
              </w:rPr>
              <w:t xml:space="preserve">3. </w:t>
            </w:r>
            <w:hyperlink r:id="rId205" w:history="1">
              <w:r w:rsidRPr="0021266C">
                <w:rPr>
                  <w:rFonts w:eastAsia="Calibri"/>
                  <w:color w:val="0563C1"/>
                  <w:u w:val="single"/>
                </w:rPr>
                <w:t>Strategija Zavoda RS za zaposlovanje do 2025</w:t>
              </w:r>
            </w:hyperlink>
            <w:r w:rsidRPr="0021266C">
              <w:rPr>
                <w:rFonts w:eastAsia="Calibri"/>
              </w:rPr>
              <w:t>, ki vsebuje povzetek Strategije). Celoten samostojen dokument javno ni objavljen, ga prilagamo:</w:t>
            </w:r>
          </w:p>
          <w:p w14:paraId="40FB273C" w14:textId="77777777" w:rsidR="0021266C" w:rsidRPr="0021266C" w:rsidRDefault="0021266C" w:rsidP="0021266C">
            <w:pPr>
              <w:widowControl/>
              <w:autoSpaceDE/>
              <w:autoSpaceDN/>
              <w:rPr>
                <w:rFonts w:eastAsia="Calibri"/>
              </w:rPr>
            </w:pPr>
          </w:p>
          <w:p w14:paraId="7E1CF140" w14:textId="77777777" w:rsidR="0021266C" w:rsidRPr="0021266C" w:rsidRDefault="0021266C" w:rsidP="0021266C">
            <w:pPr>
              <w:widowControl/>
              <w:autoSpaceDE/>
              <w:autoSpaceDN/>
              <w:rPr>
                <w:rFonts w:eastAsia="Calibri"/>
              </w:rPr>
            </w:pPr>
            <w:r w:rsidRPr="0021266C">
              <w:rPr>
                <w:rFonts w:eastAsia="Calibri"/>
              </w:rPr>
              <w:object w:dxaOrig="1501" w:dyaOrig="940" w14:anchorId="5BE23399">
                <v:shape id="_x0000_i1027" type="#_x0000_t75" style="width:1in;height:50.4pt" o:ole="">
                  <v:imagedata r:id="rId206" o:title=""/>
                </v:shape>
                <o:OLEObject Type="Embed" ProgID="AcroExch.Document.11" ShapeID="_x0000_i1027" DrawAspect="Icon" ObjectID="_1716032399" r:id="rId207"/>
              </w:object>
            </w:r>
          </w:p>
        </w:tc>
        <w:tc>
          <w:tcPr>
            <w:tcW w:w="3402" w:type="dxa"/>
          </w:tcPr>
          <w:p w14:paraId="376016E4" w14:textId="77777777" w:rsidR="0021266C" w:rsidRPr="0021266C" w:rsidRDefault="0021266C" w:rsidP="0021266C">
            <w:pPr>
              <w:widowControl/>
              <w:autoSpaceDE/>
              <w:autoSpaceDN/>
              <w:rPr>
                <w:rFonts w:eastAsia="Calibri"/>
              </w:rPr>
            </w:pPr>
            <w:r w:rsidRPr="0021266C">
              <w:rPr>
                <w:rFonts w:eastAsia="Calibri"/>
              </w:rPr>
              <w:t xml:space="preserve">113. člen ZUTD dela določa obveznost izvajanja zaposlitvenega načrta. Podrobneje profiliranje iskalcev zaposlitve ter individualno oceno ciljev in njihovih potreb ZRSZ izvaja na podlagi </w:t>
            </w:r>
            <w:hyperlink r:id="rId208" w:history="1">
              <w:r w:rsidRPr="0021266C">
                <w:rPr>
                  <w:rFonts w:eastAsia="Calibri"/>
                  <w:color w:val="0563C1"/>
                  <w:u w:val="single"/>
                </w:rPr>
                <w:t>Pravilnika o prijavi in odjavi iz evidenc, zaposlitvenem načrtu, pravicah in obveznostih pri iskanju zaposlitve ter nadzoru nad osebami, prijavljenimi v evidencah</w:t>
              </w:r>
            </w:hyperlink>
            <w:r w:rsidRPr="0021266C">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21266C" w:rsidRPr="0021266C" w14:paraId="5832D60E" w14:textId="77777777" w:rsidTr="00935ED5">
        <w:trPr>
          <w:trHeight w:val="353"/>
        </w:trPr>
        <w:tc>
          <w:tcPr>
            <w:tcW w:w="1538" w:type="dxa"/>
            <w:vMerge/>
          </w:tcPr>
          <w:p w14:paraId="4A03B17C" w14:textId="77777777" w:rsidR="0021266C" w:rsidRPr="0021266C" w:rsidRDefault="0021266C" w:rsidP="0021266C">
            <w:pPr>
              <w:widowControl/>
              <w:autoSpaceDE/>
              <w:autoSpaceDN/>
              <w:rPr>
                <w:rFonts w:eastAsia="Calibri"/>
              </w:rPr>
            </w:pPr>
          </w:p>
        </w:tc>
        <w:tc>
          <w:tcPr>
            <w:tcW w:w="877" w:type="dxa"/>
            <w:vMerge/>
          </w:tcPr>
          <w:p w14:paraId="0ABCB11A" w14:textId="77777777" w:rsidR="0021266C" w:rsidRPr="0021266C" w:rsidRDefault="0021266C" w:rsidP="0021266C">
            <w:pPr>
              <w:widowControl/>
              <w:autoSpaceDE/>
              <w:autoSpaceDN/>
              <w:rPr>
                <w:rFonts w:eastAsia="Calibri"/>
              </w:rPr>
            </w:pPr>
          </w:p>
        </w:tc>
        <w:tc>
          <w:tcPr>
            <w:tcW w:w="1985" w:type="dxa"/>
            <w:vMerge/>
          </w:tcPr>
          <w:p w14:paraId="03E2D7C3" w14:textId="77777777" w:rsidR="0021266C" w:rsidRPr="0021266C" w:rsidRDefault="0021266C" w:rsidP="0021266C">
            <w:pPr>
              <w:widowControl/>
              <w:autoSpaceDE/>
              <w:autoSpaceDN/>
              <w:rPr>
                <w:rFonts w:eastAsia="Calibri"/>
              </w:rPr>
            </w:pPr>
          </w:p>
        </w:tc>
        <w:tc>
          <w:tcPr>
            <w:tcW w:w="1134" w:type="dxa"/>
            <w:vMerge/>
          </w:tcPr>
          <w:p w14:paraId="307C18DA" w14:textId="77777777" w:rsidR="0021266C" w:rsidRPr="0021266C" w:rsidRDefault="0021266C" w:rsidP="0021266C">
            <w:pPr>
              <w:widowControl/>
              <w:autoSpaceDE/>
              <w:autoSpaceDN/>
              <w:rPr>
                <w:rFonts w:eastAsia="Calibri"/>
              </w:rPr>
            </w:pPr>
          </w:p>
        </w:tc>
        <w:tc>
          <w:tcPr>
            <w:tcW w:w="1984" w:type="dxa"/>
          </w:tcPr>
          <w:p w14:paraId="23D221D6" w14:textId="77777777" w:rsidR="0021266C" w:rsidRPr="0021266C" w:rsidRDefault="0021266C" w:rsidP="0021266C">
            <w:pPr>
              <w:widowControl/>
              <w:autoSpaceDE/>
              <w:autoSpaceDN/>
              <w:rPr>
                <w:rFonts w:eastAsia="Calibri"/>
              </w:rPr>
            </w:pPr>
            <w:r w:rsidRPr="0021266C">
              <w:rPr>
                <w:rFonts w:eastAsia="Calibri"/>
              </w:rPr>
              <w:t>2. Informacije o prostih delovnih mestih in priložnostih za delo, pri čemer se upoštevajo potrebe na trgu dela.</w:t>
            </w:r>
          </w:p>
        </w:tc>
        <w:tc>
          <w:tcPr>
            <w:tcW w:w="709" w:type="dxa"/>
          </w:tcPr>
          <w:p w14:paraId="4F68E2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5D4F7A2" w14:textId="77777777" w:rsidR="0021266C" w:rsidRPr="0021266C" w:rsidRDefault="00522F5C" w:rsidP="0021266C">
            <w:pPr>
              <w:widowControl/>
              <w:autoSpaceDE/>
              <w:autoSpaceDN/>
              <w:rPr>
                <w:rFonts w:eastAsia="Calibri"/>
              </w:rPr>
            </w:pPr>
            <w:hyperlink r:id="rId209" w:history="1">
              <w:r w:rsidR="0021266C" w:rsidRPr="0021266C">
                <w:rPr>
                  <w:rFonts w:eastAsia="Calibri"/>
                  <w:color w:val="0563C1"/>
                  <w:u w:val="single"/>
                </w:rPr>
                <w:t>Zakon o urejanju trga dela – ZUTD</w:t>
              </w:r>
            </w:hyperlink>
            <w:r w:rsidR="0021266C" w:rsidRPr="0021266C">
              <w:rPr>
                <w:rFonts w:eastAsia="Calibri"/>
              </w:rPr>
              <w:t xml:space="preserve"> </w:t>
            </w:r>
          </w:p>
          <w:p w14:paraId="562CBB2C" w14:textId="77777777" w:rsidR="0021266C" w:rsidRPr="0021266C" w:rsidRDefault="0021266C" w:rsidP="0021266C">
            <w:pPr>
              <w:widowControl/>
              <w:autoSpaceDE/>
              <w:autoSpaceDN/>
              <w:rPr>
                <w:rFonts w:eastAsia="Calibri"/>
              </w:rPr>
            </w:pPr>
          </w:p>
        </w:tc>
        <w:tc>
          <w:tcPr>
            <w:tcW w:w="3402" w:type="dxa"/>
          </w:tcPr>
          <w:p w14:paraId="0D155F1A" w14:textId="77777777" w:rsidR="0021266C" w:rsidRPr="0021266C" w:rsidRDefault="0021266C" w:rsidP="0021266C">
            <w:pPr>
              <w:widowControl/>
              <w:autoSpaceDE/>
              <w:autoSpaceDN/>
              <w:rPr>
                <w:rFonts w:eastAsia="Calibri"/>
              </w:rPr>
            </w:pPr>
            <w:r w:rsidRPr="0021266C">
              <w:rPr>
                <w:rFonts w:eastAsia="Calibri"/>
              </w:rPr>
              <w:t>7. člen ZUTD določa javno objavo prostega delovnega mesta oz. vrste del pri zavodu.</w:t>
            </w:r>
          </w:p>
          <w:p w14:paraId="07EE334D" w14:textId="77777777" w:rsidR="0021266C" w:rsidRPr="0021266C" w:rsidRDefault="0021266C" w:rsidP="0021266C">
            <w:pPr>
              <w:widowControl/>
              <w:autoSpaceDE/>
              <w:autoSpaceDN/>
              <w:rPr>
                <w:rFonts w:eastAsia="Calibri"/>
              </w:rPr>
            </w:pPr>
            <w:r w:rsidRPr="0021266C">
              <w:rPr>
                <w:rFonts w:eastAsia="Calibri"/>
              </w:rPr>
              <w:t>16. člen v povezavi z 18. in 19. členom ZUTD določajo izvajanje informiranja brezposelnih o možnostih zaposlovanja.</w:t>
            </w:r>
          </w:p>
        </w:tc>
      </w:tr>
      <w:tr w:rsidR="0021266C" w:rsidRPr="0021266C" w14:paraId="2E54E808" w14:textId="77777777" w:rsidTr="00935ED5">
        <w:trPr>
          <w:trHeight w:val="353"/>
        </w:trPr>
        <w:tc>
          <w:tcPr>
            <w:tcW w:w="1538" w:type="dxa"/>
            <w:vMerge/>
          </w:tcPr>
          <w:p w14:paraId="314AC30F" w14:textId="77777777" w:rsidR="0021266C" w:rsidRPr="0021266C" w:rsidRDefault="0021266C" w:rsidP="0021266C">
            <w:pPr>
              <w:widowControl/>
              <w:autoSpaceDE/>
              <w:autoSpaceDN/>
              <w:rPr>
                <w:rFonts w:eastAsia="Calibri"/>
              </w:rPr>
            </w:pPr>
          </w:p>
        </w:tc>
        <w:tc>
          <w:tcPr>
            <w:tcW w:w="877" w:type="dxa"/>
            <w:vMerge/>
          </w:tcPr>
          <w:p w14:paraId="1C29E67A" w14:textId="77777777" w:rsidR="0021266C" w:rsidRPr="0021266C" w:rsidRDefault="0021266C" w:rsidP="0021266C">
            <w:pPr>
              <w:widowControl/>
              <w:autoSpaceDE/>
              <w:autoSpaceDN/>
              <w:rPr>
                <w:rFonts w:eastAsia="Calibri"/>
              </w:rPr>
            </w:pPr>
          </w:p>
        </w:tc>
        <w:tc>
          <w:tcPr>
            <w:tcW w:w="1985" w:type="dxa"/>
            <w:vMerge/>
          </w:tcPr>
          <w:p w14:paraId="0E7B8980" w14:textId="77777777" w:rsidR="0021266C" w:rsidRPr="0021266C" w:rsidRDefault="0021266C" w:rsidP="0021266C">
            <w:pPr>
              <w:widowControl/>
              <w:autoSpaceDE/>
              <w:autoSpaceDN/>
              <w:rPr>
                <w:rFonts w:eastAsia="Calibri"/>
              </w:rPr>
            </w:pPr>
          </w:p>
        </w:tc>
        <w:tc>
          <w:tcPr>
            <w:tcW w:w="1134" w:type="dxa"/>
            <w:vMerge/>
          </w:tcPr>
          <w:p w14:paraId="3456A94D" w14:textId="77777777" w:rsidR="0021266C" w:rsidRPr="0021266C" w:rsidRDefault="0021266C" w:rsidP="0021266C">
            <w:pPr>
              <w:widowControl/>
              <w:autoSpaceDE/>
              <w:autoSpaceDN/>
              <w:rPr>
                <w:rFonts w:eastAsia="Calibri"/>
              </w:rPr>
            </w:pPr>
          </w:p>
        </w:tc>
        <w:tc>
          <w:tcPr>
            <w:tcW w:w="1984" w:type="dxa"/>
          </w:tcPr>
          <w:p w14:paraId="7BA9B27B" w14:textId="77777777" w:rsidR="0021266C" w:rsidRPr="0021266C" w:rsidRDefault="0021266C" w:rsidP="0021266C">
            <w:pPr>
              <w:widowControl/>
              <w:autoSpaceDE/>
              <w:autoSpaceDN/>
              <w:rPr>
                <w:rFonts w:eastAsia="Calibri"/>
              </w:rPr>
            </w:pPr>
            <w:r w:rsidRPr="0021266C">
              <w:rPr>
                <w:rFonts w:eastAsia="Calibri"/>
              </w:rPr>
              <w:t>3. Ureditve za zagotovitev, da njegova zasnova, izvajanje, spremljanje in pregled potekajo v tesnem sodelovanju z</w:t>
            </w:r>
          </w:p>
          <w:p w14:paraId="38310BC6" w14:textId="77777777" w:rsidR="0021266C" w:rsidRPr="0021266C" w:rsidRDefault="0021266C" w:rsidP="0021266C">
            <w:pPr>
              <w:widowControl/>
              <w:autoSpaceDE/>
              <w:autoSpaceDN/>
              <w:rPr>
                <w:rFonts w:eastAsia="Calibri"/>
              </w:rPr>
            </w:pPr>
            <w:r w:rsidRPr="0021266C">
              <w:rPr>
                <w:rFonts w:eastAsia="Calibri"/>
              </w:rPr>
              <w:t>ustreznimi deležniki.</w:t>
            </w:r>
          </w:p>
        </w:tc>
        <w:tc>
          <w:tcPr>
            <w:tcW w:w="709" w:type="dxa"/>
          </w:tcPr>
          <w:p w14:paraId="4C9D84C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1FB4B3D" w14:textId="77777777" w:rsidR="0021266C" w:rsidRPr="0021266C" w:rsidRDefault="0021266C" w:rsidP="0021266C">
            <w:pPr>
              <w:widowControl/>
              <w:autoSpaceDE/>
              <w:autoSpaceDN/>
              <w:rPr>
                <w:rFonts w:eastAsia="Calibri"/>
              </w:rPr>
            </w:pPr>
            <w:r w:rsidRPr="0021266C">
              <w:rPr>
                <w:rFonts w:eastAsia="Calibri"/>
              </w:rPr>
              <w:t xml:space="preserve">1. </w:t>
            </w:r>
            <w:hyperlink r:id="rId210"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30823C8D" w14:textId="77777777" w:rsidR="0021266C" w:rsidRPr="0021266C" w:rsidRDefault="0021266C" w:rsidP="0021266C">
            <w:pPr>
              <w:widowControl/>
              <w:autoSpaceDE/>
              <w:autoSpaceDN/>
              <w:rPr>
                <w:rFonts w:eastAsia="Calibri"/>
              </w:rPr>
            </w:pPr>
          </w:p>
          <w:p w14:paraId="0F59BB73" w14:textId="77777777" w:rsidR="0021266C" w:rsidRPr="0021266C" w:rsidRDefault="0021266C" w:rsidP="0021266C">
            <w:pPr>
              <w:widowControl/>
              <w:autoSpaceDE/>
              <w:autoSpaceDN/>
              <w:rPr>
                <w:rFonts w:eastAsia="Calibri"/>
              </w:rPr>
            </w:pPr>
            <w:r w:rsidRPr="0021266C">
              <w:rPr>
                <w:rFonts w:eastAsia="Calibri"/>
              </w:rPr>
              <w:t xml:space="preserve">2. </w:t>
            </w:r>
            <w:hyperlink r:id="rId211" w:history="1">
              <w:r w:rsidRPr="0021266C">
                <w:rPr>
                  <w:rFonts w:eastAsia="Calibri"/>
                  <w:color w:val="0563C1"/>
                  <w:u w:val="single"/>
                </w:rPr>
                <w:t>Zakon o urejanju trga dela – ZUTD</w:t>
              </w:r>
            </w:hyperlink>
            <w:r w:rsidRPr="0021266C">
              <w:rPr>
                <w:rFonts w:eastAsia="Calibri"/>
              </w:rPr>
              <w:t xml:space="preserve"> </w:t>
            </w:r>
          </w:p>
          <w:p w14:paraId="0078F689" w14:textId="77777777" w:rsidR="0021266C" w:rsidRPr="0021266C" w:rsidRDefault="0021266C" w:rsidP="0021266C">
            <w:pPr>
              <w:widowControl/>
              <w:autoSpaceDE/>
              <w:autoSpaceDN/>
              <w:rPr>
                <w:rFonts w:eastAsia="Calibri"/>
              </w:rPr>
            </w:pPr>
          </w:p>
        </w:tc>
        <w:tc>
          <w:tcPr>
            <w:tcW w:w="3402" w:type="dxa"/>
          </w:tcPr>
          <w:p w14:paraId="3B968B62" w14:textId="77777777" w:rsidR="0021266C" w:rsidRPr="0021266C" w:rsidRDefault="0021266C" w:rsidP="0021266C">
            <w:pPr>
              <w:widowControl/>
              <w:autoSpaceDE/>
              <w:autoSpaceDN/>
              <w:rPr>
                <w:rFonts w:eastAsia="Calibri"/>
              </w:rPr>
            </w:pPr>
            <w:r w:rsidRPr="0021266C">
              <w:rPr>
                <w:rFonts w:eastAsia="Calibri"/>
              </w:rPr>
              <w:t>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investicij ter drugih strateških dokumentov RS.</w:t>
            </w:r>
          </w:p>
          <w:p w14:paraId="196E0F7D" w14:textId="77777777" w:rsidR="0021266C" w:rsidRPr="0021266C" w:rsidRDefault="0021266C" w:rsidP="0021266C">
            <w:pPr>
              <w:widowControl/>
              <w:autoSpaceDE/>
              <w:autoSpaceDN/>
              <w:rPr>
                <w:rFonts w:eastAsia="Calibri"/>
              </w:rPr>
            </w:pPr>
            <w:r w:rsidRPr="0021266C">
              <w:rPr>
                <w:rFonts w:eastAsia="Calibri"/>
              </w:rPr>
              <w:t>Načrt APZ je pripravljen na podlagi Smernic APZ za proračunsko obdobje, ki ga na predlog ministrstva, pristojnega za delo, sprejme Vlada RS. MDDSZ, socialne partnerje seznani z načrtom v medresorskem usklajevanju, v okviru katerega socialni partnerji podajo mnenje.</w:t>
            </w:r>
          </w:p>
        </w:tc>
      </w:tr>
      <w:tr w:rsidR="0021266C" w:rsidRPr="0021266C" w14:paraId="7C4B41F0" w14:textId="77777777" w:rsidTr="00935ED5">
        <w:trPr>
          <w:trHeight w:val="353"/>
        </w:trPr>
        <w:tc>
          <w:tcPr>
            <w:tcW w:w="1538" w:type="dxa"/>
            <w:vMerge/>
          </w:tcPr>
          <w:p w14:paraId="0A564889" w14:textId="77777777" w:rsidR="0021266C" w:rsidRPr="0021266C" w:rsidRDefault="0021266C" w:rsidP="0021266C">
            <w:pPr>
              <w:widowControl/>
              <w:autoSpaceDE/>
              <w:autoSpaceDN/>
              <w:rPr>
                <w:rFonts w:eastAsia="Calibri"/>
              </w:rPr>
            </w:pPr>
          </w:p>
        </w:tc>
        <w:tc>
          <w:tcPr>
            <w:tcW w:w="877" w:type="dxa"/>
            <w:vMerge/>
          </w:tcPr>
          <w:p w14:paraId="2B296A24" w14:textId="77777777" w:rsidR="0021266C" w:rsidRPr="0021266C" w:rsidRDefault="0021266C" w:rsidP="0021266C">
            <w:pPr>
              <w:widowControl/>
              <w:autoSpaceDE/>
              <w:autoSpaceDN/>
              <w:rPr>
                <w:rFonts w:eastAsia="Calibri"/>
              </w:rPr>
            </w:pPr>
          </w:p>
        </w:tc>
        <w:tc>
          <w:tcPr>
            <w:tcW w:w="1985" w:type="dxa"/>
            <w:vMerge/>
          </w:tcPr>
          <w:p w14:paraId="6ED9ADA8" w14:textId="77777777" w:rsidR="0021266C" w:rsidRPr="0021266C" w:rsidRDefault="0021266C" w:rsidP="0021266C">
            <w:pPr>
              <w:widowControl/>
              <w:autoSpaceDE/>
              <w:autoSpaceDN/>
              <w:rPr>
                <w:rFonts w:eastAsia="Calibri"/>
              </w:rPr>
            </w:pPr>
          </w:p>
        </w:tc>
        <w:tc>
          <w:tcPr>
            <w:tcW w:w="1134" w:type="dxa"/>
            <w:vMerge/>
          </w:tcPr>
          <w:p w14:paraId="2FE80A48" w14:textId="77777777" w:rsidR="0021266C" w:rsidRPr="0021266C" w:rsidRDefault="0021266C" w:rsidP="0021266C">
            <w:pPr>
              <w:widowControl/>
              <w:autoSpaceDE/>
              <w:autoSpaceDN/>
              <w:rPr>
                <w:rFonts w:eastAsia="Calibri"/>
              </w:rPr>
            </w:pPr>
          </w:p>
        </w:tc>
        <w:tc>
          <w:tcPr>
            <w:tcW w:w="1984" w:type="dxa"/>
          </w:tcPr>
          <w:p w14:paraId="73DF368F" w14:textId="77777777" w:rsidR="0021266C" w:rsidRPr="0021266C" w:rsidRDefault="0021266C" w:rsidP="0021266C">
            <w:pPr>
              <w:widowControl/>
              <w:autoSpaceDE/>
              <w:autoSpaceDN/>
              <w:rPr>
                <w:rFonts w:eastAsia="Calibri"/>
              </w:rPr>
            </w:pPr>
            <w:r w:rsidRPr="0021266C">
              <w:rPr>
                <w:rFonts w:eastAsia="Calibri"/>
              </w:rPr>
              <w:t>4. Ureditve spremljanja, vrednotenja in pregleda aktivnih politik trga dela.</w:t>
            </w:r>
          </w:p>
        </w:tc>
        <w:tc>
          <w:tcPr>
            <w:tcW w:w="709" w:type="dxa"/>
          </w:tcPr>
          <w:p w14:paraId="553CF3F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678F9D" w14:textId="77777777" w:rsidR="0021266C" w:rsidRPr="0021266C" w:rsidRDefault="0021266C" w:rsidP="0021266C">
            <w:pPr>
              <w:widowControl/>
              <w:autoSpaceDE/>
              <w:autoSpaceDN/>
              <w:rPr>
                <w:rFonts w:eastAsia="Calibri"/>
              </w:rPr>
            </w:pPr>
            <w:r w:rsidRPr="0021266C">
              <w:rPr>
                <w:rFonts w:eastAsia="Calibri"/>
              </w:rPr>
              <w:t xml:space="preserve">1. </w:t>
            </w:r>
            <w:hyperlink r:id="rId212"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05FD47D1" w14:textId="77777777" w:rsidR="0021266C" w:rsidRPr="0021266C" w:rsidRDefault="0021266C" w:rsidP="0021266C">
            <w:pPr>
              <w:widowControl/>
              <w:autoSpaceDE/>
              <w:autoSpaceDN/>
              <w:rPr>
                <w:rFonts w:eastAsia="Calibri"/>
              </w:rPr>
            </w:pPr>
          </w:p>
          <w:p w14:paraId="60B8BEDE" w14:textId="77777777" w:rsidR="0021266C" w:rsidRPr="0021266C" w:rsidRDefault="0021266C" w:rsidP="0021266C">
            <w:pPr>
              <w:widowControl/>
              <w:autoSpaceDE/>
              <w:autoSpaceDN/>
              <w:rPr>
                <w:rFonts w:eastAsia="Calibri"/>
              </w:rPr>
            </w:pPr>
            <w:r w:rsidRPr="0021266C">
              <w:rPr>
                <w:rFonts w:eastAsia="Calibri"/>
              </w:rPr>
              <w:t xml:space="preserve">2. </w:t>
            </w:r>
            <w:hyperlink r:id="rId213" w:history="1">
              <w:r w:rsidRPr="0021266C">
                <w:rPr>
                  <w:rFonts w:eastAsia="Calibri"/>
                  <w:color w:val="0563C1"/>
                  <w:u w:val="single"/>
                </w:rPr>
                <w:t>Zakon o urejanju trga dela – ZUTD</w:t>
              </w:r>
            </w:hyperlink>
            <w:r w:rsidRPr="0021266C">
              <w:rPr>
                <w:rFonts w:eastAsia="Calibri"/>
              </w:rPr>
              <w:t xml:space="preserve"> </w:t>
            </w:r>
          </w:p>
          <w:p w14:paraId="2A7F2F5B" w14:textId="77777777" w:rsidR="0021266C" w:rsidRPr="0021266C" w:rsidRDefault="0021266C" w:rsidP="0021266C">
            <w:pPr>
              <w:widowControl/>
              <w:autoSpaceDE/>
              <w:autoSpaceDN/>
              <w:rPr>
                <w:rFonts w:eastAsia="Calibri"/>
              </w:rPr>
            </w:pPr>
          </w:p>
          <w:p w14:paraId="6C486E54" w14:textId="77777777" w:rsidR="0021266C" w:rsidRPr="0021266C" w:rsidRDefault="0021266C" w:rsidP="0021266C">
            <w:pPr>
              <w:widowControl/>
              <w:autoSpaceDE/>
              <w:autoSpaceDN/>
              <w:rPr>
                <w:rFonts w:eastAsia="Calibri"/>
              </w:rPr>
            </w:pPr>
          </w:p>
          <w:p w14:paraId="31BD762A" w14:textId="77777777" w:rsidR="0021266C" w:rsidRPr="0021266C" w:rsidRDefault="0021266C" w:rsidP="0021266C">
            <w:pPr>
              <w:widowControl/>
              <w:autoSpaceDE/>
              <w:autoSpaceDN/>
              <w:rPr>
                <w:rFonts w:eastAsia="Calibri"/>
              </w:rPr>
            </w:pPr>
          </w:p>
        </w:tc>
        <w:tc>
          <w:tcPr>
            <w:tcW w:w="3402" w:type="dxa"/>
          </w:tcPr>
          <w:p w14:paraId="4C6B0798" w14:textId="77777777" w:rsidR="0021266C" w:rsidRPr="0021266C" w:rsidRDefault="0021266C" w:rsidP="0021266C">
            <w:pPr>
              <w:widowControl/>
              <w:autoSpaceDE/>
              <w:autoSpaceDN/>
              <w:rPr>
                <w:rFonts w:eastAsia="Calibri"/>
              </w:rPr>
            </w:pPr>
            <w:r w:rsidRPr="0021266C">
              <w:rPr>
                <w:rFonts w:eastAsia="Calibri"/>
              </w:rPr>
              <w:t>Za namen spremljanja in vrednotenja učinkovitosti ukrepov APZ 2021-2025 je opredeljenih 10 kazalnikov, ki so skupaj z izhodiščnimi in ciljnimi vrednostmi navedeni za vsak cilj posebej.</w:t>
            </w:r>
          </w:p>
          <w:p w14:paraId="410F1FFF" w14:textId="77777777" w:rsidR="0021266C" w:rsidRPr="0021266C" w:rsidRDefault="0021266C" w:rsidP="0021266C">
            <w:pPr>
              <w:widowControl/>
              <w:autoSpaceDE/>
              <w:autoSpaceDN/>
              <w:rPr>
                <w:rFonts w:eastAsia="Calibri"/>
              </w:rPr>
            </w:pPr>
            <w:r w:rsidRPr="0021266C">
              <w:rPr>
                <w:rFonts w:eastAsia="Calibri"/>
              </w:rPr>
              <w:t xml:space="preserve">Na podlagi 145. člena ZUTD, MDDSZ s poročilom o izvajanju ukrepov po tem zakonu enkrat letno seznani Vlado RS in ostale socialne partnerje. Poročila vsebujejo </w:t>
            </w:r>
            <w:r w:rsidRPr="0021266C">
              <w:rPr>
                <w:rFonts w:eastAsia="Calibri"/>
              </w:rPr>
              <w:lastRenderedPageBreak/>
              <w:t>pregled stanja na trgu dela, opis posameznih ukrepov/programov in njihovo učinkovitost. S poročilom, ki ga sprejme Vlada RS, so predhodno seznanjeni tudi socialni partnerji (Ekonomsko-socialni svet), ki na poročilo lahko podajo svoje mnenje.</w:t>
            </w:r>
          </w:p>
        </w:tc>
      </w:tr>
      <w:tr w:rsidR="0021266C" w:rsidRPr="0021266C" w14:paraId="49243824" w14:textId="77777777" w:rsidTr="00935ED5">
        <w:trPr>
          <w:trHeight w:val="353"/>
        </w:trPr>
        <w:tc>
          <w:tcPr>
            <w:tcW w:w="1538" w:type="dxa"/>
            <w:vMerge/>
          </w:tcPr>
          <w:p w14:paraId="6E2D9F40" w14:textId="77777777" w:rsidR="0021266C" w:rsidRPr="0021266C" w:rsidRDefault="0021266C" w:rsidP="0021266C">
            <w:pPr>
              <w:widowControl/>
              <w:autoSpaceDE/>
              <w:autoSpaceDN/>
              <w:rPr>
                <w:rFonts w:eastAsia="Calibri"/>
              </w:rPr>
            </w:pPr>
          </w:p>
        </w:tc>
        <w:tc>
          <w:tcPr>
            <w:tcW w:w="877" w:type="dxa"/>
            <w:vMerge/>
          </w:tcPr>
          <w:p w14:paraId="67435F3F" w14:textId="77777777" w:rsidR="0021266C" w:rsidRPr="0021266C" w:rsidRDefault="0021266C" w:rsidP="0021266C">
            <w:pPr>
              <w:widowControl/>
              <w:autoSpaceDE/>
              <w:autoSpaceDN/>
              <w:rPr>
                <w:rFonts w:eastAsia="Calibri"/>
              </w:rPr>
            </w:pPr>
          </w:p>
        </w:tc>
        <w:tc>
          <w:tcPr>
            <w:tcW w:w="1985" w:type="dxa"/>
            <w:vMerge/>
          </w:tcPr>
          <w:p w14:paraId="1EA9DD9D" w14:textId="77777777" w:rsidR="0021266C" w:rsidRPr="0021266C" w:rsidRDefault="0021266C" w:rsidP="0021266C">
            <w:pPr>
              <w:widowControl/>
              <w:autoSpaceDE/>
              <w:autoSpaceDN/>
              <w:rPr>
                <w:rFonts w:eastAsia="Calibri"/>
              </w:rPr>
            </w:pPr>
          </w:p>
        </w:tc>
        <w:tc>
          <w:tcPr>
            <w:tcW w:w="1134" w:type="dxa"/>
            <w:vMerge/>
          </w:tcPr>
          <w:p w14:paraId="75A78ED2" w14:textId="77777777" w:rsidR="0021266C" w:rsidRPr="0021266C" w:rsidRDefault="0021266C" w:rsidP="0021266C">
            <w:pPr>
              <w:widowControl/>
              <w:autoSpaceDE/>
              <w:autoSpaceDN/>
              <w:rPr>
                <w:rFonts w:eastAsia="Calibri"/>
              </w:rPr>
            </w:pPr>
          </w:p>
        </w:tc>
        <w:tc>
          <w:tcPr>
            <w:tcW w:w="1984" w:type="dxa"/>
          </w:tcPr>
          <w:p w14:paraId="381F16BC" w14:textId="77777777" w:rsidR="0021266C" w:rsidRPr="0021266C" w:rsidRDefault="0021266C" w:rsidP="0021266C">
            <w:pPr>
              <w:widowControl/>
              <w:autoSpaceDE/>
              <w:autoSpaceDN/>
              <w:rPr>
                <w:rFonts w:eastAsia="Calibri"/>
              </w:rPr>
            </w:pPr>
            <w:r w:rsidRPr="0021266C">
              <w:rPr>
                <w:rFonts w:eastAsia="Calibri"/>
              </w:rPr>
              <w:t>5. Za ukrepe za zaposlovanje mladih – z dokazi podprte in ciljno usmerjene načine doseganja mladih, ki niso zaposleni, se ne</w:t>
            </w:r>
          </w:p>
          <w:p w14:paraId="1BB7FB4C" w14:textId="77777777" w:rsidR="0021266C" w:rsidRPr="0021266C" w:rsidRDefault="0021266C" w:rsidP="0021266C">
            <w:pPr>
              <w:widowControl/>
              <w:autoSpaceDE/>
              <w:autoSpaceDN/>
              <w:rPr>
                <w:rFonts w:eastAsia="Calibri"/>
              </w:rPr>
            </w:pPr>
            <w:r w:rsidRPr="0021266C">
              <w:rPr>
                <w:rFonts w:eastAsia="Calibri"/>
              </w:rPr>
              <w:t>izobražujejo ali usposabljajo, vključno z ukrepi ozaveščanja, pri čemer ti načini temeljijo na zahtevah glede kakovosti, ob</w:t>
            </w:r>
          </w:p>
          <w:p w14:paraId="7C3053A5" w14:textId="77777777" w:rsidR="0021266C" w:rsidRPr="0021266C" w:rsidRDefault="0021266C" w:rsidP="0021266C">
            <w:pPr>
              <w:widowControl/>
              <w:autoSpaceDE/>
              <w:autoSpaceDN/>
              <w:rPr>
                <w:rFonts w:eastAsia="Calibri"/>
              </w:rPr>
            </w:pPr>
            <w:r w:rsidRPr="0021266C">
              <w:rPr>
                <w:rFonts w:eastAsia="Calibri"/>
              </w:rPr>
              <w:t>upoštevanju meril za kakovost vajeništev in pripravništev, tudi v</w:t>
            </w:r>
          </w:p>
          <w:p w14:paraId="6505D441" w14:textId="77777777" w:rsidR="0021266C" w:rsidRPr="0021266C" w:rsidRDefault="0021266C" w:rsidP="0021266C">
            <w:pPr>
              <w:widowControl/>
              <w:autoSpaceDE/>
              <w:autoSpaceDN/>
              <w:rPr>
                <w:rFonts w:eastAsia="Calibri"/>
              </w:rPr>
            </w:pPr>
            <w:r w:rsidRPr="0021266C">
              <w:rPr>
                <w:rFonts w:eastAsia="Calibri"/>
              </w:rPr>
              <w:t>okviru izvajanja shem jamstva za mlade.</w:t>
            </w:r>
          </w:p>
        </w:tc>
        <w:tc>
          <w:tcPr>
            <w:tcW w:w="709" w:type="dxa"/>
          </w:tcPr>
          <w:p w14:paraId="2BACB06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AF95E9B" w14:textId="77777777" w:rsidR="0021266C" w:rsidRPr="0021266C" w:rsidRDefault="0021266C" w:rsidP="0021266C">
            <w:pPr>
              <w:widowControl/>
              <w:autoSpaceDE/>
              <w:autoSpaceDN/>
              <w:rPr>
                <w:rFonts w:eastAsia="Calibri"/>
              </w:rPr>
            </w:pPr>
            <w:r w:rsidRPr="0021266C">
              <w:rPr>
                <w:rFonts w:eastAsia="Calibri"/>
              </w:rPr>
              <w:t xml:space="preserve">1. </w:t>
            </w:r>
            <w:hyperlink r:id="rId214"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6BAF1056" w14:textId="77777777" w:rsidR="0021266C" w:rsidRPr="0021266C" w:rsidRDefault="0021266C" w:rsidP="0021266C">
            <w:pPr>
              <w:widowControl/>
              <w:autoSpaceDE/>
              <w:autoSpaceDN/>
              <w:rPr>
                <w:rFonts w:eastAsia="Calibri"/>
              </w:rPr>
            </w:pPr>
          </w:p>
          <w:p w14:paraId="36129DA4" w14:textId="77777777" w:rsidR="0021266C" w:rsidRPr="0021266C" w:rsidRDefault="0021266C" w:rsidP="0021266C">
            <w:pPr>
              <w:widowControl/>
              <w:autoSpaceDE/>
              <w:autoSpaceDN/>
              <w:rPr>
                <w:rFonts w:eastAsia="Calibri"/>
              </w:rPr>
            </w:pPr>
            <w:r w:rsidRPr="0021266C">
              <w:rPr>
                <w:rFonts w:eastAsia="Calibri"/>
              </w:rPr>
              <w:t xml:space="preserve">2. </w:t>
            </w:r>
            <w:hyperlink r:id="rId215" w:history="1">
              <w:r w:rsidRPr="0021266C">
                <w:rPr>
                  <w:rFonts w:eastAsia="Calibri"/>
                  <w:color w:val="0563C1"/>
                  <w:u w:val="single"/>
                </w:rPr>
                <w:t>Nacionalni program za mladino 2013-2022</w:t>
              </w:r>
            </w:hyperlink>
          </w:p>
          <w:p w14:paraId="033673B9" w14:textId="77777777" w:rsidR="0021266C" w:rsidRPr="0021266C" w:rsidRDefault="0021266C" w:rsidP="0021266C">
            <w:pPr>
              <w:widowControl/>
              <w:autoSpaceDE/>
              <w:autoSpaceDN/>
              <w:rPr>
                <w:rFonts w:eastAsia="Calibri"/>
              </w:rPr>
            </w:pPr>
          </w:p>
          <w:p w14:paraId="5B023D33" w14:textId="77777777" w:rsidR="0021266C" w:rsidRPr="0021266C" w:rsidRDefault="0021266C" w:rsidP="0021266C">
            <w:pPr>
              <w:widowControl/>
              <w:autoSpaceDE/>
              <w:autoSpaceDN/>
              <w:rPr>
                <w:rFonts w:eastAsia="Calibri"/>
              </w:rPr>
            </w:pPr>
            <w:r w:rsidRPr="0021266C">
              <w:rPr>
                <w:rFonts w:eastAsia="Calibri"/>
              </w:rPr>
              <w:t xml:space="preserve">3. </w:t>
            </w:r>
            <w:hyperlink r:id="rId216" w:history="1">
              <w:r w:rsidRPr="0021266C">
                <w:rPr>
                  <w:rFonts w:eastAsia="Calibri"/>
                  <w:color w:val="0563C1"/>
                  <w:u w:val="single"/>
                </w:rPr>
                <w:t>Zakon o javnem interesu v mladinskem sektorju</w:t>
              </w:r>
            </w:hyperlink>
          </w:p>
        </w:tc>
        <w:tc>
          <w:tcPr>
            <w:tcW w:w="3402" w:type="dxa"/>
          </w:tcPr>
          <w:p w14:paraId="7FF2A1D2" w14:textId="77777777" w:rsidR="0021266C" w:rsidRPr="0021266C" w:rsidRDefault="0021266C" w:rsidP="0021266C">
            <w:pPr>
              <w:widowControl/>
              <w:autoSpaceDE/>
              <w:autoSpaceDN/>
              <w:rPr>
                <w:rFonts w:eastAsia="Calibri"/>
              </w:rPr>
            </w:pPr>
            <w:r w:rsidRPr="0021266C">
              <w:rPr>
                <w:rFonts w:eastAsia="Calibri"/>
              </w:rPr>
              <w:t>Jamstvo za mlade (JM) je po novem del Smernic APZ in predstavlja enega glavnih ciljev pri izvajanju APZ v obdobju 2021-2025. Cilj št. 3 Smernic APZ tako naslavlja hitro aktivacijo mladih, predvsem NEET na trgu dela.</w:t>
            </w:r>
          </w:p>
          <w:p w14:paraId="1A36F365" w14:textId="77777777" w:rsidR="0021266C" w:rsidRPr="0021266C" w:rsidRDefault="0021266C" w:rsidP="0021266C">
            <w:pPr>
              <w:widowControl/>
              <w:autoSpaceDE/>
              <w:autoSpaceDN/>
              <w:rPr>
                <w:rFonts w:eastAsia="Calibri"/>
              </w:rPr>
            </w:pPr>
            <w:r w:rsidRPr="0021266C">
              <w:rPr>
                <w:rFonts w:eastAsia="Calibri"/>
              </w:rPr>
              <w:t xml:space="preserve">Preventivne in dodatne aktivnosti JM, ki niso del APZ in posredno vplivajo na uspešen prehod mladih na trg dela, so opredeljene v </w:t>
            </w:r>
            <w:hyperlink r:id="rId217" w:history="1">
              <w:r w:rsidRPr="0021266C">
                <w:rPr>
                  <w:rFonts w:eastAsia="Calibri"/>
                  <w:color w:val="0563C1"/>
                  <w:u w:val="single"/>
                </w:rPr>
                <w:t>Nacionalnem programu za mladino 2013-2022</w:t>
              </w:r>
            </w:hyperlink>
            <w:r w:rsidRPr="0021266C">
              <w:rPr>
                <w:rFonts w:eastAsia="Calibri"/>
              </w:rPr>
              <w:t xml:space="preserve">. Skladno z določbo 16. člena </w:t>
            </w:r>
            <w:hyperlink r:id="rId218" w:history="1">
              <w:r w:rsidRPr="0021266C">
                <w:rPr>
                  <w:rFonts w:eastAsia="Calibri"/>
                  <w:color w:val="0563C1"/>
                  <w:u w:val="single"/>
                </w:rPr>
                <w:t>Zakona o javnem interesu v mladinskem sektorju</w:t>
              </w:r>
            </w:hyperlink>
            <w:r w:rsidRPr="0021266C">
              <w:rPr>
                <w:rFonts w:eastAsia="Calibri"/>
              </w:rPr>
              <w:t xml:space="preserve"> bo pripravljen nov program za naslednjih 9 let, v katerem bo oblikovan nov okvir aktivnosti. Za mlade, vključno s tistimi, ki podpirajo aktivnosti Jamstva za mlade.</w:t>
            </w:r>
          </w:p>
        </w:tc>
      </w:tr>
      <w:tr w:rsidR="0021266C" w:rsidRPr="0021266C" w14:paraId="3C5B5A07" w14:textId="77777777" w:rsidTr="00935ED5">
        <w:trPr>
          <w:trHeight w:val="353"/>
        </w:trPr>
        <w:tc>
          <w:tcPr>
            <w:tcW w:w="1538" w:type="dxa"/>
            <w:vMerge w:val="restart"/>
          </w:tcPr>
          <w:p w14:paraId="0D8A9DBD" w14:textId="77777777" w:rsidR="0021266C" w:rsidRPr="0021266C" w:rsidRDefault="0021266C" w:rsidP="0021266C">
            <w:pPr>
              <w:widowControl/>
              <w:autoSpaceDE/>
              <w:autoSpaceDN/>
              <w:rPr>
                <w:rFonts w:eastAsia="Calibri"/>
              </w:rPr>
            </w:pPr>
            <w:r w:rsidRPr="0021266C">
              <w:rPr>
                <w:rFonts w:eastAsia="Calibri"/>
              </w:rPr>
              <w:lastRenderedPageBreak/>
              <w:t>4.2 Nacionalni</w:t>
            </w:r>
          </w:p>
          <w:p w14:paraId="19D21B47" w14:textId="77777777" w:rsidR="0021266C" w:rsidRPr="0021266C" w:rsidRDefault="0021266C" w:rsidP="0021266C">
            <w:pPr>
              <w:widowControl/>
              <w:autoSpaceDE/>
              <w:autoSpaceDN/>
              <w:rPr>
                <w:rFonts w:eastAsia="Calibri"/>
              </w:rPr>
            </w:pPr>
            <w:r w:rsidRPr="0021266C">
              <w:rPr>
                <w:rFonts w:eastAsia="Calibri"/>
              </w:rPr>
              <w:t>strateški okvir za enakost spolov</w:t>
            </w:r>
          </w:p>
        </w:tc>
        <w:tc>
          <w:tcPr>
            <w:tcW w:w="877" w:type="dxa"/>
            <w:vMerge w:val="restart"/>
          </w:tcPr>
          <w:p w14:paraId="2C6D2E70" w14:textId="77777777" w:rsidR="0021266C" w:rsidRPr="0021266C" w:rsidRDefault="0021266C" w:rsidP="0021266C">
            <w:pPr>
              <w:widowControl/>
              <w:autoSpaceDE/>
              <w:autoSpaceDN/>
              <w:rPr>
                <w:rFonts w:eastAsia="Calibri"/>
              </w:rPr>
            </w:pPr>
            <w:r w:rsidRPr="0021266C">
              <w:rPr>
                <w:rFonts w:eastAsia="Calibri"/>
              </w:rPr>
              <w:t>ESRR</w:t>
            </w:r>
          </w:p>
          <w:p w14:paraId="739B48A4" w14:textId="77777777" w:rsidR="0021266C" w:rsidRPr="0021266C" w:rsidRDefault="0021266C" w:rsidP="0021266C">
            <w:pPr>
              <w:widowControl/>
              <w:autoSpaceDE/>
              <w:autoSpaceDN/>
              <w:rPr>
                <w:rFonts w:eastAsia="Calibri"/>
              </w:rPr>
            </w:pPr>
          </w:p>
          <w:p w14:paraId="273EA022" w14:textId="77777777" w:rsidR="0021266C" w:rsidRPr="0021266C" w:rsidRDefault="0021266C" w:rsidP="0021266C">
            <w:pPr>
              <w:widowControl/>
              <w:autoSpaceDE/>
              <w:autoSpaceDN/>
              <w:rPr>
                <w:rFonts w:eastAsia="Calibri"/>
              </w:rPr>
            </w:pPr>
          </w:p>
          <w:p w14:paraId="28920933" w14:textId="77777777" w:rsidR="0021266C" w:rsidRPr="0021266C" w:rsidRDefault="0021266C" w:rsidP="0021266C">
            <w:pPr>
              <w:widowControl/>
              <w:autoSpaceDE/>
              <w:autoSpaceDN/>
              <w:rPr>
                <w:rFonts w:eastAsia="Calibri"/>
              </w:rPr>
            </w:pPr>
          </w:p>
          <w:p w14:paraId="0577C2FF" w14:textId="77777777" w:rsidR="0021266C" w:rsidRPr="0021266C" w:rsidRDefault="0021266C" w:rsidP="0021266C">
            <w:pPr>
              <w:widowControl/>
              <w:autoSpaceDE/>
              <w:autoSpaceDN/>
              <w:rPr>
                <w:rFonts w:eastAsia="Calibri"/>
              </w:rPr>
            </w:pPr>
          </w:p>
          <w:p w14:paraId="5E805F77" w14:textId="77777777" w:rsidR="0021266C" w:rsidRPr="0021266C" w:rsidRDefault="0021266C" w:rsidP="0021266C">
            <w:pPr>
              <w:widowControl/>
              <w:autoSpaceDE/>
              <w:autoSpaceDN/>
              <w:rPr>
                <w:rFonts w:eastAsia="Calibri"/>
              </w:rPr>
            </w:pPr>
          </w:p>
          <w:p w14:paraId="7DDB4639" w14:textId="77777777" w:rsidR="0021266C" w:rsidRPr="0021266C" w:rsidRDefault="0021266C" w:rsidP="0021266C">
            <w:pPr>
              <w:widowControl/>
              <w:autoSpaceDE/>
              <w:autoSpaceDN/>
              <w:rPr>
                <w:rFonts w:eastAsia="Calibri"/>
              </w:rPr>
            </w:pPr>
          </w:p>
          <w:p w14:paraId="6021EB6C" w14:textId="77777777" w:rsidR="0021266C" w:rsidRPr="0021266C" w:rsidRDefault="0021266C" w:rsidP="0021266C">
            <w:pPr>
              <w:widowControl/>
              <w:autoSpaceDE/>
              <w:autoSpaceDN/>
              <w:rPr>
                <w:rFonts w:eastAsia="Calibri"/>
              </w:rPr>
            </w:pPr>
          </w:p>
          <w:p w14:paraId="10516BAC" w14:textId="77777777" w:rsidR="0021266C" w:rsidRPr="0021266C" w:rsidRDefault="0021266C" w:rsidP="0021266C">
            <w:pPr>
              <w:widowControl/>
              <w:autoSpaceDE/>
              <w:autoSpaceDN/>
              <w:rPr>
                <w:rFonts w:eastAsia="Calibri"/>
              </w:rPr>
            </w:pPr>
          </w:p>
          <w:p w14:paraId="1E9C6C5E" w14:textId="77777777" w:rsidR="0021266C" w:rsidRPr="0021266C" w:rsidRDefault="0021266C" w:rsidP="0021266C">
            <w:pPr>
              <w:widowControl/>
              <w:autoSpaceDE/>
              <w:autoSpaceDN/>
              <w:rPr>
                <w:rFonts w:eastAsia="Calibri"/>
              </w:rPr>
            </w:pPr>
          </w:p>
          <w:p w14:paraId="71F6258A" w14:textId="77777777" w:rsidR="0021266C" w:rsidRPr="0021266C" w:rsidRDefault="0021266C" w:rsidP="0021266C">
            <w:pPr>
              <w:widowControl/>
              <w:autoSpaceDE/>
              <w:autoSpaceDN/>
              <w:rPr>
                <w:rFonts w:eastAsia="Calibri"/>
              </w:rPr>
            </w:pPr>
          </w:p>
          <w:p w14:paraId="0B0B25B5" w14:textId="77777777" w:rsidR="0021266C" w:rsidRPr="0021266C" w:rsidRDefault="0021266C" w:rsidP="0021266C">
            <w:pPr>
              <w:widowControl/>
              <w:autoSpaceDE/>
              <w:autoSpaceDN/>
              <w:rPr>
                <w:rFonts w:eastAsia="Calibri"/>
              </w:rPr>
            </w:pPr>
          </w:p>
          <w:p w14:paraId="45B24CEC"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643DCE1A"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218A984" w14:textId="77777777" w:rsidR="0021266C" w:rsidRPr="0021266C" w:rsidRDefault="0021266C" w:rsidP="0021266C">
            <w:pPr>
              <w:widowControl/>
              <w:autoSpaceDE/>
              <w:autoSpaceDN/>
              <w:rPr>
                <w:rFonts w:eastAsia="Calibri"/>
              </w:rPr>
            </w:pPr>
          </w:p>
          <w:p w14:paraId="772C0045" w14:textId="77777777" w:rsidR="0021266C" w:rsidRPr="0021266C" w:rsidRDefault="0021266C" w:rsidP="0021266C">
            <w:pPr>
              <w:widowControl/>
              <w:autoSpaceDE/>
              <w:autoSpaceDN/>
              <w:rPr>
                <w:rFonts w:eastAsia="Calibri"/>
              </w:rPr>
            </w:pPr>
            <w:r w:rsidRPr="0021266C">
              <w:rPr>
                <w:rFonts w:eastAsia="Calibri"/>
              </w:rPr>
              <w:t>6.3: Spodbujanje uravnotežene</w:t>
            </w:r>
          </w:p>
          <w:p w14:paraId="6E1356AB" w14:textId="77777777" w:rsidR="0021266C" w:rsidRPr="0021266C" w:rsidRDefault="0021266C" w:rsidP="0021266C">
            <w:pPr>
              <w:widowControl/>
              <w:autoSpaceDE/>
              <w:autoSpaceDN/>
              <w:rPr>
                <w:rFonts w:eastAsia="Calibri"/>
              </w:rPr>
            </w:pPr>
            <w:r w:rsidRPr="0021266C">
              <w:rPr>
                <w:rFonts w:eastAsia="Calibri"/>
              </w:rPr>
              <w:t>zastopanosti spolov pri udeležbi na trgu dela, enakih delovnih</w:t>
            </w:r>
          </w:p>
          <w:p w14:paraId="76F0C4D8" w14:textId="77777777" w:rsidR="0021266C" w:rsidRPr="0021266C" w:rsidRDefault="0021266C" w:rsidP="0021266C">
            <w:pPr>
              <w:widowControl/>
              <w:autoSpaceDE/>
              <w:autoSpaceDN/>
              <w:rPr>
                <w:rFonts w:eastAsia="Calibri"/>
              </w:rPr>
            </w:pPr>
            <w:r w:rsidRPr="0021266C">
              <w:rPr>
                <w:rFonts w:eastAsia="Calibri"/>
              </w:rPr>
              <w:t xml:space="preserve">pogojev ter </w:t>
            </w:r>
            <w:r w:rsidRPr="0021266C">
              <w:rPr>
                <w:rFonts w:cs="Calibri"/>
                <w:noProof/>
              </w:rPr>
              <w:t xml:space="preserve">boljšega usklajevanja </w:t>
            </w:r>
            <w:r w:rsidRPr="0021266C">
              <w:rPr>
                <w:rFonts w:eastAsia="Calibri"/>
              </w:rPr>
              <w:t>poklicnega in zasebnega življenja, tudi z dostopom do</w:t>
            </w:r>
          </w:p>
          <w:p w14:paraId="0DBC93E0" w14:textId="77777777" w:rsidR="0021266C" w:rsidRPr="0021266C" w:rsidRDefault="0021266C" w:rsidP="0021266C">
            <w:pPr>
              <w:widowControl/>
              <w:autoSpaceDE/>
              <w:autoSpaceDN/>
              <w:rPr>
                <w:rFonts w:eastAsia="Calibri"/>
              </w:rPr>
            </w:pPr>
            <w:r w:rsidRPr="0021266C">
              <w:rPr>
                <w:rFonts w:eastAsia="Calibri"/>
              </w:rPr>
              <w:t>cenovno dostopnega otroškega varstva in oskrbe za vzdrževane</w:t>
            </w:r>
          </w:p>
          <w:p w14:paraId="1681A02A" w14:textId="77777777" w:rsidR="0021266C" w:rsidRPr="0021266C" w:rsidRDefault="0021266C" w:rsidP="0021266C">
            <w:pPr>
              <w:widowControl/>
              <w:autoSpaceDE/>
              <w:autoSpaceDN/>
              <w:rPr>
                <w:rFonts w:eastAsia="Calibri"/>
              </w:rPr>
            </w:pPr>
            <w:r w:rsidRPr="0021266C">
              <w:rPr>
                <w:rFonts w:eastAsia="Calibri"/>
              </w:rPr>
              <w:t>osebe</w:t>
            </w:r>
          </w:p>
          <w:p w14:paraId="05EA300C" w14:textId="77777777" w:rsidR="0021266C" w:rsidRPr="0021266C" w:rsidRDefault="0021266C" w:rsidP="0021266C">
            <w:pPr>
              <w:widowControl/>
              <w:autoSpaceDE/>
              <w:autoSpaceDN/>
              <w:rPr>
                <w:rFonts w:eastAsia="Calibri"/>
              </w:rPr>
            </w:pPr>
          </w:p>
          <w:p w14:paraId="0441E619" w14:textId="77777777" w:rsidR="0021266C" w:rsidRPr="0021266C" w:rsidRDefault="0021266C" w:rsidP="0021266C">
            <w:pPr>
              <w:widowControl/>
              <w:autoSpaceDE/>
              <w:autoSpaceDN/>
              <w:rPr>
                <w:rFonts w:eastAsia="Calibri"/>
              </w:rPr>
            </w:pPr>
            <w:r w:rsidRPr="0021266C">
              <w:rPr>
                <w:rFonts w:eastAsia="Calibri"/>
              </w:rPr>
              <w:t>6.4: Spodbujanje prilagajanja delavcev, podjetij in podjetnikov na spremembe, aktivnega in</w:t>
            </w:r>
          </w:p>
          <w:p w14:paraId="6F250739" w14:textId="77777777" w:rsidR="0021266C" w:rsidRPr="0021266C" w:rsidRDefault="0021266C" w:rsidP="0021266C">
            <w:pPr>
              <w:widowControl/>
              <w:autoSpaceDE/>
              <w:autoSpaceDN/>
              <w:rPr>
                <w:rFonts w:eastAsia="Calibri"/>
              </w:rPr>
            </w:pPr>
            <w:r w:rsidRPr="0021266C">
              <w:rPr>
                <w:rFonts w:eastAsia="Calibri"/>
              </w:rPr>
              <w:t>zdravega staranja ter zdravega in dobro prilagojenega delovnega okolja, ki obravnava tveganja</w:t>
            </w:r>
          </w:p>
          <w:p w14:paraId="7A93141C" w14:textId="77777777" w:rsidR="0021266C" w:rsidRPr="0021266C" w:rsidRDefault="0021266C" w:rsidP="0021266C">
            <w:pPr>
              <w:widowControl/>
              <w:autoSpaceDE/>
              <w:autoSpaceDN/>
              <w:rPr>
                <w:rFonts w:eastAsia="Calibri"/>
              </w:rPr>
            </w:pPr>
            <w:r w:rsidRPr="0021266C">
              <w:rPr>
                <w:rFonts w:eastAsia="Calibri"/>
              </w:rPr>
              <w:t>za zdravje</w:t>
            </w:r>
          </w:p>
        </w:tc>
        <w:tc>
          <w:tcPr>
            <w:tcW w:w="1134" w:type="dxa"/>
            <w:vMerge w:val="restart"/>
          </w:tcPr>
          <w:p w14:paraId="7777607E"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39BDB86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Oblikovan je nacionalni strateški okvir politike za enakost spolov, ki</w:t>
            </w:r>
          </w:p>
          <w:p w14:paraId="3E57761F"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vključuje:</w:t>
            </w:r>
          </w:p>
        </w:tc>
      </w:tr>
      <w:tr w:rsidR="0021266C" w:rsidRPr="0021266C" w14:paraId="68C7A767" w14:textId="77777777" w:rsidTr="00935ED5">
        <w:trPr>
          <w:trHeight w:val="353"/>
        </w:trPr>
        <w:tc>
          <w:tcPr>
            <w:tcW w:w="1538" w:type="dxa"/>
            <w:vMerge/>
          </w:tcPr>
          <w:p w14:paraId="1799A56C" w14:textId="77777777" w:rsidR="0021266C" w:rsidRPr="0021266C" w:rsidRDefault="0021266C" w:rsidP="0021266C">
            <w:pPr>
              <w:widowControl/>
              <w:autoSpaceDE/>
              <w:autoSpaceDN/>
              <w:rPr>
                <w:rFonts w:eastAsia="Calibri"/>
              </w:rPr>
            </w:pPr>
          </w:p>
        </w:tc>
        <w:tc>
          <w:tcPr>
            <w:tcW w:w="877" w:type="dxa"/>
            <w:vMerge/>
          </w:tcPr>
          <w:p w14:paraId="7C6BE2C4" w14:textId="77777777" w:rsidR="0021266C" w:rsidRPr="0021266C" w:rsidRDefault="0021266C" w:rsidP="0021266C">
            <w:pPr>
              <w:widowControl/>
              <w:autoSpaceDE/>
              <w:autoSpaceDN/>
              <w:rPr>
                <w:rFonts w:eastAsia="Calibri"/>
              </w:rPr>
            </w:pPr>
          </w:p>
        </w:tc>
        <w:tc>
          <w:tcPr>
            <w:tcW w:w="1985" w:type="dxa"/>
            <w:vMerge/>
          </w:tcPr>
          <w:p w14:paraId="51E784CB" w14:textId="77777777" w:rsidR="0021266C" w:rsidRPr="0021266C" w:rsidRDefault="0021266C" w:rsidP="0021266C">
            <w:pPr>
              <w:widowControl/>
              <w:autoSpaceDE/>
              <w:autoSpaceDN/>
              <w:rPr>
                <w:rFonts w:eastAsia="Calibri"/>
              </w:rPr>
            </w:pPr>
          </w:p>
        </w:tc>
        <w:tc>
          <w:tcPr>
            <w:tcW w:w="1134" w:type="dxa"/>
            <w:vMerge/>
          </w:tcPr>
          <w:p w14:paraId="39DE48DF" w14:textId="77777777" w:rsidR="0021266C" w:rsidRPr="0021266C" w:rsidRDefault="0021266C" w:rsidP="0021266C">
            <w:pPr>
              <w:widowControl/>
              <w:autoSpaceDE/>
              <w:autoSpaceDN/>
              <w:rPr>
                <w:rFonts w:eastAsia="Calibri"/>
              </w:rPr>
            </w:pPr>
          </w:p>
        </w:tc>
        <w:tc>
          <w:tcPr>
            <w:tcW w:w="1984" w:type="dxa"/>
          </w:tcPr>
          <w:p w14:paraId="1F9E66C9" w14:textId="77777777" w:rsidR="0021266C" w:rsidRPr="0021266C" w:rsidRDefault="0021266C" w:rsidP="0021266C">
            <w:pPr>
              <w:widowControl/>
              <w:autoSpaceDE/>
              <w:autoSpaceDN/>
              <w:rPr>
                <w:rFonts w:eastAsia="Calibri"/>
              </w:rPr>
            </w:pPr>
            <w:r w:rsidRPr="0021266C">
              <w:rPr>
                <w:rFonts w:eastAsia="Calibri"/>
              </w:rPr>
              <w:t>1. Z dokazi podprto opredelitev izzivov na področju enakosti spolov.</w:t>
            </w:r>
          </w:p>
        </w:tc>
        <w:tc>
          <w:tcPr>
            <w:tcW w:w="709" w:type="dxa"/>
          </w:tcPr>
          <w:p w14:paraId="1AD9E358"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33F374E5"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potrjena s strani Vlade RS: </w:t>
            </w:r>
            <w:hyperlink r:id="rId219" w:history="1">
              <w:r w:rsidRPr="0021266C">
                <w:rPr>
                  <w:rFonts w:eastAsia="Calibri"/>
                  <w:color w:val="0563C1"/>
                  <w:u w:val="single"/>
                </w:rPr>
                <w:t>Link</w:t>
              </w:r>
            </w:hyperlink>
            <w:r w:rsidRPr="0021266C">
              <w:rPr>
                <w:rFonts w:eastAsia="Calibri"/>
              </w:rPr>
              <w:t>). Osnutek čaka na obravnavo po dodatnem medresorskem usklajevanju. Potrditev bo predvidoma v naslednjih mesecih.</w:t>
            </w:r>
          </w:p>
          <w:p w14:paraId="1DD84B70" w14:textId="77777777" w:rsidR="0021266C" w:rsidRPr="0021266C" w:rsidRDefault="0021266C" w:rsidP="0021266C">
            <w:pPr>
              <w:widowControl/>
              <w:autoSpaceDE/>
              <w:autoSpaceDN/>
              <w:rPr>
                <w:rFonts w:eastAsia="Calibri"/>
              </w:rPr>
            </w:pPr>
            <w:r w:rsidRPr="0021266C">
              <w:rPr>
                <w:rFonts w:eastAsia="Calibri"/>
              </w:rPr>
              <w:t xml:space="preserve">2. </w:t>
            </w:r>
            <w:hyperlink r:id="rId220" w:history="1">
              <w:r w:rsidRPr="0021266C">
                <w:rPr>
                  <w:rFonts w:eastAsia="Calibri"/>
                  <w:color w:val="0563C1"/>
                  <w:u w:val="single"/>
                </w:rPr>
                <w:t>Zakon o enakih možnostih žensk in moških (ZEMŽM)</w:t>
              </w:r>
            </w:hyperlink>
          </w:p>
        </w:tc>
        <w:tc>
          <w:tcPr>
            <w:tcW w:w="3402" w:type="dxa"/>
          </w:tcPr>
          <w:p w14:paraId="0DD2BDCA" w14:textId="77777777" w:rsidR="0021266C" w:rsidRPr="0021266C" w:rsidRDefault="0021266C" w:rsidP="0021266C">
            <w:pPr>
              <w:widowControl/>
              <w:autoSpaceDE/>
              <w:autoSpaceDN/>
              <w:rPr>
                <w:rFonts w:eastAsia="Calibri"/>
              </w:rPr>
            </w:pPr>
            <w:r w:rsidRPr="0021266C">
              <w:rPr>
                <w:rFonts w:eastAsia="Calibri"/>
              </w:rPr>
              <w:t xml:space="preserve">Nacionalni program je pripravljen na temelju analize stanja in ocene napredka glede uresničevanja enakosti spolov v RS ter </w:t>
            </w:r>
            <w:hyperlink r:id="rId221" w:history="1">
              <w:r w:rsidRPr="0021266C">
                <w:rPr>
                  <w:rFonts w:eastAsia="Calibri"/>
                  <w:color w:val="0563C1"/>
                  <w:u w:val="single"/>
                </w:rPr>
                <w:t>Vrednotenja izvajanja Resolucije o nacionalnem programu za enake možnosti žensk in moški 2015-2020</w:t>
              </w:r>
            </w:hyperlink>
            <w:r w:rsidRPr="0021266C">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21266C" w:rsidRPr="0021266C" w14:paraId="0AA4915E" w14:textId="77777777" w:rsidTr="00935ED5">
        <w:trPr>
          <w:trHeight w:val="353"/>
        </w:trPr>
        <w:tc>
          <w:tcPr>
            <w:tcW w:w="1538" w:type="dxa"/>
            <w:vMerge/>
          </w:tcPr>
          <w:p w14:paraId="4E6DFD06" w14:textId="77777777" w:rsidR="0021266C" w:rsidRPr="0021266C" w:rsidRDefault="0021266C" w:rsidP="0021266C">
            <w:pPr>
              <w:widowControl/>
              <w:autoSpaceDE/>
              <w:autoSpaceDN/>
              <w:rPr>
                <w:rFonts w:eastAsia="Calibri"/>
              </w:rPr>
            </w:pPr>
          </w:p>
        </w:tc>
        <w:tc>
          <w:tcPr>
            <w:tcW w:w="877" w:type="dxa"/>
            <w:vMerge/>
          </w:tcPr>
          <w:p w14:paraId="6C90AA84" w14:textId="77777777" w:rsidR="0021266C" w:rsidRPr="0021266C" w:rsidRDefault="0021266C" w:rsidP="0021266C">
            <w:pPr>
              <w:widowControl/>
              <w:autoSpaceDE/>
              <w:autoSpaceDN/>
              <w:rPr>
                <w:rFonts w:eastAsia="Calibri"/>
              </w:rPr>
            </w:pPr>
          </w:p>
        </w:tc>
        <w:tc>
          <w:tcPr>
            <w:tcW w:w="1985" w:type="dxa"/>
            <w:vMerge/>
          </w:tcPr>
          <w:p w14:paraId="04EA73E8" w14:textId="77777777" w:rsidR="0021266C" w:rsidRPr="0021266C" w:rsidRDefault="0021266C" w:rsidP="0021266C">
            <w:pPr>
              <w:widowControl/>
              <w:autoSpaceDE/>
              <w:autoSpaceDN/>
              <w:rPr>
                <w:rFonts w:eastAsia="Calibri"/>
              </w:rPr>
            </w:pPr>
          </w:p>
        </w:tc>
        <w:tc>
          <w:tcPr>
            <w:tcW w:w="1134" w:type="dxa"/>
            <w:vMerge/>
          </w:tcPr>
          <w:p w14:paraId="316D38C4" w14:textId="77777777" w:rsidR="0021266C" w:rsidRPr="0021266C" w:rsidRDefault="0021266C" w:rsidP="0021266C">
            <w:pPr>
              <w:widowControl/>
              <w:autoSpaceDE/>
              <w:autoSpaceDN/>
              <w:rPr>
                <w:rFonts w:eastAsia="Calibri"/>
              </w:rPr>
            </w:pPr>
          </w:p>
        </w:tc>
        <w:tc>
          <w:tcPr>
            <w:tcW w:w="1984" w:type="dxa"/>
          </w:tcPr>
          <w:p w14:paraId="4627747F" w14:textId="77777777" w:rsidR="0021266C" w:rsidRPr="0021266C" w:rsidRDefault="0021266C" w:rsidP="0021266C">
            <w:pPr>
              <w:widowControl/>
              <w:autoSpaceDE/>
              <w:autoSpaceDN/>
              <w:rPr>
                <w:rFonts w:eastAsia="Calibri"/>
              </w:rPr>
            </w:pPr>
            <w:r w:rsidRPr="0021266C">
              <w:rPr>
                <w:rFonts w:eastAsia="Calibri"/>
              </w:rPr>
              <w:t>2. Ukrepe za odpravo razlik med spoloma pri zaposlovanju, plačah in pokojninah ter za spodbujanje usklajevanja poklicnega in</w:t>
            </w:r>
          </w:p>
          <w:p w14:paraId="72ACF5F0" w14:textId="77777777" w:rsidR="0021266C" w:rsidRPr="0021266C" w:rsidRDefault="0021266C" w:rsidP="0021266C">
            <w:pPr>
              <w:widowControl/>
              <w:autoSpaceDE/>
              <w:autoSpaceDN/>
              <w:rPr>
                <w:rFonts w:eastAsia="Calibri"/>
              </w:rPr>
            </w:pPr>
            <w:r w:rsidRPr="0021266C">
              <w:rPr>
                <w:rFonts w:eastAsia="Calibri"/>
              </w:rPr>
              <w:t xml:space="preserve">zasebnega življenja za ženske in moške, med drugim z izboljšanjem </w:t>
            </w:r>
            <w:r w:rsidRPr="0021266C">
              <w:rPr>
                <w:rFonts w:eastAsia="Calibri"/>
              </w:rPr>
              <w:lastRenderedPageBreak/>
              <w:t>dostopa do predšolske vzgoje in varstva, s cilji, ob</w:t>
            </w:r>
          </w:p>
          <w:p w14:paraId="7063F52A" w14:textId="77777777" w:rsidR="0021266C" w:rsidRPr="0021266C" w:rsidRDefault="0021266C" w:rsidP="0021266C">
            <w:pPr>
              <w:widowControl/>
              <w:autoSpaceDE/>
              <w:autoSpaceDN/>
              <w:rPr>
                <w:rFonts w:eastAsia="Calibri"/>
              </w:rPr>
            </w:pPr>
            <w:r w:rsidRPr="0021266C">
              <w:rPr>
                <w:rFonts w:eastAsia="Calibri"/>
              </w:rPr>
              <w:t>upoštevanju vloge in avtonomije socialnih partnerjev.</w:t>
            </w:r>
          </w:p>
        </w:tc>
        <w:tc>
          <w:tcPr>
            <w:tcW w:w="709" w:type="dxa"/>
          </w:tcPr>
          <w:p w14:paraId="45C14B90"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37C9E2B"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2" w:history="1">
              <w:r w:rsidRPr="0021266C">
                <w:rPr>
                  <w:rFonts w:eastAsia="Calibri"/>
                  <w:color w:val="0563C1"/>
                  <w:u w:val="single"/>
                </w:rPr>
                <w:t>Link</w:t>
              </w:r>
            </w:hyperlink>
            <w:r w:rsidRPr="0021266C">
              <w:rPr>
                <w:rFonts w:eastAsia="Calibri"/>
              </w:rPr>
              <w:t xml:space="preserve"> na osnutek dokumenta)</w:t>
            </w:r>
          </w:p>
        </w:tc>
        <w:tc>
          <w:tcPr>
            <w:tcW w:w="3402" w:type="dxa"/>
          </w:tcPr>
          <w:p w14:paraId="7ECC9CB4" w14:textId="77777777" w:rsidR="0021266C" w:rsidRPr="0021266C" w:rsidRDefault="0021266C" w:rsidP="0021266C">
            <w:pPr>
              <w:widowControl/>
              <w:autoSpaceDE/>
              <w:autoSpaceDN/>
              <w:rPr>
                <w:rFonts w:eastAsia="Calibri"/>
              </w:rPr>
            </w:pPr>
            <w:r w:rsidRPr="0021266C">
              <w:rPr>
                <w:rFonts w:eastAsia="Calibri"/>
              </w:rPr>
              <w:t xml:space="preserve">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w:t>
            </w:r>
            <w:r w:rsidRPr="0021266C">
              <w:rPr>
                <w:rFonts w:eastAsia="Calibri"/>
              </w:rPr>
              <w:lastRenderedPageBreak/>
              <w:t>družinskega in poklicnega življenja ter večja vključenost moških v skrb za otroke in druge skrbi potrebne ter zmanjšanje razlik med spoloma glede izpostavljenosti tveganju revščine in socialni izključenosti, s poudarkom na ranljivih skupinah žensk.</w:t>
            </w:r>
          </w:p>
        </w:tc>
      </w:tr>
      <w:tr w:rsidR="0021266C" w:rsidRPr="0021266C" w14:paraId="47AF89BE" w14:textId="77777777" w:rsidTr="00935ED5">
        <w:trPr>
          <w:trHeight w:val="353"/>
        </w:trPr>
        <w:tc>
          <w:tcPr>
            <w:tcW w:w="1538" w:type="dxa"/>
            <w:vMerge/>
          </w:tcPr>
          <w:p w14:paraId="66696CE2" w14:textId="77777777" w:rsidR="0021266C" w:rsidRPr="0021266C" w:rsidRDefault="0021266C" w:rsidP="0021266C">
            <w:pPr>
              <w:widowControl/>
              <w:autoSpaceDE/>
              <w:autoSpaceDN/>
              <w:rPr>
                <w:rFonts w:eastAsia="Calibri"/>
              </w:rPr>
            </w:pPr>
          </w:p>
        </w:tc>
        <w:tc>
          <w:tcPr>
            <w:tcW w:w="877" w:type="dxa"/>
            <w:vMerge/>
          </w:tcPr>
          <w:p w14:paraId="7582FA9B" w14:textId="77777777" w:rsidR="0021266C" w:rsidRPr="0021266C" w:rsidRDefault="0021266C" w:rsidP="0021266C">
            <w:pPr>
              <w:widowControl/>
              <w:autoSpaceDE/>
              <w:autoSpaceDN/>
              <w:rPr>
                <w:rFonts w:eastAsia="Calibri"/>
              </w:rPr>
            </w:pPr>
          </w:p>
        </w:tc>
        <w:tc>
          <w:tcPr>
            <w:tcW w:w="1985" w:type="dxa"/>
            <w:vMerge/>
          </w:tcPr>
          <w:p w14:paraId="3CD50AB7" w14:textId="77777777" w:rsidR="0021266C" w:rsidRPr="0021266C" w:rsidRDefault="0021266C" w:rsidP="0021266C">
            <w:pPr>
              <w:widowControl/>
              <w:autoSpaceDE/>
              <w:autoSpaceDN/>
              <w:rPr>
                <w:rFonts w:eastAsia="Calibri"/>
              </w:rPr>
            </w:pPr>
          </w:p>
        </w:tc>
        <w:tc>
          <w:tcPr>
            <w:tcW w:w="1134" w:type="dxa"/>
            <w:vMerge/>
          </w:tcPr>
          <w:p w14:paraId="5408D271" w14:textId="77777777" w:rsidR="0021266C" w:rsidRPr="0021266C" w:rsidRDefault="0021266C" w:rsidP="0021266C">
            <w:pPr>
              <w:widowControl/>
              <w:autoSpaceDE/>
              <w:autoSpaceDN/>
              <w:rPr>
                <w:rFonts w:eastAsia="Calibri"/>
              </w:rPr>
            </w:pPr>
          </w:p>
        </w:tc>
        <w:tc>
          <w:tcPr>
            <w:tcW w:w="1984" w:type="dxa"/>
          </w:tcPr>
          <w:p w14:paraId="717E0939" w14:textId="77777777" w:rsidR="0021266C" w:rsidRPr="0021266C" w:rsidRDefault="0021266C" w:rsidP="0021266C">
            <w:pPr>
              <w:widowControl/>
              <w:autoSpaceDE/>
              <w:autoSpaceDN/>
              <w:rPr>
                <w:rFonts w:eastAsia="Calibri"/>
              </w:rPr>
            </w:pPr>
            <w:r w:rsidRPr="0021266C">
              <w:rPr>
                <w:rFonts w:eastAsia="Calibri"/>
              </w:rPr>
              <w:t>3. Ureditve spremljanja, vrednotenja in pregleda strateškega okvira politike in metod za zbiranje podatkov na podlagi podatkov,</w:t>
            </w:r>
          </w:p>
          <w:p w14:paraId="0B34B730" w14:textId="77777777" w:rsidR="0021266C" w:rsidRPr="0021266C" w:rsidRDefault="0021266C" w:rsidP="0021266C">
            <w:pPr>
              <w:widowControl/>
              <w:autoSpaceDE/>
              <w:autoSpaceDN/>
              <w:rPr>
                <w:rFonts w:eastAsia="Calibri"/>
              </w:rPr>
            </w:pPr>
            <w:r w:rsidRPr="0021266C">
              <w:rPr>
                <w:rFonts w:eastAsia="Calibri"/>
              </w:rPr>
              <w:t>razčlenjenih po spolu.</w:t>
            </w:r>
          </w:p>
        </w:tc>
        <w:tc>
          <w:tcPr>
            <w:tcW w:w="709" w:type="dxa"/>
          </w:tcPr>
          <w:p w14:paraId="00645A1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4E02FC5"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223" w:history="1">
              <w:r w:rsidRPr="0021266C">
                <w:rPr>
                  <w:rFonts w:eastAsia="Calibri"/>
                  <w:color w:val="0563C1"/>
                  <w:u w:val="single"/>
                </w:rPr>
                <w:t>Link</w:t>
              </w:r>
            </w:hyperlink>
            <w:r w:rsidRPr="0021266C">
              <w:rPr>
                <w:rFonts w:eastAsia="Calibri"/>
              </w:rPr>
              <w:t xml:space="preserve"> na osnutek dokumenta)</w:t>
            </w:r>
          </w:p>
        </w:tc>
        <w:tc>
          <w:tcPr>
            <w:tcW w:w="3402" w:type="dxa"/>
          </w:tcPr>
          <w:p w14:paraId="47955A21" w14:textId="77777777" w:rsidR="0021266C" w:rsidRPr="0021266C" w:rsidRDefault="0021266C" w:rsidP="0021266C">
            <w:pPr>
              <w:widowControl/>
              <w:autoSpaceDE/>
              <w:autoSpaceDN/>
              <w:rPr>
                <w:rFonts w:eastAsia="Calibri"/>
              </w:rPr>
            </w:pPr>
            <w:r w:rsidRPr="0021266C">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21266C" w:rsidRPr="0021266C" w14:paraId="25B6197A" w14:textId="77777777" w:rsidTr="00935ED5">
        <w:trPr>
          <w:trHeight w:val="353"/>
        </w:trPr>
        <w:tc>
          <w:tcPr>
            <w:tcW w:w="1538" w:type="dxa"/>
            <w:vMerge/>
          </w:tcPr>
          <w:p w14:paraId="34440B20" w14:textId="77777777" w:rsidR="0021266C" w:rsidRPr="0021266C" w:rsidRDefault="0021266C" w:rsidP="0021266C">
            <w:pPr>
              <w:widowControl/>
              <w:autoSpaceDE/>
              <w:autoSpaceDN/>
              <w:rPr>
                <w:rFonts w:eastAsia="Calibri"/>
              </w:rPr>
            </w:pPr>
          </w:p>
        </w:tc>
        <w:tc>
          <w:tcPr>
            <w:tcW w:w="877" w:type="dxa"/>
            <w:vMerge/>
          </w:tcPr>
          <w:p w14:paraId="316BA0F2" w14:textId="77777777" w:rsidR="0021266C" w:rsidRPr="0021266C" w:rsidRDefault="0021266C" w:rsidP="0021266C">
            <w:pPr>
              <w:widowControl/>
              <w:autoSpaceDE/>
              <w:autoSpaceDN/>
              <w:rPr>
                <w:rFonts w:eastAsia="Calibri"/>
              </w:rPr>
            </w:pPr>
          </w:p>
        </w:tc>
        <w:tc>
          <w:tcPr>
            <w:tcW w:w="1985" w:type="dxa"/>
            <w:vMerge/>
          </w:tcPr>
          <w:p w14:paraId="090A20FC" w14:textId="77777777" w:rsidR="0021266C" w:rsidRPr="0021266C" w:rsidRDefault="0021266C" w:rsidP="0021266C">
            <w:pPr>
              <w:widowControl/>
              <w:autoSpaceDE/>
              <w:autoSpaceDN/>
              <w:rPr>
                <w:rFonts w:eastAsia="Calibri"/>
              </w:rPr>
            </w:pPr>
          </w:p>
        </w:tc>
        <w:tc>
          <w:tcPr>
            <w:tcW w:w="1134" w:type="dxa"/>
            <w:vMerge/>
          </w:tcPr>
          <w:p w14:paraId="64A01872" w14:textId="77777777" w:rsidR="0021266C" w:rsidRPr="0021266C" w:rsidRDefault="0021266C" w:rsidP="0021266C">
            <w:pPr>
              <w:widowControl/>
              <w:autoSpaceDE/>
              <w:autoSpaceDN/>
              <w:rPr>
                <w:rFonts w:eastAsia="Calibri"/>
              </w:rPr>
            </w:pPr>
          </w:p>
        </w:tc>
        <w:tc>
          <w:tcPr>
            <w:tcW w:w="1984" w:type="dxa"/>
          </w:tcPr>
          <w:p w14:paraId="6CD6B064"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w:t>
            </w:r>
          </w:p>
          <w:p w14:paraId="0339EA83" w14:textId="77777777" w:rsidR="0021266C" w:rsidRPr="0021266C" w:rsidRDefault="0021266C" w:rsidP="0021266C">
            <w:pPr>
              <w:widowControl/>
              <w:autoSpaceDE/>
              <w:autoSpaceDN/>
              <w:rPr>
                <w:rFonts w:eastAsia="Calibri"/>
              </w:rPr>
            </w:pPr>
            <w:r w:rsidRPr="0021266C">
              <w:rPr>
                <w:rFonts w:eastAsia="Calibri"/>
              </w:rPr>
              <w:t>spremljanje in pregled potekajo v tesnem sodelovanju z</w:t>
            </w:r>
          </w:p>
          <w:p w14:paraId="5FE65291" w14:textId="77777777" w:rsidR="0021266C" w:rsidRPr="0021266C" w:rsidRDefault="0021266C" w:rsidP="0021266C">
            <w:pPr>
              <w:widowControl/>
              <w:autoSpaceDE/>
              <w:autoSpaceDN/>
              <w:rPr>
                <w:rFonts w:eastAsia="Calibri"/>
              </w:rPr>
            </w:pPr>
            <w:r w:rsidRPr="0021266C">
              <w:rPr>
                <w:rFonts w:eastAsia="Calibri"/>
              </w:rPr>
              <w:lastRenderedPageBreak/>
              <w:t>zadevnimi deležniki, vključno s telesi za enakost, socialnimi</w:t>
            </w:r>
          </w:p>
          <w:p w14:paraId="21FA809D" w14:textId="77777777" w:rsidR="0021266C" w:rsidRPr="0021266C" w:rsidRDefault="0021266C" w:rsidP="0021266C">
            <w:pPr>
              <w:widowControl/>
              <w:autoSpaceDE/>
              <w:autoSpaceDN/>
              <w:rPr>
                <w:rFonts w:eastAsia="Calibri"/>
              </w:rPr>
            </w:pPr>
            <w:r w:rsidRPr="0021266C">
              <w:rPr>
                <w:rFonts w:eastAsia="Calibri"/>
              </w:rPr>
              <w:t>partnerji in organizacijami civilne družbe.</w:t>
            </w:r>
          </w:p>
        </w:tc>
        <w:tc>
          <w:tcPr>
            <w:tcW w:w="709" w:type="dxa"/>
          </w:tcPr>
          <w:p w14:paraId="2224BBC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644E30F" w14:textId="77777777" w:rsidR="0021266C" w:rsidRPr="0021266C" w:rsidRDefault="0021266C" w:rsidP="0021266C">
            <w:pPr>
              <w:widowControl/>
              <w:autoSpaceDE/>
              <w:autoSpaceDN/>
              <w:rPr>
                <w:rFonts w:eastAsia="Calibri"/>
              </w:rPr>
            </w:pPr>
            <w:r w:rsidRPr="0021266C">
              <w:rPr>
                <w:rFonts w:eastAsia="Calibri"/>
              </w:rPr>
              <w:t xml:space="preserve">1. Resolucija o nacionalnem programu za enake možnosti žensk in moških do 2030 (September 2021, osnutek čaka na postopek obravnave na Vladi RS: </w:t>
            </w:r>
            <w:hyperlink r:id="rId224" w:history="1">
              <w:r w:rsidRPr="0021266C">
                <w:rPr>
                  <w:rFonts w:eastAsia="Calibri"/>
                  <w:color w:val="0563C1"/>
                  <w:u w:val="single"/>
                </w:rPr>
                <w:t>Link</w:t>
              </w:r>
            </w:hyperlink>
            <w:r w:rsidRPr="0021266C">
              <w:rPr>
                <w:rFonts w:eastAsia="Calibri"/>
              </w:rPr>
              <w:t xml:space="preserve"> na osnutek dokumenta)</w:t>
            </w:r>
          </w:p>
          <w:p w14:paraId="4BC7BCDF" w14:textId="77777777" w:rsidR="0021266C" w:rsidRPr="0021266C" w:rsidRDefault="0021266C" w:rsidP="0021266C">
            <w:pPr>
              <w:widowControl/>
              <w:autoSpaceDE/>
              <w:autoSpaceDN/>
              <w:rPr>
                <w:rFonts w:eastAsia="Calibri"/>
              </w:rPr>
            </w:pPr>
            <w:r w:rsidRPr="0021266C">
              <w:rPr>
                <w:rFonts w:eastAsia="Calibri"/>
              </w:rPr>
              <w:lastRenderedPageBreak/>
              <w:t xml:space="preserve">2. </w:t>
            </w:r>
            <w:hyperlink r:id="rId225" w:history="1">
              <w:r w:rsidRPr="0021266C">
                <w:rPr>
                  <w:rFonts w:eastAsia="Calibri"/>
                  <w:color w:val="0563C1"/>
                  <w:u w:val="single"/>
                </w:rPr>
                <w:t>Zakon o enakih možnostih žensk in moških (ZEMŽM)</w:t>
              </w:r>
            </w:hyperlink>
          </w:p>
          <w:p w14:paraId="48A58BC1" w14:textId="77777777" w:rsidR="0021266C" w:rsidRPr="0021266C" w:rsidRDefault="0021266C" w:rsidP="0021266C">
            <w:pPr>
              <w:widowControl/>
              <w:autoSpaceDE/>
              <w:autoSpaceDN/>
              <w:rPr>
                <w:rFonts w:eastAsia="Calibri"/>
              </w:rPr>
            </w:pPr>
          </w:p>
        </w:tc>
        <w:tc>
          <w:tcPr>
            <w:tcW w:w="3402" w:type="dxa"/>
          </w:tcPr>
          <w:p w14:paraId="11EF55A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w:t>
            </w:r>
            <w:r w:rsidRPr="0021266C">
              <w:rPr>
                <w:rFonts w:eastAsia="Calibri"/>
              </w:rPr>
              <w:lastRenderedPageBreak/>
              <w:t>civilne družbe ter posameznih strokovnjakinj in strokovnjakov. Osnutek programa obravnava tudi Strokovni svet za enakost spolov, posvetovalno telo MDDSZ. Usklajen dokument, ki ga potrdi Vlada Republike Slovenije, je posredovan v javno razpravo ter po morebitnih dopolnitvah tudi v Državni zbor (ZEMŽM, 10. - 14. člen).</w:t>
            </w:r>
          </w:p>
        </w:tc>
      </w:tr>
      <w:tr w:rsidR="0021266C" w:rsidRPr="0021266C" w14:paraId="33CF38D3" w14:textId="77777777" w:rsidTr="00935ED5">
        <w:trPr>
          <w:trHeight w:val="353"/>
        </w:trPr>
        <w:tc>
          <w:tcPr>
            <w:tcW w:w="1538" w:type="dxa"/>
            <w:vMerge w:val="restart"/>
          </w:tcPr>
          <w:p w14:paraId="55FC1212" w14:textId="77777777" w:rsidR="0021266C" w:rsidRPr="0021266C" w:rsidRDefault="0021266C" w:rsidP="0021266C">
            <w:pPr>
              <w:widowControl/>
              <w:autoSpaceDE/>
              <w:autoSpaceDN/>
              <w:rPr>
                <w:rFonts w:eastAsia="Calibri"/>
              </w:rPr>
            </w:pPr>
            <w:r w:rsidRPr="0021266C">
              <w:rPr>
                <w:rFonts w:eastAsia="Calibri"/>
              </w:rPr>
              <w:lastRenderedPageBreak/>
              <w:t>4.3 Strateški okvir politike za sistem</w:t>
            </w:r>
          </w:p>
          <w:p w14:paraId="424E1195" w14:textId="77777777" w:rsidR="0021266C" w:rsidRPr="0021266C" w:rsidRDefault="0021266C" w:rsidP="0021266C">
            <w:pPr>
              <w:widowControl/>
              <w:autoSpaceDE/>
              <w:autoSpaceDN/>
              <w:rPr>
                <w:rFonts w:eastAsia="Calibri"/>
              </w:rPr>
            </w:pPr>
            <w:r w:rsidRPr="0021266C">
              <w:rPr>
                <w:rFonts w:eastAsia="Calibri"/>
              </w:rPr>
              <w:t>izobraževanja in</w:t>
            </w:r>
          </w:p>
          <w:p w14:paraId="48056130" w14:textId="77777777" w:rsidR="0021266C" w:rsidRPr="0021266C" w:rsidRDefault="0021266C" w:rsidP="0021266C">
            <w:pPr>
              <w:widowControl/>
              <w:autoSpaceDE/>
              <w:autoSpaceDN/>
              <w:rPr>
                <w:rFonts w:eastAsia="Calibri"/>
              </w:rPr>
            </w:pPr>
            <w:r w:rsidRPr="0021266C">
              <w:rPr>
                <w:rFonts w:eastAsia="Calibri"/>
              </w:rPr>
              <w:t>usposabljanja na</w:t>
            </w:r>
          </w:p>
          <w:p w14:paraId="116E4309" w14:textId="77777777" w:rsidR="0021266C" w:rsidRPr="0021266C" w:rsidRDefault="0021266C" w:rsidP="0021266C">
            <w:pPr>
              <w:widowControl/>
              <w:autoSpaceDE/>
              <w:autoSpaceDN/>
              <w:rPr>
                <w:rFonts w:eastAsia="Calibri"/>
              </w:rPr>
            </w:pPr>
            <w:r w:rsidRPr="0021266C">
              <w:rPr>
                <w:rFonts w:eastAsia="Calibri"/>
              </w:rPr>
              <w:t>vseh ravneh</w:t>
            </w:r>
          </w:p>
        </w:tc>
        <w:tc>
          <w:tcPr>
            <w:tcW w:w="877" w:type="dxa"/>
            <w:vMerge w:val="restart"/>
          </w:tcPr>
          <w:p w14:paraId="4E0E6684" w14:textId="77777777" w:rsidR="0021266C" w:rsidRPr="0021266C" w:rsidRDefault="0021266C" w:rsidP="0021266C">
            <w:pPr>
              <w:widowControl/>
              <w:autoSpaceDE/>
              <w:autoSpaceDN/>
              <w:rPr>
                <w:rFonts w:eastAsia="Calibri"/>
              </w:rPr>
            </w:pPr>
            <w:r w:rsidRPr="0021266C">
              <w:rPr>
                <w:rFonts w:eastAsia="Calibri"/>
              </w:rPr>
              <w:t>ESRR</w:t>
            </w:r>
          </w:p>
          <w:p w14:paraId="197FC347" w14:textId="77777777" w:rsidR="0021266C" w:rsidRPr="0021266C" w:rsidRDefault="0021266C" w:rsidP="0021266C">
            <w:pPr>
              <w:widowControl/>
              <w:autoSpaceDE/>
              <w:autoSpaceDN/>
              <w:rPr>
                <w:rFonts w:eastAsia="Calibri"/>
              </w:rPr>
            </w:pPr>
          </w:p>
          <w:p w14:paraId="55732ECB" w14:textId="77777777" w:rsidR="0021266C" w:rsidRPr="0021266C" w:rsidRDefault="0021266C" w:rsidP="0021266C">
            <w:pPr>
              <w:widowControl/>
              <w:autoSpaceDE/>
              <w:autoSpaceDN/>
              <w:rPr>
                <w:rFonts w:eastAsia="Calibri"/>
              </w:rPr>
            </w:pPr>
          </w:p>
          <w:p w14:paraId="3ED6FDD5" w14:textId="77777777" w:rsidR="0021266C" w:rsidRPr="0021266C" w:rsidRDefault="0021266C" w:rsidP="0021266C">
            <w:pPr>
              <w:widowControl/>
              <w:autoSpaceDE/>
              <w:autoSpaceDN/>
              <w:rPr>
                <w:rFonts w:eastAsia="Calibri"/>
              </w:rPr>
            </w:pPr>
          </w:p>
          <w:p w14:paraId="58D4B748" w14:textId="77777777" w:rsidR="0021266C" w:rsidRPr="0021266C" w:rsidRDefault="0021266C" w:rsidP="0021266C">
            <w:pPr>
              <w:widowControl/>
              <w:autoSpaceDE/>
              <w:autoSpaceDN/>
              <w:rPr>
                <w:rFonts w:eastAsia="Calibri"/>
              </w:rPr>
            </w:pPr>
          </w:p>
          <w:p w14:paraId="73883C5D" w14:textId="77777777" w:rsidR="0021266C" w:rsidRPr="0021266C" w:rsidRDefault="0021266C" w:rsidP="0021266C">
            <w:pPr>
              <w:widowControl/>
              <w:autoSpaceDE/>
              <w:autoSpaceDN/>
              <w:rPr>
                <w:rFonts w:eastAsia="Calibri"/>
              </w:rPr>
            </w:pPr>
          </w:p>
          <w:p w14:paraId="4C80BB9D" w14:textId="77777777" w:rsidR="0021266C" w:rsidRPr="0021266C" w:rsidRDefault="0021266C" w:rsidP="0021266C">
            <w:pPr>
              <w:widowControl/>
              <w:autoSpaceDE/>
              <w:autoSpaceDN/>
              <w:rPr>
                <w:rFonts w:eastAsia="Calibri"/>
              </w:rPr>
            </w:pPr>
          </w:p>
          <w:p w14:paraId="01AA4B62" w14:textId="77777777" w:rsidR="0021266C" w:rsidRPr="0021266C" w:rsidRDefault="0021266C" w:rsidP="0021266C">
            <w:pPr>
              <w:widowControl/>
              <w:autoSpaceDE/>
              <w:autoSpaceDN/>
              <w:rPr>
                <w:rFonts w:eastAsia="Calibri"/>
              </w:rPr>
            </w:pPr>
          </w:p>
          <w:p w14:paraId="7D1A9DCE" w14:textId="77777777" w:rsidR="0021266C" w:rsidRPr="0021266C" w:rsidRDefault="0021266C" w:rsidP="0021266C">
            <w:pPr>
              <w:widowControl/>
              <w:autoSpaceDE/>
              <w:autoSpaceDN/>
              <w:rPr>
                <w:rFonts w:eastAsia="Calibri"/>
              </w:rPr>
            </w:pPr>
          </w:p>
          <w:p w14:paraId="0124D250" w14:textId="77777777" w:rsidR="0021266C" w:rsidRPr="0021266C" w:rsidRDefault="0021266C" w:rsidP="0021266C">
            <w:pPr>
              <w:widowControl/>
              <w:autoSpaceDE/>
              <w:autoSpaceDN/>
              <w:rPr>
                <w:rFonts w:eastAsia="Calibri"/>
              </w:rPr>
            </w:pPr>
          </w:p>
          <w:p w14:paraId="7CA50A6B" w14:textId="77777777" w:rsidR="0021266C" w:rsidRPr="0021266C" w:rsidRDefault="0021266C" w:rsidP="0021266C">
            <w:pPr>
              <w:widowControl/>
              <w:autoSpaceDE/>
              <w:autoSpaceDN/>
              <w:rPr>
                <w:rFonts w:eastAsia="Calibri"/>
              </w:rPr>
            </w:pPr>
          </w:p>
          <w:p w14:paraId="628DB663" w14:textId="77777777" w:rsidR="0021266C" w:rsidRPr="0021266C" w:rsidRDefault="0021266C" w:rsidP="0021266C">
            <w:pPr>
              <w:widowControl/>
              <w:autoSpaceDE/>
              <w:autoSpaceDN/>
              <w:rPr>
                <w:rFonts w:eastAsia="Calibri"/>
              </w:rPr>
            </w:pPr>
          </w:p>
          <w:p w14:paraId="719AE195" w14:textId="77777777" w:rsidR="0021266C" w:rsidRPr="0021266C" w:rsidRDefault="0021266C" w:rsidP="0021266C">
            <w:pPr>
              <w:widowControl/>
              <w:autoSpaceDE/>
              <w:autoSpaceDN/>
              <w:rPr>
                <w:rFonts w:eastAsia="Calibri"/>
              </w:rPr>
            </w:pPr>
          </w:p>
          <w:p w14:paraId="5DCD075D" w14:textId="77777777" w:rsidR="0021266C" w:rsidRPr="0021266C" w:rsidRDefault="0021266C" w:rsidP="0021266C">
            <w:pPr>
              <w:widowControl/>
              <w:autoSpaceDE/>
              <w:autoSpaceDN/>
              <w:rPr>
                <w:rFonts w:eastAsia="Calibri"/>
              </w:rPr>
            </w:pPr>
          </w:p>
          <w:p w14:paraId="1DA06CE7" w14:textId="77777777" w:rsidR="0021266C" w:rsidRPr="0021266C" w:rsidRDefault="0021266C" w:rsidP="0021266C">
            <w:pPr>
              <w:widowControl/>
              <w:autoSpaceDE/>
              <w:autoSpaceDN/>
              <w:rPr>
                <w:rFonts w:eastAsia="Calibri"/>
              </w:rPr>
            </w:pPr>
          </w:p>
          <w:p w14:paraId="2E7EA5E6"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4BAF2313" w14:textId="77777777" w:rsidR="0021266C" w:rsidRPr="0021266C" w:rsidRDefault="0021266C" w:rsidP="0021266C">
            <w:pPr>
              <w:widowControl/>
              <w:autoSpaceDE/>
              <w:autoSpaceDN/>
              <w:rPr>
                <w:rFonts w:eastAsia="Calibri"/>
              </w:rPr>
            </w:pPr>
            <w:r w:rsidRPr="0021266C">
              <w:rPr>
                <w:rFonts w:eastAsia="Calibri"/>
              </w:rPr>
              <w:t>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18E1646D" w14:textId="77777777" w:rsidR="0021266C" w:rsidRPr="0021266C" w:rsidRDefault="0021266C" w:rsidP="0021266C">
            <w:pPr>
              <w:widowControl/>
              <w:autoSpaceDE/>
              <w:autoSpaceDN/>
              <w:rPr>
                <w:rFonts w:eastAsia="Calibri"/>
              </w:rPr>
            </w:pPr>
            <w:r w:rsidRPr="0021266C">
              <w:rPr>
                <w:rFonts w:eastAsia="Calibri"/>
              </w:rPr>
              <w:t>6.5: Izboljšanje kakovosti,</w:t>
            </w:r>
          </w:p>
          <w:p w14:paraId="19D658E1" w14:textId="77777777" w:rsidR="0021266C" w:rsidRPr="0021266C" w:rsidRDefault="0021266C" w:rsidP="0021266C">
            <w:pPr>
              <w:widowControl/>
              <w:autoSpaceDE/>
              <w:autoSpaceDN/>
              <w:rPr>
                <w:rFonts w:eastAsia="Calibri"/>
              </w:rPr>
            </w:pPr>
            <w:r w:rsidRPr="0021266C">
              <w:rPr>
                <w:rFonts w:eastAsia="Calibri"/>
              </w:rPr>
              <w:lastRenderedPageBreak/>
              <w:t>vključenosti, učinkovitosti in</w:t>
            </w:r>
          </w:p>
          <w:p w14:paraId="4F1C7AD1" w14:textId="77777777" w:rsidR="0021266C" w:rsidRPr="0021266C" w:rsidRDefault="0021266C" w:rsidP="0021266C">
            <w:pPr>
              <w:widowControl/>
              <w:autoSpaceDE/>
              <w:autoSpaceDN/>
              <w:rPr>
                <w:rFonts w:eastAsia="Calibri"/>
              </w:rPr>
            </w:pPr>
            <w:r w:rsidRPr="0021266C">
              <w:rPr>
                <w:rFonts w:cs="Calibri"/>
                <w:noProof/>
              </w:rPr>
              <w:t xml:space="preserve">relevantnosti </w:t>
            </w:r>
            <w:r w:rsidRPr="0021266C">
              <w:rPr>
                <w:rFonts w:eastAsia="Calibri"/>
              </w:rPr>
              <w:t>sistemov</w:t>
            </w:r>
          </w:p>
          <w:p w14:paraId="12A07DEB" w14:textId="77777777" w:rsidR="0021266C" w:rsidRPr="0021266C" w:rsidRDefault="0021266C" w:rsidP="0021266C">
            <w:pPr>
              <w:widowControl/>
              <w:autoSpaceDE/>
              <w:autoSpaceDN/>
              <w:rPr>
                <w:rFonts w:eastAsia="Calibri"/>
              </w:rPr>
            </w:pPr>
            <w:r w:rsidRPr="0021266C">
              <w:rPr>
                <w:rFonts w:eastAsia="Calibri"/>
              </w:rPr>
              <w:t>izobraževanja in usposabljanja</w:t>
            </w:r>
          </w:p>
          <w:p w14:paraId="320B599E" w14:textId="77777777" w:rsidR="0021266C" w:rsidRPr="0021266C" w:rsidRDefault="0021266C" w:rsidP="0021266C">
            <w:pPr>
              <w:widowControl/>
              <w:autoSpaceDE/>
              <w:autoSpaceDN/>
              <w:rPr>
                <w:rFonts w:eastAsia="Calibri"/>
              </w:rPr>
            </w:pPr>
            <w:r w:rsidRPr="0021266C">
              <w:rPr>
                <w:rFonts w:eastAsia="Calibri"/>
              </w:rPr>
              <w:t>za potrebe trga dela, vključno s potrjevanjem neformalnega in</w:t>
            </w:r>
          </w:p>
          <w:p w14:paraId="7879D38B" w14:textId="77777777" w:rsidR="0021266C" w:rsidRPr="0021266C" w:rsidRDefault="0021266C" w:rsidP="0021266C">
            <w:pPr>
              <w:widowControl/>
              <w:autoSpaceDE/>
              <w:autoSpaceDN/>
              <w:rPr>
                <w:rFonts w:eastAsia="Calibri"/>
              </w:rPr>
            </w:pPr>
            <w:r w:rsidRPr="0021266C">
              <w:rPr>
                <w:rFonts w:eastAsia="Calibri"/>
              </w:rPr>
              <w:t xml:space="preserve">priložnostnega učenja, </w:t>
            </w:r>
            <w:r w:rsidRPr="0021266C">
              <w:rPr>
                <w:rFonts w:cs="Calibri"/>
                <w:noProof/>
              </w:rPr>
              <w:t xml:space="preserve">da bi podprli </w:t>
            </w:r>
            <w:r w:rsidRPr="0021266C">
              <w:rPr>
                <w:rFonts w:eastAsia="Calibri"/>
              </w:rPr>
              <w:t>pridobivanje ključnih</w:t>
            </w:r>
          </w:p>
          <w:p w14:paraId="74B570D5" w14:textId="77777777" w:rsidR="0021266C" w:rsidRPr="0021266C" w:rsidRDefault="0021266C" w:rsidP="0021266C">
            <w:pPr>
              <w:widowControl/>
              <w:autoSpaceDE/>
              <w:autoSpaceDN/>
              <w:rPr>
                <w:rFonts w:eastAsia="Calibri"/>
              </w:rPr>
            </w:pPr>
            <w:r w:rsidRPr="0021266C">
              <w:rPr>
                <w:rFonts w:eastAsia="Calibri"/>
              </w:rPr>
              <w:t xml:space="preserve">kompetenc, </w:t>
            </w:r>
            <w:r w:rsidRPr="0021266C">
              <w:rPr>
                <w:rFonts w:cs="Calibri"/>
                <w:noProof/>
              </w:rPr>
              <w:t>tudi podjetniških in digitalnih veščin, ter s spodbujanjem uvedbe dualnih sistemov usposabljanja in vajeništev</w:t>
            </w:r>
            <w:r w:rsidRPr="0021266C" w:rsidDel="00A343E7">
              <w:rPr>
                <w:rFonts w:eastAsia="Calibri"/>
              </w:rPr>
              <w:t xml:space="preserve"> </w:t>
            </w:r>
          </w:p>
          <w:p w14:paraId="6FB68699" w14:textId="77777777" w:rsidR="0021266C" w:rsidRPr="0021266C" w:rsidRDefault="0021266C" w:rsidP="0021266C">
            <w:pPr>
              <w:rPr>
                <w:rFonts w:eastAsia="Calibri"/>
              </w:rPr>
            </w:pPr>
            <w:r w:rsidRPr="0021266C">
              <w:rPr>
                <w:rFonts w:eastAsia="Calibri"/>
              </w:rPr>
              <w:t xml:space="preserve">6.6: Spodbujanje enakopravnega dostopa do kakovostnega in vključujočega izobraževanja in usposabljanja ter dokončanja takega izobraževanja in </w:t>
            </w:r>
            <w:r w:rsidRPr="0021266C">
              <w:rPr>
                <w:rFonts w:eastAsia="Calibri"/>
              </w:rPr>
              <w:lastRenderedPageBreak/>
              <w:t>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p w14:paraId="48569916" w14:textId="77777777" w:rsidR="0021266C" w:rsidRPr="0021266C" w:rsidRDefault="0021266C" w:rsidP="0021266C">
            <w:pPr>
              <w:widowControl/>
              <w:autoSpaceDE/>
              <w:autoSpaceDN/>
              <w:rPr>
                <w:rFonts w:eastAsia="Calibri"/>
              </w:rPr>
            </w:pPr>
          </w:p>
          <w:p w14:paraId="3D3BC46C" w14:textId="77777777" w:rsidR="0021266C" w:rsidRPr="0021266C" w:rsidRDefault="0021266C" w:rsidP="0021266C">
            <w:pPr>
              <w:widowControl/>
              <w:autoSpaceDE/>
              <w:autoSpaceDN/>
              <w:rPr>
                <w:rFonts w:eastAsia="Calibri"/>
              </w:rPr>
            </w:pPr>
            <w:r w:rsidRPr="0021266C">
              <w:rPr>
                <w:rFonts w:eastAsia="Calibri"/>
              </w:rPr>
              <w:t xml:space="preserve">6.7: </w:t>
            </w:r>
            <w:r w:rsidRPr="0021266C">
              <w:rPr>
                <w:rFonts w:cs="Calibri"/>
                <w:noProof/>
              </w:rPr>
              <w:t xml:space="preserve">Spodbujanje vseživljenjskega učenja, zlasti prožnih možnosti za izpopolnjevanje in prekvalifikacijo za vse, ob upoštevanju podjetniških in digitalnih veščin, boljše predvidevanje </w:t>
            </w:r>
            <w:r w:rsidRPr="0021266C">
              <w:rPr>
                <w:rFonts w:cs="Calibri"/>
                <w:noProof/>
              </w:rPr>
              <w:lastRenderedPageBreak/>
              <w:t>sprememb in zahtev po novih veščinah na podlagi potreb trga dela, olajševanje kariernih prehodov in spodbujanje poklicne mobilnosti</w:t>
            </w:r>
          </w:p>
        </w:tc>
        <w:tc>
          <w:tcPr>
            <w:tcW w:w="1134" w:type="dxa"/>
            <w:vMerge w:val="restart"/>
          </w:tcPr>
          <w:p w14:paraId="38EB3E7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33C9711E" w14:textId="77777777" w:rsidR="0021266C" w:rsidRPr="0021266C" w:rsidRDefault="0021266C" w:rsidP="0021266C">
            <w:pPr>
              <w:widowControl/>
              <w:autoSpaceDE/>
              <w:autoSpaceDN/>
              <w:jc w:val="center"/>
              <w:rPr>
                <w:rFonts w:eastAsia="Calibri"/>
              </w:rPr>
            </w:pPr>
            <w:r w:rsidRPr="0021266C">
              <w:rPr>
                <w:rFonts w:eastAsia="Calibri"/>
              </w:rPr>
              <w:t>Vzpostavljen je nacionalni ali regionalni strateški okvir politike za</w:t>
            </w:r>
          </w:p>
          <w:p w14:paraId="520563B7" w14:textId="77777777" w:rsidR="0021266C" w:rsidRPr="0021266C" w:rsidRDefault="0021266C" w:rsidP="0021266C">
            <w:pPr>
              <w:widowControl/>
              <w:autoSpaceDE/>
              <w:autoSpaceDN/>
              <w:jc w:val="center"/>
              <w:rPr>
                <w:rFonts w:eastAsia="Calibri"/>
              </w:rPr>
            </w:pPr>
            <w:r w:rsidRPr="0021266C">
              <w:rPr>
                <w:rFonts w:eastAsia="Calibri"/>
              </w:rPr>
              <w:t>sistem izobraževanja in usposabljanja, ki vključuje:</w:t>
            </w:r>
          </w:p>
        </w:tc>
      </w:tr>
      <w:tr w:rsidR="0021266C" w:rsidRPr="0021266C" w14:paraId="441B65C9" w14:textId="77777777" w:rsidTr="00935ED5">
        <w:trPr>
          <w:trHeight w:val="353"/>
        </w:trPr>
        <w:tc>
          <w:tcPr>
            <w:tcW w:w="1538" w:type="dxa"/>
            <w:vMerge/>
          </w:tcPr>
          <w:p w14:paraId="2FC3CC39" w14:textId="77777777" w:rsidR="0021266C" w:rsidRPr="0021266C" w:rsidRDefault="0021266C" w:rsidP="0021266C">
            <w:pPr>
              <w:widowControl/>
              <w:autoSpaceDE/>
              <w:autoSpaceDN/>
              <w:rPr>
                <w:rFonts w:eastAsia="Calibri"/>
              </w:rPr>
            </w:pPr>
          </w:p>
        </w:tc>
        <w:tc>
          <w:tcPr>
            <w:tcW w:w="877" w:type="dxa"/>
            <w:vMerge/>
          </w:tcPr>
          <w:p w14:paraId="057E6AD2" w14:textId="77777777" w:rsidR="0021266C" w:rsidRPr="0021266C" w:rsidRDefault="0021266C" w:rsidP="0021266C">
            <w:pPr>
              <w:widowControl/>
              <w:autoSpaceDE/>
              <w:autoSpaceDN/>
              <w:rPr>
                <w:rFonts w:eastAsia="Calibri"/>
              </w:rPr>
            </w:pPr>
          </w:p>
        </w:tc>
        <w:tc>
          <w:tcPr>
            <w:tcW w:w="1985" w:type="dxa"/>
            <w:vMerge/>
          </w:tcPr>
          <w:p w14:paraId="5DD4B209" w14:textId="77777777" w:rsidR="0021266C" w:rsidRPr="0021266C" w:rsidRDefault="0021266C" w:rsidP="0021266C">
            <w:pPr>
              <w:widowControl/>
              <w:autoSpaceDE/>
              <w:autoSpaceDN/>
              <w:rPr>
                <w:rFonts w:eastAsia="Calibri"/>
              </w:rPr>
            </w:pPr>
          </w:p>
        </w:tc>
        <w:tc>
          <w:tcPr>
            <w:tcW w:w="1134" w:type="dxa"/>
            <w:vMerge/>
          </w:tcPr>
          <w:p w14:paraId="43BEE281" w14:textId="77777777" w:rsidR="0021266C" w:rsidRPr="0021266C" w:rsidRDefault="0021266C" w:rsidP="0021266C">
            <w:pPr>
              <w:widowControl/>
              <w:autoSpaceDE/>
              <w:autoSpaceDN/>
              <w:rPr>
                <w:rFonts w:eastAsia="Calibri"/>
              </w:rPr>
            </w:pPr>
          </w:p>
        </w:tc>
        <w:tc>
          <w:tcPr>
            <w:tcW w:w="1984" w:type="dxa"/>
          </w:tcPr>
          <w:p w14:paraId="0D044389" w14:textId="77777777" w:rsidR="0021266C" w:rsidRPr="0021266C" w:rsidRDefault="0021266C" w:rsidP="0021266C">
            <w:pPr>
              <w:widowControl/>
              <w:autoSpaceDE/>
              <w:autoSpaceDN/>
              <w:rPr>
                <w:rFonts w:eastAsia="Calibri"/>
              </w:rPr>
            </w:pPr>
            <w:r w:rsidRPr="0021266C">
              <w:rPr>
                <w:rFonts w:eastAsia="Calibri"/>
              </w:rPr>
              <w:t>1. Sisteme za predvidevanje in napovedovanje potreb po znanjih in</w:t>
            </w:r>
          </w:p>
          <w:p w14:paraId="779F9BFC" w14:textId="77777777" w:rsidR="0021266C" w:rsidRPr="0021266C" w:rsidRDefault="0021266C" w:rsidP="0021266C">
            <w:pPr>
              <w:widowControl/>
              <w:autoSpaceDE/>
              <w:autoSpaceDN/>
              <w:rPr>
                <w:rFonts w:eastAsia="Calibri"/>
              </w:rPr>
            </w:pPr>
            <w:r w:rsidRPr="0021266C">
              <w:rPr>
                <w:rFonts w:eastAsia="Calibri"/>
              </w:rPr>
              <w:t>spretnostih, ki temeljijo na dokazih.</w:t>
            </w:r>
          </w:p>
        </w:tc>
        <w:tc>
          <w:tcPr>
            <w:tcW w:w="709" w:type="dxa"/>
          </w:tcPr>
          <w:p w14:paraId="412FFBB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9A91F" w14:textId="77777777" w:rsidR="0021266C" w:rsidRPr="0021266C" w:rsidRDefault="00522F5C" w:rsidP="0021266C">
            <w:pPr>
              <w:widowControl/>
              <w:autoSpaceDE/>
              <w:autoSpaceDN/>
              <w:rPr>
                <w:rFonts w:eastAsia="Calibri"/>
              </w:rPr>
            </w:pPr>
            <w:hyperlink r:id="rId226" w:history="1">
              <w:r w:rsidR="0021266C" w:rsidRPr="0021266C">
                <w:rPr>
                  <w:rFonts w:eastAsia="Calibri"/>
                  <w:color w:val="0563C1"/>
                  <w:u w:val="single"/>
                </w:rPr>
                <w:t>Strategija Zavoda RS za zaposlovanje do 2025</w:t>
              </w:r>
            </w:hyperlink>
            <w:r w:rsidR="0021266C" w:rsidRPr="0021266C">
              <w:rPr>
                <w:rFonts w:eastAsia="Calibri"/>
              </w:rPr>
              <w:t>, ki vsebuje povzetek Strategije). Celoten samostojen dokument javno ni objavljen, ga prilagamo v sporočilu:</w:t>
            </w:r>
          </w:p>
          <w:p w14:paraId="013A0932" w14:textId="77777777" w:rsidR="0021266C" w:rsidRPr="0021266C" w:rsidRDefault="0021266C" w:rsidP="0021266C">
            <w:pPr>
              <w:widowControl/>
              <w:autoSpaceDE/>
              <w:autoSpaceDN/>
              <w:rPr>
                <w:rFonts w:eastAsia="Calibri"/>
              </w:rPr>
            </w:pPr>
          </w:p>
          <w:p w14:paraId="2A7F6B1A" w14:textId="77777777" w:rsidR="0021266C" w:rsidRPr="0021266C" w:rsidRDefault="0021266C" w:rsidP="0021266C">
            <w:pPr>
              <w:widowControl/>
              <w:autoSpaceDE/>
              <w:autoSpaceDN/>
              <w:rPr>
                <w:rFonts w:eastAsia="Calibri"/>
              </w:rPr>
            </w:pPr>
            <w:r w:rsidRPr="0021266C">
              <w:rPr>
                <w:rFonts w:eastAsia="Calibri"/>
              </w:rPr>
              <w:object w:dxaOrig="1501" w:dyaOrig="940" w14:anchorId="0FE25851">
                <v:shape id="_x0000_i1028" type="#_x0000_t75" style="width:1in;height:50.4pt" o:ole="">
                  <v:imagedata r:id="rId206" o:title=""/>
                </v:shape>
                <o:OLEObject Type="Embed" ProgID="AcroExch.Document.11" ShapeID="_x0000_i1028" DrawAspect="Icon" ObjectID="_1716032400" r:id="rId227"/>
              </w:object>
            </w:r>
          </w:p>
          <w:p w14:paraId="753C972A" w14:textId="77777777" w:rsidR="0021266C" w:rsidRPr="0021266C" w:rsidRDefault="0021266C" w:rsidP="0021266C">
            <w:pPr>
              <w:widowControl/>
              <w:autoSpaceDE/>
              <w:autoSpaceDN/>
              <w:rPr>
                <w:rFonts w:eastAsia="Calibri"/>
              </w:rPr>
            </w:pPr>
          </w:p>
        </w:tc>
        <w:tc>
          <w:tcPr>
            <w:tcW w:w="3402" w:type="dxa"/>
          </w:tcPr>
          <w:p w14:paraId="30801FFB" w14:textId="77777777" w:rsidR="0021266C" w:rsidRPr="0021266C" w:rsidRDefault="0021266C" w:rsidP="0021266C">
            <w:pPr>
              <w:widowControl/>
              <w:autoSpaceDE/>
              <w:autoSpaceDN/>
              <w:rPr>
                <w:rFonts w:eastAsia="Calibri"/>
              </w:rPr>
            </w:pPr>
            <w:r w:rsidRPr="0021266C">
              <w:rPr>
                <w:rFonts w:eastAsia="Calibri"/>
              </w:rPr>
              <w:t xml:space="preserve">V Sloveniji je že razvit in vzpostavljen sistem za kratkoročno napovedovanje znanj in kompetenc (projekta, financirana s sredstvi ESS 2014-2020):                      1. »Napovednik zaposlovanja«: Dvakrat letno ZRSZ izvaja raziskavo napoved zaposlovanja, katere namen je vpogled v trende na trgu dela ter pridobivanje ocene potreb in ugotavljanje vrzeli v zaposlovanju.     2. »Poklicni barometer«: je raziskava, ki napoveduje razmerja med ponudbo in povpraševanjem na trgu dela za naslednje leto. Srednje in dolgoročno napovedovanje potreb (po poklicih in spretnostih) bo delno razvita v okviru projekta </w:t>
            </w:r>
            <w:r w:rsidRPr="0021266C">
              <w:rPr>
                <w:rFonts w:eastAsia="Calibri"/>
              </w:rPr>
              <w:lastRenderedPageBreak/>
              <w:t>»Platforma za napovedovanje kompetenc« (faza 1), - ki se izvaja in je financiran s sredstvi ESS 2014-2020 na MDDSZ in bo zaključen do leta 2023. Nadaljnji razvoj sistema za dolgoročno napovedovanje (faza 2) se bo izvajal v obdobju 2021-2027, kjer je predvidena podpora sredstev ESS+ in predvideva vzpostavitev institucionalnega sodelovanja ključnih deležnikov za nadaljnji razvoj politik VŽU, VKO, politik štipendiranja in zaposlovanja.</w:t>
            </w:r>
          </w:p>
          <w:p w14:paraId="3E57A9D7" w14:textId="77777777" w:rsidR="0021266C" w:rsidRPr="0021266C" w:rsidRDefault="0021266C" w:rsidP="0021266C">
            <w:pPr>
              <w:widowControl/>
              <w:autoSpaceDE/>
              <w:autoSpaceDN/>
              <w:rPr>
                <w:rFonts w:eastAsia="Calibri"/>
              </w:rPr>
            </w:pPr>
            <w:r w:rsidRPr="0021266C">
              <w:rPr>
                <w:rFonts w:eastAsia="Calibri"/>
              </w:rPr>
              <w:t>ZRSZ v svoji Strategiji zaposlovanja do 2025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tr w:rsidR="0021266C" w:rsidRPr="0021266C" w14:paraId="22D0F8A7" w14:textId="77777777" w:rsidTr="00935ED5">
        <w:trPr>
          <w:trHeight w:val="353"/>
        </w:trPr>
        <w:tc>
          <w:tcPr>
            <w:tcW w:w="1538" w:type="dxa"/>
            <w:vMerge/>
          </w:tcPr>
          <w:p w14:paraId="6A1CB133" w14:textId="77777777" w:rsidR="0021266C" w:rsidRPr="0021266C" w:rsidRDefault="0021266C" w:rsidP="0021266C">
            <w:pPr>
              <w:widowControl/>
              <w:autoSpaceDE/>
              <w:autoSpaceDN/>
              <w:rPr>
                <w:rFonts w:eastAsia="Calibri"/>
              </w:rPr>
            </w:pPr>
          </w:p>
        </w:tc>
        <w:tc>
          <w:tcPr>
            <w:tcW w:w="877" w:type="dxa"/>
            <w:vMerge/>
          </w:tcPr>
          <w:p w14:paraId="69C6E1EB" w14:textId="77777777" w:rsidR="0021266C" w:rsidRPr="0021266C" w:rsidRDefault="0021266C" w:rsidP="0021266C">
            <w:pPr>
              <w:widowControl/>
              <w:autoSpaceDE/>
              <w:autoSpaceDN/>
              <w:rPr>
                <w:rFonts w:eastAsia="Calibri"/>
              </w:rPr>
            </w:pPr>
          </w:p>
        </w:tc>
        <w:tc>
          <w:tcPr>
            <w:tcW w:w="1985" w:type="dxa"/>
            <w:vMerge/>
          </w:tcPr>
          <w:p w14:paraId="0DD5DFE6" w14:textId="77777777" w:rsidR="0021266C" w:rsidRPr="0021266C" w:rsidRDefault="0021266C" w:rsidP="0021266C">
            <w:pPr>
              <w:widowControl/>
              <w:autoSpaceDE/>
              <w:autoSpaceDN/>
              <w:rPr>
                <w:rFonts w:eastAsia="Calibri"/>
              </w:rPr>
            </w:pPr>
          </w:p>
        </w:tc>
        <w:tc>
          <w:tcPr>
            <w:tcW w:w="1134" w:type="dxa"/>
            <w:vMerge/>
          </w:tcPr>
          <w:p w14:paraId="60FB20C4" w14:textId="77777777" w:rsidR="0021266C" w:rsidRPr="0021266C" w:rsidRDefault="0021266C" w:rsidP="0021266C">
            <w:pPr>
              <w:widowControl/>
              <w:autoSpaceDE/>
              <w:autoSpaceDN/>
              <w:rPr>
                <w:rFonts w:eastAsia="Calibri"/>
              </w:rPr>
            </w:pPr>
          </w:p>
        </w:tc>
        <w:tc>
          <w:tcPr>
            <w:tcW w:w="1984" w:type="dxa"/>
          </w:tcPr>
          <w:p w14:paraId="1D24F179" w14:textId="77777777" w:rsidR="0021266C" w:rsidRPr="0021266C" w:rsidRDefault="0021266C" w:rsidP="0021266C">
            <w:pPr>
              <w:widowControl/>
              <w:autoSpaceDE/>
              <w:autoSpaceDN/>
              <w:rPr>
                <w:rFonts w:eastAsia="Calibri"/>
              </w:rPr>
            </w:pPr>
            <w:r w:rsidRPr="0021266C">
              <w:rPr>
                <w:rFonts w:eastAsia="Calibri"/>
              </w:rPr>
              <w:t>2. Mehanizme in storitve za spremljanje diplomantov za kakovostno</w:t>
            </w:r>
          </w:p>
          <w:p w14:paraId="2D506282" w14:textId="77777777" w:rsidR="0021266C" w:rsidRPr="0021266C" w:rsidRDefault="0021266C" w:rsidP="0021266C">
            <w:pPr>
              <w:widowControl/>
              <w:autoSpaceDE/>
              <w:autoSpaceDN/>
              <w:rPr>
                <w:rFonts w:eastAsia="Calibri"/>
              </w:rPr>
            </w:pPr>
            <w:r w:rsidRPr="0021266C">
              <w:rPr>
                <w:rFonts w:eastAsia="Calibri"/>
              </w:rPr>
              <w:lastRenderedPageBreak/>
              <w:t>in učinkovito usmerjanje učencev vseh starosti.</w:t>
            </w:r>
          </w:p>
        </w:tc>
        <w:tc>
          <w:tcPr>
            <w:tcW w:w="709" w:type="dxa"/>
          </w:tcPr>
          <w:p w14:paraId="7FDFEDDD"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4CB532EB" w14:textId="77777777" w:rsidR="0021266C" w:rsidRPr="0021266C" w:rsidRDefault="00522F5C" w:rsidP="0021266C">
            <w:pPr>
              <w:widowControl/>
              <w:autoSpaceDE/>
              <w:autoSpaceDN/>
              <w:rPr>
                <w:rFonts w:eastAsia="Calibri"/>
                <w:color w:val="0563C1"/>
                <w:u w:val="single"/>
              </w:rPr>
            </w:pPr>
            <w:hyperlink r:id="rId228" w:history="1">
              <w:r w:rsidR="0021266C" w:rsidRPr="0021266C">
                <w:rPr>
                  <w:rFonts w:eastAsia="Calibri"/>
                  <w:color w:val="0563C1"/>
                  <w:u w:val="single"/>
                </w:rPr>
                <w:t>Zakon o organizaciji in financiranju vzgoje in izobraževanja</w:t>
              </w:r>
            </w:hyperlink>
          </w:p>
          <w:p w14:paraId="5E6F301F" w14:textId="77777777" w:rsidR="0021266C" w:rsidRPr="0021266C" w:rsidRDefault="0021266C" w:rsidP="0021266C">
            <w:pPr>
              <w:widowControl/>
              <w:autoSpaceDE/>
              <w:autoSpaceDN/>
              <w:rPr>
                <w:rFonts w:eastAsia="Calibri"/>
              </w:rPr>
            </w:pPr>
          </w:p>
          <w:p w14:paraId="6A95EB6D" w14:textId="77777777" w:rsidR="0021266C" w:rsidRPr="0021266C" w:rsidRDefault="00522F5C" w:rsidP="0021266C">
            <w:pPr>
              <w:widowControl/>
              <w:autoSpaceDE/>
              <w:autoSpaceDN/>
              <w:rPr>
                <w:rFonts w:eastAsia="Calibri"/>
                <w:u w:val="single"/>
              </w:rPr>
            </w:pPr>
            <w:hyperlink r:id="rId229" w:history="1">
              <w:r w:rsidR="0021266C" w:rsidRPr="0021266C">
                <w:rPr>
                  <w:rFonts w:eastAsia="Calibri"/>
                  <w:color w:val="0563C1"/>
                  <w:u w:val="single"/>
                </w:rPr>
                <w:t>Zakon o usmerjanju otrok s posebnimi potrebami</w:t>
              </w:r>
            </w:hyperlink>
          </w:p>
          <w:p w14:paraId="1475B075" w14:textId="77777777" w:rsidR="0021266C" w:rsidRPr="0021266C" w:rsidRDefault="0021266C" w:rsidP="0021266C">
            <w:pPr>
              <w:widowControl/>
              <w:autoSpaceDE/>
              <w:autoSpaceDN/>
              <w:rPr>
                <w:rFonts w:eastAsia="Calibri"/>
                <w:u w:val="single"/>
              </w:rPr>
            </w:pPr>
          </w:p>
          <w:p w14:paraId="01FF35A6" w14:textId="77777777" w:rsidR="0021266C" w:rsidRPr="0021266C" w:rsidRDefault="00522F5C" w:rsidP="0021266C">
            <w:pPr>
              <w:widowControl/>
              <w:autoSpaceDE/>
              <w:autoSpaceDN/>
              <w:rPr>
                <w:rFonts w:eastAsia="Calibri"/>
                <w:color w:val="0563C1"/>
                <w:u w:val="single"/>
              </w:rPr>
            </w:pPr>
            <w:hyperlink r:id="rId230" w:history="1">
              <w:r w:rsidR="0021266C" w:rsidRPr="0021266C">
                <w:rPr>
                  <w:rFonts w:eastAsia="Calibri"/>
                  <w:color w:val="0563C1"/>
                  <w:u w:val="single"/>
                </w:rPr>
                <w:t>Zakon o visokem šolstvu</w:t>
              </w:r>
            </w:hyperlink>
          </w:p>
          <w:p w14:paraId="36B9DD2C" w14:textId="77777777" w:rsidR="0021266C" w:rsidRPr="0021266C" w:rsidRDefault="0021266C" w:rsidP="0021266C">
            <w:pPr>
              <w:widowControl/>
              <w:autoSpaceDE/>
              <w:autoSpaceDN/>
              <w:rPr>
                <w:rFonts w:eastAsia="Calibri"/>
                <w:color w:val="0563C1"/>
                <w:u w:val="single"/>
              </w:rPr>
            </w:pPr>
          </w:p>
          <w:p w14:paraId="1366BFD9" w14:textId="77777777" w:rsidR="0021266C" w:rsidRPr="0021266C" w:rsidRDefault="00522F5C" w:rsidP="0021266C">
            <w:pPr>
              <w:widowControl/>
              <w:autoSpaceDE/>
              <w:autoSpaceDN/>
              <w:rPr>
                <w:rFonts w:eastAsia="Calibri"/>
                <w:color w:val="0563C1"/>
                <w:u w:val="single"/>
              </w:rPr>
            </w:pPr>
            <w:hyperlink r:id="rId231" w:history="1">
              <w:r w:rsidR="0021266C" w:rsidRPr="0021266C">
                <w:rPr>
                  <w:rFonts w:eastAsia="Calibri"/>
                  <w:color w:val="0563C1"/>
                  <w:u w:val="single"/>
                </w:rPr>
                <w:t>Zakon o izobraževanju odraslih</w:t>
              </w:r>
            </w:hyperlink>
          </w:p>
          <w:p w14:paraId="67DAB0A9" w14:textId="77777777" w:rsidR="0021266C" w:rsidRPr="0021266C" w:rsidRDefault="0021266C" w:rsidP="0021266C">
            <w:pPr>
              <w:widowControl/>
              <w:autoSpaceDE/>
              <w:autoSpaceDN/>
              <w:rPr>
                <w:rFonts w:eastAsia="Calibri"/>
                <w:color w:val="0563C1"/>
                <w:u w:val="single"/>
              </w:rPr>
            </w:pPr>
          </w:p>
          <w:p w14:paraId="4BB83283" w14:textId="77777777" w:rsidR="0021266C" w:rsidRPr="0021266C" w:rsidRDefault="00522F5C" w:rsidP="0021266C">
            <w:pPr>
              <w:widowControl/>
              <w:autoSpaceDE/>
              <w:autoSpaceDN/>
              <w:rPr>
                <w:rFonts w:eastAsia="Calibri"/>
                <w:color w:val="0563C1"/>
                <w:u w:val="single"/>
              </w:rPr>
            </w:pPr>
            <w:hyperlink r:id="rId232" w:history="1">
              <w:r w:rsidR="0021266C" w:rsidRPr="0021266C">
                <w:rPr>
                  <w:rFonts w:eastAsia="Calibri"/>
                  <w:color w:val="0563C1"/>
                  <w:u w:val="single"/>
                </w:rPr>
                <w:t>Strategija višjega strokovnega izobraževanja 20-30</w:t>
              </w:r>
            </w:hyperlink>
          </w:p>
          <w:p w14:paraId="7476B3BD" w14:textId="77777777" w:rsidR="0021266C" w:rsidRPr="0021266C" w:rsidRDefault="0021266C" w:rsidP="0021266C">
            <w:pPr>
              <w:widowControl/>
              <w:autoSpaceDE/>
              <w:autoSpaceDN/>
              <w:rPr>
                <w:rFonts w:eastAsia="Calibri"/>
                <w:color w:val="0563C1"/>
                <w:u w:val="single"/>
              </w:rPr>
            </w:pPr>
          </w:p>
          <w:p w14:paraId="08DA45EF"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38B9A76F" w14:textId="77777777" w:rsidR="0021266C" w:rsidRPr="0021266C" w:rsidRDefault="0021266C" w:rsidP="0021266C">
            <w:pPr>
              <w:widowControl/>
              <w:autoSpaceDE/>
              <w:autoSpaceDN/>
              <w:rPr>
                <w:rFonts w:eastAsia="Calibri"/>
                <w:color w:val="0563C1"/>
                <w:u w:val="single"/>
              </w:rPr>
            </w:pPr>
          </w:p>
          <w:p w14:paraId="45591D59" w14:textId="77777777" w:rsidR="0021266C" w:rsidRPr="0021266C" w:rsidRDefault="00522F5C" w:rsidP="0021266C">
            <w:hyperlink r:id="rId233"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06C7B8E0" w14:textId="77777777" w:rsidR="0021266C" w:rsidRPr="0021266C" w:rsidRDefault="0021266C" w:rsidP="0021266C">
            <w:pPr>
              <w:widowControl/>
              <w:autoSpaceDE/>
              <w:autoSpaceDN/>
              <w:rPr>
                <w:rFonts w:eastAsia="Calibri"/>
              </w:rPr>
            </w:pPr>
          </w:p>
          <w:p w14:paraId="370C1F2D"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6714C4DB" w14:textId="77777777" w:rsidR="0021266C" w:rsidRPr="0021266C" w:rsidRDefault="0021266C" w:rsidP="0021266C">
            <w:pPr>
              <w:widowControl/>
              <w:autoSpaceDE/>
              <w:autoSpaceDN/>
              <w:rPr>
                <w:rFonts w:eastAsia="Calibri"/>
              </w:rPr>
            </w:pPr>
            <w:r w:rsidRPr="0021266C">
              <w:rPr>
                <w:rFonts w:eastAsia="Calibri"/>
              </w:rPr>
              <w:lastRenderedPageBreak/>
              <w:t xml:space="preserve">Ministrstvo v skladu s področno zakonodajo (ZOFVI) lahko za namene statistične in znanstveno-raziskovalne analize pridobiva podatke o zaposljivosti dijakov in diplomantov višjih šol, ki so </w:t>
            </w:r>
            <w:r w:rsidRPr="0021266C">
              <w:rPr>
                <w:rFonts w:eastAsia="Calibri"/>
              </w:rPr>
              <w:lastRenderedPageBreak/>
              <w:t>zaključili izobraževalni program oziroma diplomirali v preteklih petih letih (podatke za zaposlene in  brezposelne osebe). Prav tako je vzpostavljen evidenčni in analitski informacijski sistem visokega 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tudi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21266C" w:rsidRPr="0021266C" w14:paraId="5CCEF523" w14:textId="77777777" w:rsidTr="00935ED5">
        <w:trPr>
          <w:trHeight w:val="353"/>
        </w:trPr>
        <w:tc>
          <w:tcPr>
            <w:tcW w:w="1538" w:type="dxa"/>
            <w:vMerge/>
          </w:tcPr>
          <w:p w14:paraId="45DFD225" w14:textId="77777777" w:rsidR="0021266C" w:rsidRPr="0021266C" w:rsidRDefault="0021266C" w:rsidP="0021266C">
            <w:pPr>
              <w:widowControl/>
              <w:autoSpaceDE/>
              <w:autoSpaceDN/>
              <w:rPr>
                <w:rFonts w:eastAsia="Calibri"/>
              </w:rPr>
            </w:pPr>
          </w:p>
        </w:tc>
        <w:tc>
          <w:tcPr>
            <w:tcW w:w="877" w:type="dxa"/>
            <w:vMerge/>
          </w:tcPr>
          <w:p w14:paraId="368DA71D" w14:textId="77777777" w:rsidR="0021266C" w:rsidRPr="0021266C" w:rsidRDefault="0021266C" w:rsidP="0021266C">
            <w:pPr>
              <w:widowControl/>
              <w:autoSpaceDE/>
              <w:autoSpaceDN/>
              <w:rPr>
                <w:rFonts w:eastAsia="Calibri"/>
              </w:rPr>
            </w:pPr>
          </w:p>
        </w:tc>
        <w:tc>
          <w:tcPr>
            <w:tcW w:w="1985" w:type="dxa"/>
            <w:vMerge/>
          </w:tcPr>
          <w:p w14:paraId="7350DCEC" w14:textId="77777777" w:rsidR="0021266C" w:rsidRPr="0021266C" w:rsidRDefault="0021266C" w:rsidP="0021266C">
            <w:pPr>
              <w:widowControl/>
              <w:autoSpaceDE/>
              <w:autoSpaceDN/>
              <w:rPr>
                <w:rFonts w:eastAsia="Calibri"/>
              </w:rPr>
            </w:pPr>
          </w:p>
        </w:tc>
        <w:tc>
          <w:tcPr>
            <w:tcW w:w="1134" w:type="dxa"/>
            <w:vMerge/>
          </w:tcPr>
          <w:p w14:paraId="00383E54" w14:textId="77777777" w:rsidR="0021266C" w:rsidRPr="0021266C" w:rsidRDefault="0021266C" w:rsidP="0021266C">
            <w:pPr>
              <w:widowControl/>
              <w:autoSpaceDE/>
              <w:autoSpaceDN/>
              <w:rPr>
                <w:rFonts w:eastAsia="Calibri"/>
              </w:rPr>
            </w:pPr>
          </w:p>
        </w:tc>
        <w:tc>
          <w:tcPr>
            <w:tcW w:w="1984" w:type="dxa"/>
          </w:tcPr>
          <w:p w14:paraId="08BBC1E9" w14:textId="77777777" w:rsidR="0021266C" w:rsidRPr="0021266C" w:rsidRDefault="0021266C" w:rsidP="0021266C">
            <w:pPr>
              <w:widowControl/>
              <w:autoSpaceDE/>
              <w:autoSpaceDN/>
              <w:rPr>
                <w:rFonts w:eastAsia="Calibri"/>
              </w:rPr>
            </w:pPr>
            <w:r w:rsidRPr="0021266C">
              <w:rPr>
                <w:rFonts w:eastAsia="Calibri"/>
              </w:rPr>
              <w:t>3. Ukrepe za zagotavljanje enakega dostopa do kakovostnega,</w:t>
            </w:r>
          </w:p>
          <w:p w14:paraId="260AAD43" w14:textId="77777777" w:rsidR="0021266C" w:rsidRPr="0021266C" w:rsidRDefault="0021266C" w:rsidP="0021266C">
            <w:pPr>
              <w:widowControl/>
              <w:autoSpaceDE/>
              <w:autoSpaceDN/>
              <w:rPr>
                <w:rFonts w:eastAsia="Calibri"/>
              </w:rPr>
            </w:pPr>
            <w:r w:rsidRPr="0021266C">
              <w:rPr>
                <w:rFonts w:eastAsia="Calibri"/>
              </w:rPr>
              <w:t>cenovno sprejemljivega, ustreznega, nesegregiranega in</w:t>
            </w:r>
          </w:p>
          <w:p w14:paraId="02A5AC3D" w14:textId="77777777" w:rsidR="0021266C" w:rsidRPr="0021266C" w:rsidRDefault="0021266C" w:rsidP="0021266C">
            <w:pPr>
              <w:widowControl/>
              <w:autoSpaceDE/>
              <w:autoSpaceDN/>
              <w:rPr>
                <w:rFonts w:eastAsia="Calibri"/>
              </w:rPr>
            </w:pPr>
            <w:r w:rsidRPr="0021266C">
              <w:rPr>
                <w:rFonts w:eastAsia="Calibri"/>
              </w:rPr>
              <w:t>vključujočega izobraževanja in usposabljanja ter udeležbe v njem</w:t>
            </w:r>
          </w:p>
          <w:p w14:paraId="28CD60A3" w14:textId="77777777" w:rsidR="0021266C" w:rsidRPr="0021266C" w:rsidRDefault="0021266C" w:rsidP="0021266C">
            <w:pPr>
              <w:widowControl/>
              <w:autoSpaceDE/>
              <w:autoSpaceDN/>
              <w:rPr>
                <w:rFonts w:eastAsia="Calibri"/>
              </w:rPr>
            </w:pPr>
            <w:r w:rsidRPr="0021266C">
              <w:rPr>
                <w:rFonts w:eastAsia="Calibri"/>
              </w:rPr>
              <w:t>in njegove zaključitve, hkrati pa pridobivanje ključnih kompetenc</w:t>
            </w:r>
          </w:p>
          <w:p w14:paraId="6A011F73" w14:textId="77777777" w:rsidR="0021266C" w:rsidRPr="0021266C" w:rsidRDefault="0021266C" w:rsidP="0021266C">
            <w:pPr>
              <w:widowControl/>
              <w:autoSpaceDE/>
              <w:autoSpaceDN/>
              <w:rPr>
                <w:rFonts w:eastAsia="Calibri"/>
              </w:rPr>
            </w:pPr>
            <w:r w:rsidRPr="0021266C">
              <w:rPr>
                <w:rFonts w:eastAsia="Calibri"/>
              </w:rPr>
              <w:t>na vseh ravneh, vključno s terciarnim izobraževanjem.</w:t>
            </w:r>
          </w:p>
        </w:tc>
        <w:tc>
          <w:tcPr>
            <w:tcW w:w="709" w:type="dxa"/>
          </w:tcPr>
          <w:p w14:paraId="482069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8B093A" w14:textId="77777777" w:rsidR="0021266C" w:rsidRPr="0021266C" w:rsidRDefault="00522F5C" w:rsidP="0021266C">
            <w:pPr>
              <w:widowControl/>
              <w:autoSpaceDE/>
              <w:autoSpaceDN/>
              <w:rPr>
                <w:rFonts w:eastAsia="Calibri"/>
              </w:rPr>
            </w:pPr>
            <w:hyperlink r:id="rId234" w:history="1">
              <w:r w:rsidR="0021266C" w:rsidRPr="0021266C">
                <w:rPr>
                  <w:rFonts w:eastAsia="Calibri"/>
                  <w:color w:val="0563C1"/>
                  <w:u w:val="single"/>
                </w:rPr>
                <w:t>Bela knjiga o vzgoji in izobraževanju v Republiki Sloveniji</w:t>
              </w:r>
            </w:hyperlink>
          </w:p>
          <w:p w14:paraId="56EDAECA" w14:textId="77777777" w:rsidR="0021266C" w:rsidRPr="0021266C" w:rsidRDefault="0021266C" w:rsidP="0021266C">
            <w:pPr>
              <w:widowControl/>
              <w:autoSpaceDE/>
              <w:autoSpaceDN/>
              <w:rPr>
                <w:rFonts w:eastAsia="Calibri"/>
              </w:rPr>
            </w:pPr>
          </w:p>
          <w:p w14:paraId="7757687A" w14:textId="77777777" w:rsidR="0021266C" w:rsidRPr="0021266C" w:rsidRDefault="0021266C" w:rsidP="0021266C">
            <w:pPr>
              <w:widowControl/>
              <w:autoSpaceDE/>
              <w:autoSpaceDN/>
              <w:rPr>
                <w:rFonts w:eastAsia="Calibri"/>
              </w:rPr>
            </w:pPr>
            <w:r w:rsidRPr="0021266C">
              <w:rPr>
                <w:rFonts w:eastAsia="Calibri"/>
              </w:rPr>
              <w:t>Področna zakonodaja, ki opredeljuje posamezno raven izobraževanja</w:t>
            </w:r>
          </w:p>
          <w:p w14:paraId="6F4FFC24" w14:textId="77777777" w:rsidR="0021266C" w:rsidRPr="0021266C" w:rsidRDefault="0021266C" w:rsidP="0021266C">
            <w:pPr>
              <w:widowControl/>
              <w:autoSpaceDE/>
              <w:autoSpaceDN/>
              <w:rPr>
                <w:rFonts w:eastAsia="Calibri"/>
                <w:color w:val="0563C1"/>
                <w:u w:val="single"/>
              </w:rPr>
            </w:pPr>
          </w:p>
          <w:p w14:paraId="6A88D99A" w14:textId="77777777" w:rsidR="0021266C" w:rsidRPr="0021266C" w:rsidRDefault="00522F5C" w:rsidP="0021266C">
            <w:pPr>
              <w:widowControl/>
              <w:autoSpaceDE/>
              <w:autoSpaceDN/>
              <w:rPr>
                <w:rFonts w:eastAsia="Calibri"/>
                <w:color w:val="0563C1"/>
                <w:u w:val="single"/>
              </w:rPr>
            </w:pPr>
            <w:hyperlink r:id="rId235" w:history="1">
              <w:r w:rsidR="0021266C" w:rsidRPr="0021266C">
                <w:rPr>
                  <w:rFonts w:eastAsia="Calibri"/>
                  <w:color w:val="0563C1"/>
                  <w:u w:val="single"/>
                </w:rPr>
                <w:t>Strategija višjega strokovnega izobraževanja 20-30</w:t>
              </w:r>
            </w:hyperlink>
          </w:p>
          <w:p w14:paraId="1F10D1C6" w14:textId="77777777" w:rsidR="0021266C" w:rsidRPr="0021266C" w:rsidRDefault="0021266C" w:rsidP="0021266C">
            <w:pPr>
              <w:widowControl/>
              <w:autoSpaceDE/>
              <w:autoSpaceDN/>
              <w:rPr>
                <w:rFonts w:eastAsia="Calibri"/>
                <w:color w:val="0563C1"/>
                <w:u w:val="single"/>
              </w:rPr>
            </w:pPr>
          </w:p>
          <w:p w14:paraId="634C50D3"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1C59BD4" w14:textId="77777777" w:rsidR="0021266C" w:rsidRPr="0021266C" w:rsidRDefault="0021266C" w:rsidP="0021266C">
            <w:pPr>
              <w:widowControl/>
              <w:autoSpaceDE/>
              <w:autoSpaceDN/>
              <w:rPr>
                <w:rFonts w:eastAsia="Calibri"/>
                <w:color w:val="0563C1"/>
                <w:u w:val="single"/>
              </w:rPr>
            </w:pPr>
          </w:p>
          <w:p w14:paraId="14F7BA15" w14:textId="77777777" w:rsidR="0021266C" w:rsidRPr="0021266C" w:rsidRDefault="00522F5C" w:rsidP="0021266C">
            <w:pPr>
              <w:widowControl/>
              <w:autoSpaceDE/>
              <w:autoSpaceDN/>
            </w:pPr>
            <w:hyperlink r:id="rId236"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7EAA7598" w14:textId="77777777" w:rsidR="0021266C" w:rsidRPr="0021266C" w:rsidRDefault="00522F5C" w:rsidP="0021266C">
            <w:pPr>
              <w:widowControl/>
              <w:autoSpaceDE/>
              <w:autoSpaceDN/>
              <w:rPr>
                <w:rFonts w:eastAsia="Calibri"/>
              </w:rPr>
            </w:pPr>
            <w:hyperlink r:id="rId237" w:history="1">
              <w:r w:rsidR="0021266C" w:rsidRPr="0021266C">
                <w:rPr>
                  <w:rFonts w:eastAsia="Calibri"/>
                  <w:color w:val="0563C1"/>
                  <w:u w:val="single"/>
                </w:rPr>
                <w:t xml:space="preserve">Merila za izbiro kandidatov v primeru omejitve vpisa v programe srednjega poklicnega izobraževanja, srednjega strokovnega in tehniškega </w:t>
              </w:r>
              <w:r w:rsidR="0021266C" w:rsidRPr="0021266C">
                <w:rPr>
                  <w:rFonts w:eastAsia="Calibri"/>
                  <w:color w:val="0563C1"/>
                  <w:u w:val="single"/>
                </w:rPr>
                <w:lastRenderedPageBreak/>
                <w:t>izobraževanja ter gimnazij</w:t>
              </w:r>
            </w:hyperlink>
          </w:p>
        </w:tc>
        <w:tc>
          <w:tcPr>
            <w:tcW w:w="3402" w:type="dxa"/>
          </w:tcPr>
          <w:p w14:paraId="6C6E4160" w14:textId="77777777" w:rsidR="0021266C" w:rsidRPr="0021266C" w:rsidRDefault="0021266C" w:rsidP="0021266C">
            <w:pPr>
              <w:widowControl/>
              <w:autoSpaceDE/>
              <w:autoSpaceDN/>
              <w:rPr>
                <w:rFonts w:eastAsia="Calibri"/>
              </w:rPr>
            </w:pPr>
            <w:r w:rsidRPr="0021266C">
              <w:rPr>
                <w:rFonts w:eastAsia="Calibri"/>
              </w:rPr>
              <w:lastRenderedPageBreak/>
              <w:t xml:space="preserve">Področna zakonodaja kot ključne cilje vzgoje in izobraževanja opredeljuje: zagotavljanje optimalnega razvoja, razvijanje enakih možnosti za vse vsakega ne glede na osebne okoliščine z upoštevanjem razvojnih zakonitosti 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w:t>
            </w:r>
            <w:r w:rsidRPr="0021266C">
              <w:rPr>
                <w:rFonts w:eastAsia="Calibri"/>
              </w:rPr>
              <w:lastRenderedPageBreak/>
              <w:t>razvoj, katerega cilj je razvijanje ključnih zmožnosti oziroma znanj.</w:t>
            </w:r>
          </w:p>
        </w:tc>
      </w:tr>
      <w:tr w:rsidR="0021266C" w:rsidRPr="0021266C" w14:paraId="3FE8175C" w14:textId="77777777" w:rsidTr="00935ED5">
        <w:trPr>
          <w:trHeight w:val="353"/>
        </w:trPr>
        <w:tc>
          <w:tcPr>
            <w:tcW w:w="1538" w:type="dxa"/>
            <w:vMerge/>
          </w:tcPr>
          <w:p w14:paraId="0A9F23E6" w14:textId="77777777" w:rsidR="0021266C" w:rsidRPr="0021266C" w:rsidRDefault="0021266C" w:rsidP="0021266C">
            <w:pPr>
              <w:widowControl/>
              <w:autoSpaceDE/>
              <w:autoSpaceDN/>
              <w:rPr>
                <w:rFonts w:eastAsia="Calibri"/>
              </w:rPr>
            </w:pPr>
          </w:p>
        </w:tc>
        <w:tc>
          <w:tcPr>
            <w:tcW w:w="877" w:type="dxa"/>
            <w:vMerge/>
          </w:tcPr>
          <w:p w14:paraId="1630DC6A" w14:textId="77777777" w:rsidR="0021266C" w:rsidRPr="0021266C" w:rsidRDefault="0021266C" w:rsidP="0021266C">
            <w:pPr>
              <w:widowControl/>
              <w:autoSpaceDE/>
              <w:autoSpaceDN/>
              <w:rPr>
                <w:rFonts w:eastAsia="Calibri"/>
              </w:rPr>
            </w:pPr>
          </w:p>
        </w:tc>
        <w:tc>
          <w:tcPr>
            <w:tcW w:w="1985" w:type="dxa"/>
            <w:vMerge/>
          </w:tcPr>
          <w:p w14:paraId="6B848846" w14:textId="77777777" w:rsidR="0021266C" w:rsidRPr="0021266C" w:rsidRDefault="0021266C" w:rsidP="0021266C">
            <w:pPr>
              <w:widowControl/>
              <w:autoSpaceDE/>
              <w:autoSpaceDN/>
              <w:rPr>
                <w:rFonts w:eastAsia="Calibri"/>
              </w:rPr>
            </w:pPr>
          </w:p>
        </w:tc>
        <w:tc>
          <w:tcPr>
            <w:tcW w:w="1134" w:type="dxa"/>
            <w:vMerge/>
          </w:tcPr>
          <w:p w14:paraId="566CE75B" w14:textId="77777777" w:rsidR="0021266C" w:rsidRPr="0021266C" w:rsidRDefault="0021266C" w:rsidP="0021266C">
            <w:pPr>
              <w:widowControl/>
              <w:autoSpaceDE/>
              <w:autoSpaceDN/>
              <w:rPr>
                <w:rFonts w:eastAsia="Calibri"/>
              </w:rPr>
            </w:pPr>
          </w:p>
        </w:tc>
        <w:tc>
          <w:tcPr>
            <w:tcW w:w="1984" w:type="dxa"/>
          </w:tcPr>
          <w:p w14:paraId="2AF466B3" w14:textId="77777777" w:rsidR="0021266C" w:rsidRPr="0021266C" w:rsidRDefault="0021266C" w:rsidP="0021266C">
            <w:pPr>
              <w:widowControl/>
              <w:autoSpaceDE/>
              <w:autoSpaceDN/>
              <w:rPr>
                <w:rFonts w:eastAsia="Calibri"/>
              </w:rPr>
            </w:pPr>
            <w:r w:rsidRPr="0021266C">
              <w:rPr>
                <w:rFonts w:eastAsia="Calibri"/>
              </w:rPr>
              <w:t>4. Mehanizem usklajevanja, ki zajema vse ravni izobraževanja in</w:t>
            </w:r>
          </w:p>
          <w:p w14:paraId="7D14B64B" w14:textId="77777777" w:rsidR="0021266C" w:rsidRPr="0021266C" w:rsidRDefault="0021266C" w:rsidP="0021266C">
            <w:pPr>
              <w:widowControl/>
              <w:autoSpaceDE/>
              <w:autoSpaceDN/>
              <w:rPr>
                <w:rFonts w:eastAsia="Calibri"/>
              </w:rPr>
            </w:pPr>
            <w:r w:rsidRPr="0021266C">
              <w:rPr>
                <w:rFonts w:eastAsia="Calibri"/>
              </w:rPr>
              <w:t>usposabljanja, vključno s terciarnim izobraževanjem, in jasno</w:t>
            </w:r>
          </w:p>
          <w:p w14:paraId="1EA25036" w14:textId="77777777" w:rsidR="0021266C" w:rsidRPr="0021266C" w:rsidRDefault="0021266C" w:rsidP="0021266C">
            <w:pPr>
              <w:widowControl/>
              <w:autoSpaceDE/>
              <w:autoSpaceDN/>
              <w:rPr>
                <w:rFonts w:eastAsia="Calibri"/>
              </w:rPr>
            </w:pPr>
            <w:r w:rsidRPr="0021266C">
              <w:rPr>
                <w:rFonts w:eastAsia="Calibri"/>
              </w:rPr>
              <w:t>razdelitev pristojnosti med zadevnimi nacionalnimi in/ali</w:t>
            </w:r>
          </w:p>
          <w:p w14:paraId="53EBEFEC" w14:textId="77777777" w:rsidR="0021266C" w:rsidRPr="0021266C" w:rsidRDefault="0021266C" w:rsidP="0021266C">
            <w:pPr>
              <w:widowControl/>
              <w:autoSpaceDE/>
              <w:autoSpaceDN/>
              <w:rPr>
                <w:rFonts w:eastAsia="Calibri"/>
              </w:rPr>
            </w:pPr>
            <w:r w:rsidRPr="0021266C">
              <w:rPr>
                <w:rFonts w:eastAsia="Calibri"/>
              </w:rPr>
              <w:t>regionalnimi telesi.</w:t>
            </w:r>
          </w:p>
        </w:tc>
        <w:tc>
          <w:tcPr>
            <w:tcW w:w="709" w:type="dxa"/>
          </w:tcPr>
          <w:p w14:paraId="1D601571"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A234853" w14:textId="77777777" w:rsidR="0021266C" w:rsidRPr="0021266C" w:rsidRDefault="00522F5C" w:rsidP="0021266C">
            <w:pPr>
              <w:widowControl/>
              <w:autoSpaceDE/>
              <w:autoSpaceDN/>
              <w:rPr>
                <w:rFonts w:eastAsia="Calibri"/>
                <w:color w:val="0563C1"/>
                <w:u w:val="single"/>
              </w:rPr>
            </w:pPr>
            <w:hyperlink r:id="rId238" w:history="1">
              <w:r w:rsidR="0021266C" w:rsidRPr="0021266C">
                <w:rPr>
                  <w:rFonts w:eastAsia="Calibri"/>
                  <w:color w:val="0563C1"/>
                  <w:u w:val="single"/>
                </w:rPr>
                <w:t>Zakon o organizaciji in financiranju vzgoje in izobraževanja</w:t>
              </w:r>
            </w:hyperlink>
          </w:p>
          <w:p w14:paraId="069A5B71" w14:textId="77777777" w:rsidR="0021266C" w:rsidRPr="0021266C" w:rsidRDefault="0021266C" w:rsidP="0021266C">
            <w:pPr>
              <w:widowControl/>
              <w:autoSpaceDE/>
              <w:autoSpaceDN/>
              <w:rPr>
                <w:rFonts w:eastAsia="Calibri"/>
                <w:color w:val="0563C1"/>
                <w:u w:val="single"/>
              </w:rPr>
            </w:pPr>
          </w:p>
          <w:p w14:paraId="6AB2B5DF" w14:textId="77777777" w:rsidR="0021266C" w:rsidRPr="0021266C" w:rsidRDefault="00522F5C" w:rsidP="0021266C">
            <w:pPr>
              <w:widowControl/>
              <w:autoSpaceDE/>
              <w:autoSpaceDN/>
              <w:rPr>
                <w:rFonts w:eastAsia="Calibri"/>
                <w:color w:val="0563C1"/>
                <w:u w:val="single"/>
              </w:rPr>
            </w:pPr>
            <w:hyperlink r:id="rId239" w:history="1">
              <w:r w:rsidR="0021266C" w:rsidRPr="0021266C">
                <w:rPr>
                  <w:rFonts w:eastAsia="Calibri"/>
                  <w:color w:val="0563C1"/>
                  <w:u w:val="single"/>
                </w:rPr>
                <w:t>Zakon o visokem šolstvu</w:t>
              </w:r>
            </w:hyperlink>
          </w:p>
          <w:p w14:paraId="64F81236" w14:textId="77777777" w:rsidR="0021266C" w:rsidRPr="0021266C" w:rsidRDefault="0021266C" w:rsidP="0021266C">
            <w:pPr>
              <w:widowControl/>
              <w:autoSpaceDE/>
              <w:autoSpaceDN/>
              <w:rPr>
                <w:rFonts w:eastAsia="Calibri"/>
                <w:color w:val="0563C1"/>
                <w:u w:val="single"/>
              </w:rPr>
            </w:pPr>
          </w:p>
          <w:p w14:paraId="1BDF9888" w14:textId="77777777" w:rsidR="0021266C" w:rsidRPr="0021266C" w:rsidRDefault="00522F5C" w:rsidP="0021266C">
            <w:pPr>
              <w:widowControl/>
              <w:autoSpaceDE/>
              <w:autoSpaceDN/>
            </w:pPr>
            <w:hyperlink r:id="rId240"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6BEB56FF" w14:textId="77777777" w:rsidR="0021266C" w:rsidRPr="0021266C" w:rsidRDefault="0021266C" w:rsidP="0021266C">
            <w:pPr>
              <w:widowControl/>
              <w:autoSpaceDE/>
              <w:autoSpaceDN/>
              <w:rPr>
                <w:rFonts w:eastAsia="Calibri"/>
                <w:color w:val="0563C1"/>
                <w:u w:val="single"/>
              </w:rPr>
            </w:pPr>
          </w:p>
          <w:p w14:paraId="3E755A51" w14:textId="77777777" w:rsidR="0021266C" w:rsidRPr="0021266C" w:rsidRDefault="00522F5C" w:rsidP="0021266C">
            <w:pPr>
              <w:widowControl/>
              <w:autoSpaceDE/>
              <w:autoSpaceDN/>
              <w:rPr>
                <w:rFonts w:eastAsia="Calibri"/>
              </w:rPr>
            </w:pPr>
            <w:hyperlink r:id="rId241" w:history="1">
              <w:r w:rsidR="0021266C" w:rsidRPr="0021266C">
                <w:rPr>
                  <w:rFonts w:eastAsia="Calibri"/>
                  <w:color w:val="0563C1"/>
                  <w:u w:val="single"/>
                </w:rPr>
                <w:t>Sklep o ustanovitvi in nalogah Sveta Vlade Republike Slovenije za študentska vprašan</w:t>
              </w:r>
            </w:hyperlink>
            <w:r w:rsidR="0021266C" w:rsidRPr="0021266C">
              <w:rPr>
                <w:rFonts w:eastAsia="Calibri"/>
                <w:color w:val="0563C1"/>
                <w:u w:val="single"/>
              </w:rPr>
              <w:t>j</w:t>
            </w:r>
          </w:p>
          <w:p w14:paraId="37169BA2" w14:textId="77777777" w:rsidR="0021266C" w:rsidRPr="0021266C" w:rsidRDefault="0021266C" w:rsidP="0021266C">
            <w:pPr>
              <w:widowControl/>
              <w:autoSpaceDE/>
              <w:autoSpaceDN/>
              <w:rPr>
                <w:rFonts w:eastAsia="Calibri"/>
              </w:rPr>
            </w:pPr>
          </w:p>
          <w:p w14:paraId="795D7741"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11B4FDEA" w14:textId="77777777" w:rsidR="0021266C" w:rsidRPr="0021266C" w:rsidRDefault="0021266C" w:rsidP="0021266C">
            <w:pPr>
              <w:widowControl/>
              <w:autoSpaceDE/>
              <w:autoSpaceDN/>
              <w:rPr>
                <w:rFonts w:eastAsia="Calibri"/>
              </w:rPr>
            </w:pPr>
            <w:r w:rsidRPr="0021266C">
              <w:rPr>
                <w:rFonts w:eastAsia="Calibri"/>
              </w:rPr>
              <w:t>Zakonodaja in podzakonski akti določajo organe, njihove pristojnosti, vodenje postopkov za pripravo javno veljavnih izobraževalnih programov in jasno razmejitev pristojnosti med organi.</w:t>
            </w:r>
          </w:p>
          <w:p w14:paraId="677DB2E0" w14:textId="77777777" w:rsidR="0021266C" w:rsidRPr="0021266C" w:rsidRDefault="0021266C" w:rsidP="0021266C">
            <w:pPr>
              <w:widowControl/>
              <w:autoSpaceDE/>
              <w:autoSpaceDN/>
              <w:rPr>
                <w:rFonts w:eastAsia="Calibri"/>
              </w:rPr>
            </w:pPr>
          </w:p>
          <w:p w14:paraId="5C443668" w14:textId="77777777" w:rsidR="0021266C" w:rsidRPr="0021266C" w:rsidRDefault="0021266C" w:rsidP="0021266C">
            <w:pPr>
              <w:widowControl/>
              <w:autoSpaceDE/>
              <w:autoSpaceDN/>
              <w:rPr>
                <w:rFonts w:eastAsia="Calibri"/>
              </w:rPr>
            </w:pPr>
            <w:r w:rsidRPr="0021266C">
              <w:rPr>
                <w:rFonts w:eastAsia="Calibri"/>
              </w:rPr>
              <w:t xml:space="preserve">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w:t>
            </w:r>
            <w:r w:rsidRPr="0021266C">
              <w:rPr>
                <w:rFonts w:eastAsia="Calibri"/>
              </w:rPr>
              <w:lastRenderedPageBreak/>
              <w:t>Svet za visoko šolstvo pri svojem delu sodeluje s strokovnimi sveti za posamezna področja vzgoje in izobraževanja ter znanosti in tehnologije in Nacionalno agencijo Republike Slovenije za kakovost v visokem šolstvu (NAKVIS).</w:t>
            </w:r>
          </w:p>
        </w:tc>
      </w:tr>
      <w:tr w:rsidR="0021266C" w:rsidRPr="0021266C" w14:paraId="7B7900FE" w14:textId="77777777" w:rsidTr="00935ED5">
        <w:trPr>
          <w:trHeight w:val="353"/>
        </w:trPr>
        <w:tc>
          <w:tcPr>
            <w:tcW w:w="1538" w:type="dxa"/>
            <w:vMerge/>
          </w:tcPr>
          <w:p w14:paraId="45D50D9F" w14:textId="77777777" w:rsidR="0021266C" w:rsidRPr="0021266C" w:rsidRDefault="0021266C" w:rsidP="0021266C">
            <w:pPr>
              <w:widowControl/>
              <w:autoSpaceDE/>
              <w:autoSpaceDN/>
              <w:rPr>
                <w:rFonts w:eastAsia="Calibri"/>
              </w:rPr>
            </w:pPr>
          </w:p>
        </w:tc>
        <w:tc>
          <w:tcPr>
            <w:tcW w:w="877" w:type="dxa"/>
            <w:vMerge/>
          </w:tcPr>
          <w:p w14:paraId="19786781" w14:textId="77777777" w:rsidR="0021266C" w:rsidRPr="0021266C" w:rsidRDefault="0021266C" w:rsidP="0021266C">
            <w:pPr>
              <w:widowControl/>
              <w:autoSpaceDE/>
              <w:autoSpaceDN/>
              <w:rPr>
                <w:rFonts w:eastAsia="Calibri"/>
              </w:rPr>
            </w:pPr>
          </w:p>
        </w:tc>
        <w:tc>
          <w:tcPr>
            <w:tcW w:w="1985" w:type="dxa"/>
            <w:vMerge/>
          </w:tcPr>
          <w:p w14:paraId="3B277211" w14:textId="77777777" w:rsidR="0021266C" w:rsidRPr="0021266C" w:rsidRDefault="0021266C" w:rsidP="0021266C">
            <w:pPr>
              <w:widowControl/>
              <w:autoSpaceDE/>
              <w:autoSpaceDN/>
              <w:rPr>
                <w:rFonts w:eastAsia="Calibri"/>
              </w:rPr>
            </w:pPr>
          </w:p>
        </w:tc>
        <w:tc>
          <w:tcPr>
            <w:tcW w:w="1134" w:type="dxa"/>
            <w:vMerge/>
          </w:tcPr>
          <w:p w14:paraId="734FC479" w14:textId="77777777" w:rsidR="0021266C" w:rsidRPr="0021266C" w:rsidRDefault="0021266C" w:rsidP="0021266C">
            <w:pPr>
              <w:widowControl/>
              <w:autoSpaceDE/>
              <w:autoSpaceDN/>
              <w:rPr>
                <w:rFonts w:eastAsia="Calibri"/>
              </w:rPr>
            </w:pPr>
          </w:p>
        </w:tc>
        <w:tc>
          <w:tcPr>
            <w:tcW w:w="1984" w:type="dxa"/>
          </w:tcPr>
          <w:p w14:paraId="56314F0A" w14:textId="77777777" w:rsidR="0021266C" w:rsidRPr="0021266C" w:rsidRDefault="0021266C" w:rsidP="0021266C">
            <w:pPr>
              <w:widowControl/>
              <w:autoSpaceDE/>
              <w:autoSpaceDN/>
              <w:rPr>
                <w:rFonts w:eastAsia="Calibri"/>
              </w:rPr>
            </w:pPr>
            <w:r w:rsidRPr="0021266C">
              <w:rPr>
                <w:rFonts w:eastAsia="Calibri"/>
              </w:rPr>
              <w:t>5. Ureditve spremljanja, vrednotenja in pregleda strateškega okvira politike.</w:t>
            </w:r>
          </w:p>
        </w:tc>
        <w:tc>
          <w:tcPr>
            <w:tcW w:w="709" w:type="dxa"/>
          </w:tcPr>
          <w:p w14:paraId="3CB220D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8A32C74" w14:textId="77777777" w:rsidR="0021266C" w:rsidRPr="0021266C" w:rsidRDefault="00522F5C" w:rsidP="0021266C">
            <w:pPr>
              <w:widowControl/>
              <w:autoSpaceDE/>
              <w:autoSpaceDN/>
              <w:rPr>
                <w:rFonts w:eastAsia="Calibri"/>
                <w:color w:val="0563C1"/>
                <w:u w:val="single"/>
              </w:rPr>
            </w:pPr>
            <w:hyperlink r:id="rId242" w:history="1">
              <w:r w:rsidR="0021266C" w:rsidRPr="0021266C">
                <w:rPr>
                  <w:rFonts w:eastAsia="Calibri"/>
                  <w:color w:val="0563C1"/>
                  <w:u w:val="single"/>
                </w:rPr>
                <w:t>Zakon o organizaciji in financiranju vzgoje in izobraževanja</w:t>
              </w:r>
            </w:hyperlink>
          </w:p>
          <w:p w14:paraId="46ED2F23" w14:textId="77777777" w:rsidR="0021266C" w:rsidRPr="0021266C" w:rsidRDefault="0021266C" w:rsidP="0021266C">
            <w:pPr>
              <w:widowControl/>
              <w:autoSpaceDE/>
              <w:autoSpaceDN/>
              <w:rPr>
                <w:rFonts w:eastAsia="Calibri"/>
                <w:color w:val="0563C1"/>
                <w:u w:val="single"/>
              </w:rPr>
            </w:pPr>
          </w:p>
          <w:p w14:paraId="1436391E" w14:textId="77777777" w:rsidR="0021266C" w:rsidRPr="0021266C" w:rsidRDefault="00522F5C" w:rsidP="0021266C">
            <w:pPr>
              <w:widowControl/>
              <w:autoSpaceDE/>
              <w:autoSpaceDN/>
              <w:rPr>
                <w:rFonts w:eastAsia="Calibri"/>
                <w:color w:val="0563C1"/>
                <w:u w:val="single"/>
              </w:rPr>
            </w:pPr>
            <w:hyperlink r:id="rId243" w:history="1">
              <w:r w:rsidR="0021266C" w:rsidRPr="0021266C">
                <w:rPr>
                  <w:rFonts w:eastAsia="Calibri"/>
                  <w:color w:val="0563C1"/>
                  <w:u w:val="single"/>
                </w:rPr>
                <w:t>Nacionalni okvir za ugotavljanje in zagotavljanje kakovosti na področju vzgoje in izobraževanja</w:t>
              </w:r>
            </w:hyperlink>
          </w:p>
          <w:p w14:paraId="7F3A00D9" w14:textId="77777777" w:rsidR="0021266C" w:rsidRPr="0021266C" w:rsidRDefault="0021266C" w:rsidP="0021266C">
            <w:pPr>
              <w:widowControl/>
              <w:autoSpaceDE/>
              <w:autoSpaceDN/>
              <w:rPr>
                <w:rFonts w:eastAsia="Calibri"/>
                <w:color w:val="0563C1"/>
                <w:u w:val="single"/>
              </w:rPr>
            </w:pPr>
          </w:p>
          <w:p w14:paraId="6F3F7393" w14:textId="77777777" w:rsidR="0021266C" w:rsidRPr="0021266C" w:rsidRDefault="00522F5C" w:rsidP="0021266C">
            <w:pPr>
              <w:widowControl/>
              <w:autoSpaceDE/>
              <w:autoSpaceDN/>
              <w:rPr>
                <w:rFonts w:eastAsia="Calibri"/>
                <w:color w:val="0563C1"/>
                <w:u w:val="single"/>
              </w:rPr>
            </w:pPr>
            <w:hyperlink r:id="rId244" w:history="1">
              <w:r w:rsidR="0021266C" w:rsidRPr="0021266C">
                <w:rPr>
                  <w:rFonts w:eastAsia="Calibri"/>
                  <w:color w:val="0563C1"/>
                  <w:u w:val="single"/>
                </w:rPr>
                <w:t>Zakon o poklicnem in strokovnem izobraževanju</w:t>
              </w:r>
            </w:hyperlink>
          </w:p>
          <w:p w14:paraId="7041BA39" w14:textId="77777777" w:rsidR="0021266C" w:rsidRPr="0021266C" w:rsidRDefault="0021266C" w:rsidP="0021266C">
            <w:pPr>
              <w:widowControl/>
              <w:autoSpaceDE/>
              <w:autoSpaceDN/>
              <w:rPr>
                <w:rFonts w:eastAsia="Calibri"/>
                <w:color w:val="0563C1"/>
                <w:u w:val="single"/>
              </w:rPr>
            </w:pPr>
          </w:p>
          <w:p w14:paraId="2492053C" w14:textId="77777777" w:rsidR="0021266C" w:rsidRPr="0021266C" w:rsidRDefault="00522F5C" w:rsidP="0021266C">
            <w:pPr>
              <w:widowControl/>
              <w:autoSpaceDE/>
              <w:autoSpaceDN/>
              <w:rPr>
                <w:rFonts w:eastAsia="Calibri"/>
                <w:color w:val="0563C1"/>
                <w:u w:val="single"/>
              </w:rPr>
            </w:pPr>
            <w:hyperlink r:id="rId245" w:history="1">
              <w:r w:rsidR="0021266C" w:rsidRPr="0021266C">
                <w:rPr>
                  <w:rFonts w:eastAsia="Calibri"/>
                  <w:color w:val="0563C1"/>
                  <w:u w:val="single"/>
                </w:rPr>
                <w:t>Zakon o višjem strokovnem izobraževanju</w:t>
              </w:r>
            </w:hyperlink>
          </w:p>
          <w:p w14:paraId="10DF9143" w14:textId="77777777" w:rsidR="0021266C" w:rsidRPr="0021266C" w:rsidRDefault="0021266C" w:rsidP="0021266C">
            <w:pPr>
              <w:widowControl/>
              <w:autoSpaceDE/>
              <w:autoSpaceDN/>
              <w:rPr>
                <w:rFonts w:eastAsia="Calibri"/>
                <w:color w:val="0563C1"/>
                <w:u w:val="single"/>
              </w:rPr>
            </w:pPr>
          </w:p>
          <w:p w14:paraId="6BD46F3C" w14:textId="77777777" w:rsidR="0021266C" w:rsidRPr="0021266C" w:rsidRDefault="00522F5C" w:rsidP="0021266C">
            <w:pPr>
              <w:widowControl/>
              <w:autoSpaceDE/>
              <w:autoSpaceDN/>
              <w:rPr>
                <w:rFonts w:eastAsia="Calibri"/>
                <w:color w:val="0563C1"/>
                <w:u w:val="single"/>
              </w:rPr>
            </w:pPr>
            <w:hyperlink r:id="rId246" w:history="1">
              <w:r w:rsidR="0021266C" w:rsidRPr="0021266C">
                <w:rPr>
                  <w:rFonts w:eastAsia="Calibri"/>
                  <w:color w:val="0563C1"/>
                  <w:u w:val="single"/>
                </w:rPr>
                <w:t>Zakon o visokem šolstvu</w:t>
              </w:r>
            </w:hyperlink>
          </w:p>
          <w:p w14:paraId="4FBC3DF7" w14:textId="77777777" w:rsidR="0021266C" w:rsidRPr="0021266C" w:rsidRDefault="0021266C" w:rsidP="0021266C">
            <w:pPr>
              <w:widowControl/>
              <w:autoSpaceDE/>
              <w:autoSpaceDN/>
              <w:rPr>
                <w:rFonts w:eastAsia="Calibri"/>
                <w:color w:val="0563C1"/>
                <w:u w:val="single"/>
              </w:rPr>
            </w:pPr>
          </w:p>
          <w:p w14:paraId="03A21F99" w14:textId="77777777" w:rsidR="0021266C" w:rsidRPr="0021266C" w:rsidRDefault="00522F5C" w:rsidP="0021266C">
            <w:pPr>
              <w:widowControl/>
              <w:autoSpaceDE/>
              <w:autoSpaceDN/>
              <w:rPr>
                <w:rFonts w:eastAsia="Calibri"/>
                <w:color w:val="0563C1"/>
                <w:u w:val="single"/>
              </w:rPr>
            </w:pPr>
            <w:hyperlink r:id="rId247" w:history="1">
              <w:r w:rsidR="0021266C" w:rsidRPr="0021266C">
                <w:rPr>
                  <w:rFonts w:eastAsia="Calibri"/>
                  <w:color w:val="0563C1"/>
                  <w:u w:val="single"/>
                </w:rPr>
                <w:t>Zakon o izobraževanju odraslih</w:t>
              </w:r>
            </w:hyperlink>
          </w:p>
          <w:p w14:paraId="7DA2F583" w14:textId="77777777" w:rsidR="0021266C" w:rsidRPr="0021266C" w:rsidRDefault="0021266C" w:rsidP="0021266C">
            <w:pPr>
              <w:widowControl/>
              <w:autoSpaceDE/>
              <w:autoSpaceDN/>
              <w:rPr>
                <w:rFonts w:eastAsia="Calibri"/>
                <w:color w:val="0563C1"/>
                <w:u w:val="single"/>
              </w:rPr>
            </w:pPr>
          </w:p>
          <w:p w14:paraId="6FB1A6FC" w14:textId="77777777" w:rsidR="0021266C" w:rsidRPr="0021266C" w:rsidRDefault="0021266C" w:rsidP="0021266C">
            <w:pPr>
              <w:widowControl/>
              <w:autoSpaceDE/>
              <w:autoSpaceDN/>
              <w:rPr>
                <w:rFonts w:eastAsia="Calibri"/>
              </w:rPr>
            </w:pPr>
            <w:r w:rsidRPr="0021266C">
              <w:rPr>
                <w:rFonts w:eastAsia="Calibri"/>
                <w:color w:val="0563C1"/>
                <w:u w:val="single"/>
              </w:rPr>
              <w:lastRenderedPageBreak/>
              <w:t xml:space="preserve">Resolucija o nacionalnem programu visokega šolstva do  šolstva do 2030 </w:t>
            </w:r>
          </w:p>
          <w:p w14:paraId="0D601041" w14:textId="77777777" w:rsidR="0021266C" w:rsidRPr="0021266C" w:rsidRDefault="0021266C" w:rsidP="0021266C">
            <w:pPr>
              <w:widowControl/>
              <w:autoSpaceDE/>
              <w:autoSpaceDN/>
              <w:rPr>
                <w:rFonts w:eastAsia="Calibri"/>
              </w:rPr>
            </w:pPr>
          </w:p>
          <w:p w14:paraId="395C4716" w14:textId="77777777" w:rsidR="0021266C" w:rsidRPr="0021266C" w:rsidRDefault="00522F5C" w:rsidP="0021266C">
            <w:pPr>
              <w:widowControl/>
              <w:autoSpaceDE/>
              <w:autoSpaceDN/>
              <w:rPr>
                <w:rFonts w:eastAsia="Calibri"/>
              </w:rPr>
            </w:pPr>
            <w:hyperlink r:id="rId248" w:history="1">
              <w:r w:rsidR="0021266C" w:rsidRPr="0021266C">
                <w:rPr>
                  <w:color w:val="0563C1"/>
                  <w:u w:val="single"/>
                </w:rPr>
                <w:t>Resolucija o nacionalnem programu izobraževanja odraslih v Republiki Sloveniji za obdobje 2022–2030</w:t>
              </w:r>
            </w:hyperlink>
          </w:p>
        </w:tc>
        <w:tc>
          <w:tcPr>
            <w:tcW w:w="3402" w:type="dxa"/>
          </w:tcPr>
          <w:p w14:paraId="241FD6AF" w14:textId="77777777" w:rsidR="0021266C" w:rsidRPr="0021266C" w:rsidRDefault="0021266C" w:rsidP="0021266C">
            <w:pPr>
              <w:widowControl/>
              <w:autoSpaceDE/>
              <w:autoSpaceDN/>
              <w:rPr>
                <w:rFonts w:eastAsia="Calibri"/>
              </w:rPr>
            </w:pPr>
            <w:r w:rsidRPr="0021266C">
              <w:rPr>
                <w:rFonts w:eastAsia="Calibri"/>
              </w:rPr>
              <w:lastRenderedPageBreak/>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747BBA2F" w14:textId="77777777" w:rsidR="0021266C" w:rsidRPr="0021266C" w:rsidRDefault="0021266C" w:rsidP="0021266C">
            <w:pPr>
              <w:widowControl/>
              <w:autoSpaceDE/>
              <w:autoSpaceDN/>
              <w:rPr>
                <w:rFonts w:eastAsia="Calibri"/>
              </w:rPr>
            </w:pPr>
          </w:p>
          <w:p w14:paraId="49A28945" w14:textId="77777777" w:rsidR="0021266C" w:rsidRPr="0021266C" w:rsidRDefault="0021266C" w:rsidP="0021266C">
            <w:pPr>
              <w:widowControl/>
              <w:autoSpaceDE/>
              <w:autoSpaceDN/>
              <w:rPr>
                <w:rFonts w:eastAsia="Calibri"/>
              </w:rPr>
            </w:pPr>
            <w:r w:rsidRPr="0021266C">
              <w:rPr>
                <w:rFonts w:eastAsia="Calibri"/>
              </w:rPr>
              <w:t xml:space="preserve">Svet za kakovost in evalvacije (ZOFVI) skrbi za ugotavljanje in zagotavljanje kakovosti v vrtcih in šolah na nacionalni ravni, na področju visokega šolstva, ZVSI </w:t>
            </w:r>
            <w:r w:rsidRPr="0021266C">
              <w:rPr>
                <w:rFonts w:eastAsia="Calibri"/>
              </w:rPr>
              <w:lastRenderedPageBreak/>
              <w:t>določa Komisijo za spremljanje in zagotavljanje kakovosti višjih strokovnih šol,  v skladu z ZVis pa kakovost visokošolskih zavodov in študijskih programov ocenjujejo visokošolski zavodi (samoevalvacija) in NAKVIS (zunanja evalvacija). S slednjimi med drugim zagotavlja usklajenost   visokošolskega in višjega strokovnega izobraževanja.</w:t>
            </w:r>
          </w:p>
        </w:tc>
      </w:tr>
      <w:tr w:rsidR="0021266C" w:rsidRPr="0021266C" w14:paraId="50DD321F" w14:textId="77777777" w:rsidTr="00935ED5">
        <w:trPr>
          <w:trHeight w:val="353"/>
        </w:trPr>
        <w:tc>
          <w:tcPr>
            <w:tcW w:w="1538" w:type="dxa"/>
            <w:vMerge/>
          </w:tcPr>
          <w:p w14:paraId="6C2803CF" w14:textId="77777777" w:rsidR="0021266C" w:rsidRPr="0021266C" w:rsidRDefault="0021266C" w:rsidP="0021266C">
            <w:pPr>
              <w:widowControl/>
              <w:autoSpaceDE/>
              <w:autoSpaceDN/>
              <w:rPr>
                <w:rFonts w:eastAsia="Calibri"/>
              </w:rPr>
            </w:pPr>
          </w:p>
        </w:tc>
        <w:tc>
          <w:tcPr>
            <w:tcW w:w="877" w:type="dxa"/>
            <w:vMerge/>
          </w:tcPr>
          <w:p w14:paraId="56271FFF" w14:textId="77777777" w:rsidR="0021266C" w:rsidRPr="0021266C" w:rsidRDefault="0021266C" w:rsidP="0021266C">
            <w:pPr>
              <w:widowControl/>
              <w:autoSpaceDE/>
              <w:autoSpaceDN/>
              <w:rPr>
                <w:rFonts w:eastAsia="Calibri"/>
              </w:rPr>
            </w:pPr>
          </w:p>
        </w:tc>
        <w:tc>
          <w:tcPr>
            <w:tcW w:w="1985" w:type="dxa"/>
            <w:vMerge/>
          </w:tcPr>
          <w:p w14:paraId="360366F5" w14:textId="77777777" w:rsidR="0021266C" w:rsidRPr="0021266C" w:rsidRDefault="0021266C" w:rsidP="0021266C">
            <w:pPr>
              <w:widowControl/>
              <w:autoSpaceDE/>
              <w:autoSpaceDN/>
              <w:rPr>
                <w:rFonts w:eastAsia="Calibri"/>
              </w:rPr>
            </w:pPr>
          </w:p>
        </w:tc>
        <w:tc>
          <w:tcPr>
            <w:tcW w:w="1134" w:type="dxa"/>
            <w:vMerge/>
          </w:tcPr>
          <w:p w14:paraId="3B919F5E" w14:textId="77777777" w:rsidR="0021266C" w:rsidRPr="0021266C" w:rsidRDefault="0021266C" w:rsidP="0021266C">
            <w:pPr>
              <w:widowControl/>
              <w:autoSpaceDE/>
              <w:autoSpaceDN/>
              <w:rPr>
                <w:rFonts w:eastAsia="Calibri"/>
              </w:rPr>
            </w:pPr>
          </w:p>
        </w:tc>
        <w:tc>
          <w:tcPr>
            <w:tcW w:w="1984" w:type="dxa"/>
          </w:tcPr>
          <w:p w14:paraId="5C9BB53C" w14:textId="77777777" w:rsidR="0021266C" w:rsidRPr="0021266C" w:rsidRDefault="0021266C" w:rsidP="0021266C">
            <w:pPr>
              <w:widowControl/>
              <w:autoSpaceDE/>
              <w:autoSpaceDN/>
              <w:rPr>
                <w:rFonts w:eastAsia="Calibri"/>
              </w:rPr>
            </w:pPr>
            <w:r w:rsidRPr="0021266C">
              <w:rPr>
                <w:rFonts w:eastAsia="Calibri"/>
              </w:rPr>
              <w:t>6. Ukrepe za ciljno skupino nizko usposobljenih, nizko</w:t>
            </w:r>
          </w:p>
          <w:p w14:paraId="5C84A1B3" w14:textId="77777777" w:rsidR="0021266C" w:rsidRPr="0021266C" w:rsidRDefault="0021266C" w:rsidP="0021266C">
            <w:pPr>
              <w:widowControl/>
              <w:autoSpaceDE/>
              <w:autoSpaceDN/>
              <w:rPr>
                <w:rFonts w:eastAsia="Calibri"/>
              </w:rPr>
            </w:pPr>
            <w:r w:rsidRPr="0021266C">
              <w:rPr>
                <w:rFonts w:eastAsia="Calibri"/>
              </w:rPr>
              <w:t>kvalificiranih odraslih in tistih, ki prihajajo iz socialno in ekonomsko prikrajšanih okolij ter so na poti izpopolnjevanja.</w:t>
            </w:r>
          </w:p>
        </w:tc>
        <w:tc>
          <w:tcPr>
            <w:tcW w:w="709" w:type="dxa"/>
          </w:tcPr>
          <w:p w14:paraId="673C473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E85C8A1" w14:textId="77777777" w:rsidR="0021266C" w:rsidRPr="0021266C" w:rsidRDefault="00522F5C" w:rsidP="0021266C">
            <w:pPr>
              <w:widowControl/>
              <w:autoSpaceDE/>
              <w:autoSpaceDN/>
              <w:rPr>
                <w:rFonts w:eastAsia="Calibri"/>
                <w:color w:val="0563C1"/>
                <w:u w:val="single"/>
              </w:rPr>
            </w:pPr>
            <w:hyperlink r:id="rId249" w:history="1">
              <w:r w:rsidR="0021266C" w:rsidRPr="0021266C">
                <w:rPr>
                  <w:color w:val="0563C1"/>
                  <w:u w:val="single"/>
                </w:rPr>
                <w:t>Resolucija o nacionalnem programu izobraževanja odraslih v Republiki Sloveniji za obdobje 2022–2030</w:t>
              </w:r>
            </w:hyperlink>
          </w:p>
          <w:p w14:paraId="3D6E7752" w14:textId="77777777" w:rsidR="0021266C" w:rsidRPr="0021266C" w:rsidRDefault="0021266C" w:rsidP="0021266C">
            <w:pPr>
              <w:widowControl/>
              <w:autoSpaceDE/>
              <w:autoSpaceDN/>
              <w:rPr>
                <w:rFonts w:eastAsia="Calibri"/>
              </w:rPr>
            </w:pPr>
          </w:p>
          <w:p w14:paraId="51E44C6B" w14:textId="77777777" w:rsidR="0021266C" w:rsidRPr="0021266C" w:rsidRDefault="00522F5C" w:rsidP="0021266C">
            <w:pPr>
              <w:widowControl/>
              <w:autoSpaceDE/>
              <w:autoSpaceDN/>
              <w:rPr>
                <w:rFonts w:eastAsia="Calibri"/>
                <w:color w:val="0563C1"/>
                <w:u w:val="single"/>
              </w:rPr>
            </w:pPr>
            <w:hyperlink r:id="rId250" w:history="1">
              <w:r w:rsidR="0021266C" w:rsidRPr="0021266C">
                <w:rPr>
                  <w:rFonts w:eastAsia="Calibri"/>
                  <w:color w:val="0563C1"/>
                  <w:u w:val="single"/>
                </w:rPr>
                <w:t>Zakon o organizaciji in financiranju vzgoje in izobraževanja</w:t>
              </w:r>
            </w:hyperlink>
          </w:p>
          <w:p w14:paraId="3E549796" w14:textId="77777777" w:rsidR="0021266C" w:rsidRPr="0021266C" w:rsidRDefault="0021266C" w:rsidP="0021266C">
            <w:pPr>
              <w:widowControl/>
              <w:autoSpaceDE/>
              <w:autoSpaceDN/>
              <w:rPr>
                <w:rFonts w:eastAsia="Calibri"/>
                <w:color w:val="0563C1"/>
                <w:u w:val="single"/>
              </w:rPr>
            </w:pPr>
          </w:p>
          <w:p w14:paraId="4E4832DA" w14:textId="77777777" w:rsidR="0021266C" w:rsidRPr="0021266C" w:rsidRDefault="00522F5C" w:rsidP="0021266C">
            <w:pPr>
              <w:widowControl/>
              <w:autoSpaceDE/>
              <w:autoSpaceDN/>
              <w:rPr>
                <w:rFonts w:eastAsia="Calibri"/>
                <w:color w:val="0563C1"/>
                <w:u w:val="single"/>
              </w:rPr>
            </w:pPr>
            <w:hyperlink r:id="rId251" w:history="1">
              <w:r w:rsidR="0021266C" w:rsidRPr="0021266C">
                <w:rPr>
                  <w:rFonts w:eastAsia="Calibri"/>
                  <w:color w:val="0563C1"/>
                  <w:u w:val="single"/>
                </w:rPr>
                <w:t>Zakon o izobraževanju odraslih</w:t>
              </w:r>
            </w:hyperlink>
          </w:p>
          <w:p w14:paraId="42D3BB79" w14:textId="77777777" w:rsidR="0021266C" w:rsidRPr="0021266C" w:rsidRDefault="0021266C" w:rsidP="0021266C">
            <w:pPr>
              <w:widowControl/>
              <w:autoSpaceDE/>
              <w:autoSpaceDN/>
              <w:jc w:val="center"/>
              <w:rPr>
                <w:rFonts w:eastAsia="Calibri"/>
              </w:rPr>
            </w:pPr>
          </w:p>
        </w:tc>
        <w:tc>
          <w:tcPr>
            <w:tcW w:w="3402" w:type="dxa"/>
          </w:tcPr>
          <w:p w14:paraId="4FCBE879" w14:textId="77777777" w:rsidR="0021266C" w:rsidRPr="0021266C" w:rsidRDefault="0021266C" w:rsidP="0021266C">
            <w:pPr>
              <w:widowControl/>
              <w:autoSpaceDE/>
              <w:autoSpaceDN/>
              <w:rPr>
                <w:rFonts w:eastAsia="Calibri"/>
              </w:rPr>
            </w:pPr>
            <w:r w:rsidRPr="0021266C">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3FA63DEA" w14:textId="77777777" w:rsidR="0021266C" w:rsidRPr="0021266C" w:rsidRDefault="0021266C" w:rsidP="0021266C">
            <w:pPr>
              <w:widowControl/>
              <w:autoSpaceDE/>
              <w:autoSpaceDN/>
              <w:rPr>
                <w:rFonts w:eastAsia="Calibri"/>
              </w:rPr>
            </w:pPr>
          </w:p>
          <w:p w14:paraId="67A21A70" w14:textId="77777777" w:rsidR="0021266C" w:rsidRPr="0021266C" w:rsidRDefault="0021266C" w:rsidP="0021266C">
            <w:pPr>
              <w:widowControl/>
              <w:autoSpaceDE/>
              <w:autoSpaceDN/>
              <w:rPr>
                <w:rFonts w:eastAsia="Calibri"/>
              </w:rPr>
            </w:pPr>
            <w:r w:rsidRPr="0021266C">
              <w:rPr>
                <w:rFonts w:eastAsia="Calibri"/>
              </w:rPr>
              <w:t>V skladu z ZIO-1 je treba med drugim spodbujati nižje izobražene in druge ranljive skupine za izobraževanje in učenje. V ta 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21266C" w:rsidRPr="0021266C" w14:paraId="5DB1E1CE" w14:textId="77777777" w:rsidTr="00935ED5">
        <w:trPr>
          <w:trHeight w:val="353"/>
        </w:trPr>
        <w:tc>
          <w:tcPr>
            <w:tcW w:w="1538" w:type="dxa"/>
            <w:vMerge/>
          </w:tcPr>
          <w:p w14:paraId="50D8BDA1" w14:textId="77777777" w:rsidR="0021266C" w:rsidRPr="0021266C" w:rsidRDefault="0021266C" w:rsidP="0021266C">
            <w:pPr>
              <w:widowControl/>
              <w:autoSpaceDE/>
              <w:autoSpaceDN/>
              <w:rPr>
                <w:rFonts w:eastAsia="Calibri"/>
              </w:rPr>
            </w:pPr>
          </w:p>
        </w:tc>
        <w:tc>
          <w:tcPr>
            <w:tcW w:w="877" w:type="dxa"/>
            <w:vMerge/>
          </w:tcPr>
          <w:p w14:paraId="25EFB8AF" w14:textId="77777777" w:rsidR="0021266C" w:rsidRPr="0021266C" w:rsidRDefault="0021266C" w:rsidP="0021266C">
            <w:pPr>
              <w:widowControl/>
              <w:autoSpaceDE/>
              <w:autoSpaceDN/>
              <w:rPr>
                <w:rFonts w:eastAsia="Calibri"/>
              </w:rPr>
            </w:pPr>
          </w:p>
        </w:tc>
        <w:tc>
          <w:tcPr>
            <w:tcW w:w="1985" w:type="dxa"/>
            <w:vMerge/>
          </w:tcPr>
          <w:p w14:paraId="788CDA54" w14:textId="77777777" w:rsidR="0021266C" w:rsidRPr="0021266C" w:rsidRDefault="0021266C" w:rsidP="0021266C">
            <w:pPr>
              <w:widowControl/>
              <w:autoSpaceDE/>
              <w:autoSpaceDN/>
              <w:rPr>
                <w:rFonts w:eastAsia="Calibri"/>
              </w:rPr>
            </w:pPr>
          </w:p>
        </w:tc>
        <w:tc>
          <w:tcPr>
            <w:tcW w:w="1134" w:type="dxa"/>
            <w:vMerge/>
          </w:tcPr>
          <w:p w14:paraId="4EA0B0AA" w14:textId="77777777" w:rsidR="0021266C" w:rsidRPr="0021266C" w:rsidRDefault="0021266C" w:rsidP="0021266C">
            <w:pPr>
              <w:widowControl/>
              <w:autoSpaceDE/>
              <w:autoSpaceDN/>
              <w:rPr>
                <w:rFonts w:eastAsia="Calibri"/>
              </w:rPr>
            </w:pPr>
          </w:p>
        </w:tc>
        <w:tc>
          <w:tcPr>
            <w:tcW w:w="1984" w:type="dxa"/>
          </w:tcPr>
          <w:p w14:paraId="05A6562F" w14:textId="77777777" w:rsidR="0021266C" w:rsidRPr="0021266C" w:rsidRDefault="0021266C" w:rsidP="0021266C">
            <w:pPr>
              <w:widowControl/>
              <w:autoSpaceDE/>
              <w:autoSpaceDN/>
              <w:rPr>
                <w:rFonts w:eastAsia="Calibri"/>
              </w:rPr>
            </w:pPr>
            <w:r w:rsidRPr="0021266C">
              <w:rPr>
                <w:rFonts w:eastAsia="Calibri"/>
              </w:rPr>
              <w:t>7. Ukrepe za podporo učiteljem, vodjem usposabljanja in</w:t>
            </w:r>
          </w:p>
          <w:p w14:paraId="5944F62E" w14:textId="77777777" w:rsidR="0021266C" w:rsidRPr="0021266C" w:rsidRDefault="0021266C" w:rsidP="0021266C">
            <w:pPr>
              <w:widowControl/>
              <w:autoSpaceDE/>
              <w:autoSpaceDN/>
              <w:rPr>
                <w:rFonts w:eastAsia="Calibri"/>
              </w:rPr>
            </w:pPr>
            <w:r w:rsidRPr="0021266C">
              <w:rPr>
                <w:rFonts w:eastAsia="Calibri"/>
              </w:rPr>
              <w:t>akademskemu osebju, kar zadeva ustrezne učne metode,</w:t>
            </w:r>
          </w:p>
          <w:p w14:paraId="45A529E3" w14:textId="77777777" w:rsidR="0021266C" w:rsidRPr="0021266C" w:rsidRDefault="0021266C" w:rsidP="0021266C">
            <w:pPr>
              <w:widowControl/>
              <w:autoSpaceDE/>
              <w:autoSpaceDN/>
              <w:rPr>
                <w:rFonts w:eastAsia="Calibri"/>
              </w:rPr>
            </w:pPr>
            <w:r w:rsidRPr="0021266C">
              <w:rPr>
                <w:rFonts w:eastAsia="Calibri"/>
              </w:rPr>
              <w:t>ocenjevanje in potrjevanje ključnih kompetenc.</w:t>
            </w:r>
          </w:p>
        </w:tc>
        <w:tc>
          <w:tcPr>
            <w:tcW w:w="709" w:type="dxa"/>
          </w:tcPr>
          <w:p w14:paraId="6C44C7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B4B11F" w14:textId="77777777" w:rsidR="0021266C" w:rsidRPr="0021266C" w:rsidRDefault="00522F5C" w:rsidP="0021266C">
            <w:pPr>
              <w:widowControl/>
              <w:autoSpaceDE/>
              <w:autoSpaceDN/>
              <w:rPr>
                <w:rFonts w:eastAsia="Calibri"/>
                <w:color w:val="0563C1"/>
                <w:u w:val="single"/>
              </w:rPr>
            </w:pPr>
            <w:hyperlink r:id="rId252" w:history="1">
              <w:r w:rsidR="0021266C" w:rsidRPr="0021266C">
                <w:rPr>
                  <w:rFonts w:eastAsia="Calibri"/>
                  <w:color w:val="0563C1"/>
                  <w:u w:val="single"/>
                </w:rPr>
                <w:t>Zakon o organizaciji in financiranju vzgoje in izobraževanja</w:t>
              </w:r>
            </w:hyperlink>
          </w:p>
          <w:p w14:paraId="1FFBB686" w14:textId="77777777" w:rsidR="0021266C" w:rsidRPr="0021266C" w:rsidRDefault="0021266C" w:rsidP="0021266C">
            <w:pPr>
              <w:widowControl/>
              <w:autoSpaceDE/>
              <w:autoSpaceDN/>
              <w:contextualSpacing/>
              <w:jc w:val="both"/>
              <w:rPr>
                <w:rFonts w:eastAsia="Calibri"/>
                <w:noProof/>
              </w:rPr>
            </w:pPr>
          </w:p>
          <w:p w14:paraId="1695F85E" w14:textId="77777777" w:rsidR="0021266C" w:rsidRPr="0021266C" w:rsidRDefault="00522F5C" w:rsidP="0021266C">
            <w:pPr>
              <w:widowControl/>
              <w:autoSpaceDE/>
              <w:autoSpaceDN/>
              <w:contextualSpacing/>
              <w:jc w:val="both"/>
              <w:rPr>
                <w:rFonts w:eastAsia="Calibri"/>
                <w:noProof/>
              </w:rPr>
            </w:pPr>
            <w:hyperlink r:id="rId253" w:history="1">
              <w:r w:rsidR="0021266C" w:rsidRPr="0021266C">
                <w:rPr>
                  <w:rFonts w:eastAsia="Calibri"/>
                  <w:noProof/>
                  <w:color w:val="0563C1"/>
                  <w:u w:val="single"/>
                </w:rPr>
                <w:t>Zakon o vrtcih</w:t>
              </w:r>
            </w:hyperlink>
          </w:p>
          <w:p w14:paraId="1265DEC8" w14:textId="77777777" w:rsidR="0021266C" w:rsidRPr="0021266C" w:rsidRDefault="0021266C" w:rsidP="0021266C">
            <w:pPr>
              <w:widowControl/>
              <w:autoSpaceDE/>
              <w:autoSpaceDN/>
              <w:rPr>
                <w:rFonts w:eastAsia="Calibri"/>
                <w:noProof/>
              </w:rPr>
            </w:pPr>
          </w:p>
          <w:p w14:paraId="69204DB6" w14:textId="77777777" w:rsidR="0021266C" w:rsidRPr="0021266C" w:rsidRDefault="00522F5C" w:rsidP="0021266C">
            <w:pPr>
              <w:widowControl/>
              <w:autoSpaceDE/>
              <w:autoSpaceDN/>
              <w:rPr>
                <w:rFonts w:eastAsia="Calibri"/>
                <w:color w:val="0563C1"/>
                <w:u w:val="single"/>
              </w:rPr>
            </w:pPr>
            <w:hyperlink r:id="rId254" w:history="1">
              <w:r w:rsidR="0021266C" w:rsidRPr="0021266C">
                <w:rPr>
                  <w:rFonts w:eastAsia="Calibri"/>
                  <w:noProof/>
                  <w:color w:val="0563C1"/>
                  <w:u w:val="single"/>
                </w:rPr>
                <w:t>Zakon o osnovni šoli</w:t>
              </w:r>
            </w:hyperlink>
          </w:p>
          <w:p w14:paraId="17521BA8" w14:textId="77777777" w:rsidR="0021266C" w:rsidRPr="0021266C" w:rsidRDefault="0021266C" w:rsidP="0021266C">
            <w:pPr>
              <w:widowControl/>
              <w:autoSpaceDE/>
              <w:autoSpaceDN/>
              <w:rPr>
                <w:rFonts w:eastAsia="Calibri"/>
              </w:rPr>
            </w:pPr>
          </w:p>
          <w:p w14:paraId="43FBBC05" w14:textId="77777777" w:rsidR="0021266C" w:rsidRPr="0021266C" w:rsidRDefault="00522F5C" w:rsidP="0021266C">
            <w:pPr>
              <w:widowControl/>
              <w:autoSpaceDE/>
              <w:autoSpaceDN/>
              <w:rPr>
                <w:rFonts w:eastAsia="Calibri"/>
                <w:color w:val="0563C1"/>
                <w:u w:val="single"/>
              </w:rPr>
            </w:pPr>
            <w:hyperlink r:id="rId255" w:history="1">
              <w:r w:rsidR="0021266C" w:rsidRPr="0021266C">
                <w:rPr>
                  <w:rFonts w:eastAsia="Calibri"/>
                  <w:color w:val="0563C1"/>
                  <w:u w:val="single"/>
                </w:rPr>
                <w:t>Zakon o gimnazijah</w:t>
              </w:r>
            </w:hyperlink>
          </w:p>
          <w:p w14:paraId="2B68EA4D" w14:textId="77777777" w:rsidR="0021266C" w:rsidRPr="0021266C" w:rsidRDefault="0021266C" w:rsidP="0021266C">
            <w:pPr>
              <w:widowControl/>
              <w:autoSpaceDE/>
              <w:autoSpaceDN/>
              <w:rPr>
                <w:rFonts w:eastAsia="Calibri"/>
              </w:rPr>
            </w:pPr>
          </w:p>
          <w:p w14:paraId="72F167AF" w14:textId="77777777" w:rsidR="0021266C" w:rsidRPr="0021266C" w:rsidRDefault="00522F5C" w:rsidP="0021266C">
            <w:pPr>
              <w:widowControl/>
              <w:autoSpaceDE/>
              <w:autoSpaceDN/>
              <w:rPr>
                <w:rFonts w:eastAsia="Calibri"/>
                <w:color w:val="0563C1"/>
                <w:u w:val="single"/>
              </w:rPr>
            </w:pPr>
            <w:hyperlink r:id="rId256" w:history="1">
              <w:r w:rsidR="0021266C" w:rsidRPr="0021266C">
                <w:rPr>
                  <w:rFonts w:eastAsia="Calibri"/>
                  <w:color w:val="0563C1"/>
                  <w:u w:val="single"/>
                </w:rPr>
                <w:t>Zakon o višjem strokovnem izobraževanju</w:t>
              </w:r>
            </w:hyperlink>
          </w:p>
          <w:p w14:paraId="32238B01" w14:textId="77777777" w:rsidR="0021266C" w:rsidRPr="0021266C" w:rsidRDefault="0021266C" w:rsidP="0021266C">
            <w:pPr>
              <w:widowControl/>
              <w:autoSpaceDE/>
              <w:autoSpaceDN/>
              <w:rPr>
                <w:rFonts w:eastAsia="Calibri"/>
                <w:color w:val="0563C1"/>
                <w:u w:val="single"/>
              </w:rPr>
            </w:pPr>
          </w:p>
          <w:p w14:paraId="18986488" w14:textId="77777777" w:rsidR="0021266C" w:rsidRPr="0021266C" w:rsidRDefault="00522F5C" w:rsidP="0021266C">
            <w:pPr>
              <w:widowControl/>
              <w:autoSpaceDE/>
              <w:autoSpaceDN/>
              <w:rPr>
                <w:rFonts w:eastAsia="Calibri"/>
                <w:color w:val="0563C1"/>
                <w:u w:val="single"/>
              </w:rPr>
            </w:pPr>
            <w:hyperlink r:id="rId257" w:history="1">
              <w:r w:rsidR="0021266C" w:rsidRPr="0021266C">
                <w:rPr>
                  <w:rFonts w:eastAsia="Calibri"/>
                  <w:color w:val="0563C1"/>
                  <w:u w:val="single"/>
                </w:rPr>
                <w:t>Strategija višjega strokovnega izobraževanja 20-30</w:t>
              </w:r>
            </w:hyperlink>
          </w:p>
          <w:p w14:paraId="29556D9B" w14:textId="77777777" w:rsidR="0021266C" w:rsidRPr="0021266C" w:rsidRDefault="0021266C" w:rsidP="0021266C">
            <w:pPr>
              <w:widowControl/>
              <w:autoSpaceDE/>
              <w:autoSpaceDN/>
              <w:rPr>
                <w:rFonts w:eastAsia="Calibri"/>
                <w:color w:val="0563C1"/>
                <w:u w:val="single"/>
              </w:rPr>
            </w:pPr>
          </w:p>
          <w:p w14:paraId="4D5A8FA0" w14:textId="77777777" w:rsidR="0021266C" w:rsidRPr="0021266C" w:rsidRDefault="00522F5C" w:rsidP="0021266C">
            <w:pPr>
              <w:widowControl/>
              <w:autoSpaceDE/>
              <w:autoSpaceDN/>
              <w:rPr>
                <w:rFonts w:eastAsia="Calibri"/>
                <w:color w:val="0563C1"/>
                <w:u w:val="single"/>
              </w:rPr>
            </w:pPr>
            <w:hyperlink r:id="rId258" w:history="1">
              <w:r w:rsidR="0021266C" w:rsidRPr="0021266C">
                <w:rPr>
                  <w:rFonts w:eastAsia="Calibri"/>
                  <w:color w:val="0563C1"/>
                  <w:u w:val="single"/>
                </w:rPr>
                <w:t>Zakon o visokem šolstvu</w:t>
              </w:r>
            </w:hyperlink>
          </w:p>
          <w:p w14:paraId="2644CF6F" w14:textId="77777777" w:rsidR="0021266C" w:rsidRPr="0021266C" w:rsidRDefault="0021266C" w:rsidP="0021266C">
            <w:pPr>
              <w:widowControl/>
              <w:autoSpaceDE/>
              <w:autoSpaceDN/>
              <w:rPr>
                <w:rFonts w:eastAsia="Calibri"/>
              </w:rPr>
            </w:pPr>
          </w:p>
          <w:p w14:paraId="38D694CA"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1B16DD74" w14:textId="77777777" w:rsidR="0021266C" w:rsidRPr="0021266C" w:rsidRDefault="0021266C" w:rsidP="0021266C">
            <w:pPr>
              <w:widowControl/>
              <w:autoSpaceDE/>
              <w:autoSpaceDN/>
              <w:rPr>
                <w:rFonts w:eastAsia="Calibri"/>
              </w:rPr>
            </w:pPr>
          </w:p>
          <w:p w14:paraId="573A7D56" w14:textId="77777777" w:rsidR="0021266C" w:rsidRPr="0021266C" w:rsidRDefault="00522F5C" w:rsidP="0021266C">
            <w:pPr>
              <w:widowControl/>
              <w:autoSpaceDE/>
              <w:autoSpaceDN/>
              <w:rPr>
                <w:rFonts w:eastAsia="Calibri"/>
                <w:color w:val="0563C1"/>
                <w:u w:val="single"/>
              </w:rPr>
            </w:pPr>
            <w:hyperlink r:id="rId259" w:history="1">
              <w:r w:rsidR="0021266C" w:rsidRPr="0021266C">
                <w:rPr>
                  <w:rFonts w:eastAsia="Calibri"/>
                  <w:color w:val="0563C1"/>
                  <w:u w:val="single"/>
                </w:rPr>
                <w:t>Zakon o izobraževanju odraslih</w:t>
              </w:r>
            </w:hyperlink>
          </w:p>
          <w:p w14:paraId="79E7300B" w14:textId="77777777" w:rsidR="0021266C" w:rsidRPr="0021266C" w:rsidRDefault="0021266C" w:rsidP="0021266C">
            <w:pPr>
              <w:widowControl/>
              <w:autoSpaceDE/>
              <w:autoSpaceDN/>
              <w:rPr>
                <w:rFonts w:eastAsia="Calibri"/>
                <w:color w:val="0563C1"/>
                <w:u w:val="single"/>
              </w:rPr>
            </w:pPr>
          </w:p>
          <w:p w14:paraId="352B141A" w14:textId="77777777" w:rsidR="0021266C" w:rsidRPr="0021266C" w:rsidRDefault="00522F5C" w:rsidP="0021266C">
            <w:pPr>
              <w:widowControl/>
              <w:autoSpaceDE/>
              <w:autoSpaceDN/>
              <w:rPr>
                <w:rFonts w:eastAsia="Calibri"/>
                <w:color w:val="0563C1"/>
                <w:u w:val="single"/>
              </w:rPr>
            </w:pPr>
            <w:hyperlink r:id="rId260" w:history="1">
              <w:r w:rsidR="0021266C" w:rsidRPr="0021266C">
                <w:rPr>
                  <w:color w:val="0563C1"/>
                  <w:u w:val="single"/>
                </w:rPr>
                <w:t>Resolucija o nacionalnem programu izobraževanja odraslih v Republiki Sloveniji za obdobje 2022–2030</w:t>
              </w:r>
            </w:hyperlink>
          </w:p>
          <w:p w14:paraId="50AEF7E5" w14:textId="77777777" w:rsidR="0021266C" w:rsidRPr="0021266C" w:rsidRDefault="0021266C" w:rsidP="0021266C">
            <w:pPr>
              <w:widowControl/>
              <w:autoSpaceDE/>
              <w:autoSpaceDN/>
              <w:rPr>
                <w:rFonts w:eastAsia="Calibri"/>
                <w:color w:val="0563C1"/>
                <w:u w:val="single"/>
              </w:rPr>
            </w:pPr>
          </w:p>
          <w:p w14:paraId="6368ECD9" w14:textId="77777777" w:rsidR="0021266C" w:rsidRPr="0021266C" w:rsidRDefault="0021266C" w:rsidP="0021266C">
            <w:pPr>
              <w:widowControl/>
              <w:autoSpaceDE/>
              <w:autoSpaceDN/>
              <w:jc w:val="center"/>
              <w:rPr>
                <w:rFonts w:eastAsia="Calibri"/>
              </w:rPr>
            </w:pPr>
            <w:r w:rsidRPr="0021266C">
              <w:rPr>
                <w:rFonts w:eastAsia="Calibri"/>
              </w:rPr>
              <w:t>ter podzakonski akti</w:t>
            </w:r>
          </w:p>
        </w:tc>
        <w:tc>
          <w:tcPr>
            <w:tcW w:w="3402" w:type="dxa"/>
          </w:tcPr>
          <w:p w14:paraId="4B5326CF" w14:textId="77777777" w:rsidR="0021266C" w:rsidRPr="0021266C" w:rsidRDefault="0021266C" w:rsidP="0021266C">
            <w:pPr>
              <w:widowControl/>
              <w:autoSpaceDE/>
              <w:autoSpaceDN/>
              <w:rPr>
                <w:rFonts w:eastAsia="Calibri"/>
              </w:rPr>
            </w:pPr>
            <w:r w:rsidRPr="0021266C">
              <w:rPr>
                <w:rFonts w:eastAsia="Calibri"/>
              </w:rPr>
              <w:lastRenderedPageBreak/>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w:t>
            </w:r>
            <w:r w:rsidRPr="0021266C">
              <w:rPr>
                <w:rFonts w:eastAsia="Calibri"/>
              </w:rPr>
              <w:lastRenderedPageBreak/>
              <w:t xml:space="preserve">zaposlenih v zavodu ali pri delodajalcu v dejavnosti vzgoje in izobraževanja. </w:t>
            </w:r>
          </w:p>
          <w:p w14:paraId="5004B534" w14:textId="77777777" w:rsidR="0021266C" w:rsidRPr="0021266C" w:rsidRDefault="0021266C" w:rsidP="0021266C">
            <w:pPr>
              <w:widowControl/>
              <w:autoSpaceDE/>
              <w:autoSpaceDN/>
              <w:rPr>
                <w:rFonts w:eastAsia="Calibri"/>
              </w:rPr>
            </w:pPr>
          </w:p>
          <w:p w14:paraId="5FA87C35" w14:textId="77777777" w:rsidR="0021266C" w:rsidRPr="0021266C" w:rsidRDefault="0021266C" w:rsidP="0021266C">
            <w:pPr>
              <w:widowControl/>
              <w:autoSpaceDE/>
              <w:autoSpaceDN/>
              <w:rPr>
                <w:rFonts w:eastAsia="Calibri"/>
              </w:rPr>
            </w:pPr>
            <w:r w:rsidRPr="0021266C">
              <w:rPr>
                <w:rFonts w:eastAsia="Calibri"/>
              </w:rPr>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21266C" w:rsidRPr="0021266C" w14:paraId="4C7ECB0F" w14:textId="77777777" w:rsidTr="00935ED5">
        <w:trPr>
          <w:trHeight w:val="353"/>
        </w:trPr>
        <w:tc>
          <w:tcPr>
            <w:tcW w:w="1538" w:type="dxa"/>
            <w:vMerge/>
          </w:tcPr>
          <w:p w14:paraId="0C3092E7" w14:textId="77777777" w:rsidR="0021266C" w:rsidRPr="0021266C" w:rsidRDefault="0021266C" w:rsidP="0021266C">
            <w:pPr>
              <w:widowControl/>
              <w:autoSpaceDE/>
              <w:autoSpaceDN/>
              <w:rPr>
                <w:rFonts w:eastAsia="Calibri"/>
              </w:rPr>
            </w:pPr>
          </w:p>
        </w:tc>
        <w:tc>
          <w:tcPr>
            <w:tcW w:w="877" w:type="dxa"/>
            <w:vMerge/>
          </w:tcPr>
          <w:p w14:paraId="3E804D15" w14:textId="77777777" w:rsidR="0021266C" w:rsidRPr="0021266C" w:rsidRDefault="0021266C" w:rsidP="0021266C">
            <w:pPr>
              <w:widowControl/>
              <w:autoSpaceDE/>
              <w:autoSpaceDN/>
              <w:rPr>
                <w:rFonts w:eastAsia="Calibri"/>
              </w:rPr>
            </w:pPr>
          </w:p>
        </w:tc>
        <w:tc>
          <w:tcPr>
            <w:tcW w:w="1985" w:type="dxa"/>
            <w:vMerge/>
          </w:tcPr>
          <w:p w14:paraId="5B19FC10" w14:textId="77777777" w:rsidR="0021266C" w:rsidRPr="0021266C" w:rsidRDefault="0021266C" w:rsidP="0021266C">
            <w:pPr>
              <w:widowControl/>
              <w:autoSpaceDE/>
              <w:autoSpaceDN/>
              <w:rPr>
                <w:rFonts w:eastAsia="Calibri"/>
              </w:rPr>
            </w:pPr>
          </w:p>
        </w:tc>
        <w:tc>
          <w:tcPr>
            <w:tcW w:w="1134" w:type="dxa"/>
            <w:vMerge/>
          </w:tcPr>
          <w:p w14:paraId="0EE7DF10" w14:textId="77777777" w:rsidR="0021266C" w:rsidRPr="0021266C" w:rsidRDefault="0021266C" w:rsidP="0021266C">
            <w:pPr>
              <w:widowControl/>
              <w:autoSpaceDE/>
              <w:autoSpaceDN/>
              <w:rPr>
                <w:rFonts w:eastAsia="Calibri"/>
              </w:rPr>
            </w:pPr>
          </w:p>
        </w:tc>
        <w:tc>
          <w:tcPr>
            <w:tcW w:w="1984" w:type="dxa"/>
          </w:tcPr>
          <w:p w14:paraId="706515D7" w14:textId="77777777" w:rsidR="0021266C" w:rsidRPr="0021266C" w:rsidRDefault="0021266C" w:rsidP="0021266C">
            <w:pPr>
              <w:widowControl/>
              <w:autoSpaceDE/>
              <w:autoSpaceDN/>
              <w:rPr>
                <w:rFonts w:eastAsia="Calibri"/>
              </w:rPr>
            </w:pPr>
            <w:r w:rsidRPr="0021266C">
              <w:rPr>
                <w:rFonts w:eastAsia="Calibri"/>
              </w:rPr>
              <w:t>8. Ukrepe za spodbujanje mobilnosti učencev in zaposlenih ter</w:t>
            </w:r>
          </w:p>
          <w:p w14:paraId="7103DFAD" w14:textId="77777777" w:rsidR="0021266C" w:rsidRPr="0021266C" w:rsidRDefault="0021266C" w:rsidP="0021266C">
            <w:pPr>
              <w:widowControl/>
              <w:autoSpaceDE/>
              <w:autoSpaceDN/>
              <w:rPr>
                <w:rFonts w:eastAsia="Calibri"/>
              </w:rPr>
            </w:pPr>
            <w:r w:rsidRPr="0021266C">
              <w:rPr>
                <w:rFonts w:eastAsia="Calibri"/>
              </w:rPr>
              <w:t>transnacionalnega sodelovanja ponudnikov izobraževanja in</w:t>
            </w:r>
          </w:p>
          <w:p w14:paraId="3CA8D261" w14:textId="77777777" w:rsidR="0021266C" w:rsidRPr="0021266C" w:rsidRDefault="0021266C" w:rsidP="0021266C">
            <w:pPr>
              <w:widowControl/>
              <w:autoSpaceDE/>
              <w:autoSpaceDN/>
              <w:rPr>
                <w:rFonts w:eastAsia="Calibri"/>
              </w:rPr>
            </w:pPr>
            <w:r w:rsidRPr="0021266C">
              <w:rPr>
                <w:rFonts w:eastAsia="Calibri"/>
              </w:rPr>
              <w:t xml:space="preserve">usposabljanja, vključno s </w:t>
            </w:r>
            <w:r w:rsidRPr="0021266C">
              <w:rPr>
                <w:rFonts w:eastAsia="Calibri"/>
              </w:rPr>
              <w:lastRenderedPageBreak/>
              <w:t>priznavanjem učnih rezultatov in</w:t>
            </w:r>
          </w:p>
          <w:p w14:paraId="339BA7AF" w14:textId="77777777" w:rsidR="0021266C" w:rsidRPr="0021266C" w:rsidRDefault="0021266C" w:rsidP="0021266C">
            <w:pPr>
              <w:widowControl/>
              <w:autoSpaceDE/>
              <w:autoSpaceDN/>
              <w:rPr>
                <w:rFonts w:eastAsia="Calibri"/>
              </w:rPr>
            </w:pPr>
            <w:r w:rsidRPr="0021266C">
              <w:rPr>
                <w:rFonts w:eastAsia="Calibri"/>
              </w:rPr>
              <w:t>kvalifikacij.</w:t>
            </w:r>
          </w:p>
        </w:tc>
        <w:tc>
          <w:tcPr>
            <w:tcW w:w="709" w:type="dxa"/>
          </w:tcPr>
          <w:p w14:paraId="757CB33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4BF56D73" w14:textId="77777777" w:rsidR="0021266C" w:rsidRPr="0021266C" w:rsidRDefault="00522F5C" w:rsidP="0021266C">
            <w:pPr>
              <w:widowControl/>
              <w:autoSpaceDE/>
              <w:autoSpaceDN/>
              <w:rPr>
                <w:rFonts w:eastAsia="Calibri"/>
                <w:color w:val="0563C1"/>
                <w:u w:val="single"/>
              </w:rPr>
            </w:pPr>
            <w:hyperlink r:id="rId261" w:history="1">
              <w:r w:rsidR="0021266C" w:rsidRPr="0021266C">
                <w:rPr>
                  <w:rFonts w:eastAsia="Calibri"/>
                  <w:color w:val="0563C1"/>
                  <w:u w:val="single"/>
                </w:rPr>
                <w:t>Zakon o organizaciji in financiranju vzgoje in izobraževanja</w:t>
              </w:r>
            </w:hyperlink>
          </w:p>
          <w:p w14:paraId="2174AE78" w14:textId="77777777" w:rsidR="0021266C" w:rsidRPr="0021266C" w:rsidRDefault="0021266C" w:rsidP="0021266C">
            <w:pPr>
              <w:widowControl/>
              <w:autoSpaceDE/>
              <w:autoSpaceDN/>
              <w:contextualSpacing/>
              <w:jc w:val="both"/>
              <w:rPr>
                <w:rFonts w:eastAsia="Calibri"/>
              </w:rPr>
            </w:pPr>
          </w:p>
          <w:p w14:paraId="1455F555" w14:textId="77777777" w:rsidR="0021266C" w:rsidRPr="0021266C" w:rsidRDefault="00522F5C" w:rsidP="0021266C">
            <w:pPr>
              <w:widowControl/>
              <w:autoSpaceDE/>
              <w:autoSpaceDN/>
              <w:contextualSpacing/>
              <w:jc w:val="both"/>
              <w:rPr>
                <w:rFonts w:eastAsia="Calibri"/>
                <w:color w:val="0563C1"/>
                <w:u w:val="single"/>
              </w:rPr>
            </w:pPr>
            <w:hyperlink r:id="rId262" w:history="1">
              <w:r w:rsidR="0021266C" w:rsidRPr="0021266C">
                <w:rPr>
                  <w:rFonts w:eastAsia="Calibri"/>
                  <w:color w:val="0563C1"/>
                  <w:u w:val="single"/>
                </w:rPr>
                <w:t xml:space="preserve">Sklep o ustanovitvi </w:t>
              </w:r>
            </w:hyperlink>
            <w:r w:rsidR="0021266C" w:rsidRPr="0021266C">
              <w:rPr>
                <w:rFonts w:eastAsia="Calibri"/>
                <w:color w:val="0563C1"/>
                <w:u w:val="single"/>
              </w:rPr>
              <w:t xml:space="preserve">Centra RS za mobilnost in evropske programe izobraževanja in </w:t>
            </w:r>
            <w:r w:rsidR="0021266C" w:rsidRPr="0021266C">
              <w:rPr>
                <w:rFonts w:eastAsia="Calibri"/>
                <w:color w:val="0563C1"/>
                <w:u w:val="single"/>
              </w:rPr>
              <w:lastRenderedPageBreak/>
              <w:t>usposabljanja (CMEPIUS)</w:t>
            </w:r>
          </w:p>
          <w:p w14:paraId="40B17926" w14:textId="77777777" w:rsidR="0021266C" w:rsidRPr="0021266C" w:rsidRDefault="0021266C" w:rsidP="0021266C">
            <w:pPr>
              <w:widowControl/>
              <w:autoSpaceDE/>
              <w:autoSpaceDN/>
              <w:rPr>
                <w:rFonts w:eastAsia="Calibri"/>
              </w:rPr>
            </w:pPr>
          </w:p>
          <w:p w14:paraId="73817447" w14:textId="77777777" w:rsidR="0021266C" w:rsidRPr="0021266C" w:rsidRDefault="00522F5C" w:rsidP="0021266C">
            <w:pPr>
              <w:widowControl/>
              <w:autoSpaceDE/>
              <w:autoSpaceDN/>
              <w:rPr>
                <w:rFonts w:eastAsia="Calibri"/>
                <w:color w:val="0563C1"/>
                <w:u w:val="single"/>
              </w:rPr>
            </w:pPr>
            <w:hyperlink r:id="rId263" w:history="1">
              <w:r w:rsidR="0021266C" w:rsidRPr="0021266C">
                <w:rPr>
                  <w:rFonts w:eastAsia="Calibri"/>
                  <w:color w:val="0563C1"/>
                  <w:u w:val="single"/>
                </w:rPr>
                <w:t>Zakon o višjem strokovnem izobraževanju</w:t>
              </w:r>
            </w:hyperlink>
          </w:p>
          <w:p w14:paraId="4856C0F4" w14:textId="77777777" w:rsidR="0021266C" w:rsidRPr="0021266C" w:rsidRDefault="0021266C" w:rsidP="0021266C">
            <w:pPr>
              <w:widowControl/>
              <w:autoSpaceDE/>
              <w:autoSpaceDN/>
              <w:rPr>
                <w:rFonts w:eastAsia="Calibri"/>
                <w:color w:val="0563C1"/>
                <w:u w:val="single"/>
              </w:rPr>
            </w:pPr>
          </w:p>
          <w:p w14:paraId="43351F8A" w14:textId="77777777" w:rsidR="0021266C" w:rsidRPr="0021266C" w:rsidRDefault="00522F5C" w:rsidP="0021266C">
            <w:pPr>
              <w:widowControl/>
              <w:autoSpaceDE/>
              <w:autoSpaceDN/>
              <w:rPr>
                <w:rFonts w:eastAsia="Calibri"/>
                <w:color w:val="0563C1"/>
                <w:u w:val="single"/>
              </w:rPr>
            </w:pPr>
            <w:hyperlink r:id="rId264" w:history="1">
              <w:r w:rsidR="0021266C" w:rsidRPr="0021266C">
                <w:rPr>
                  <w:rFonts w:eastAsia="Calibri"/>
                  <w:color w:val="0563C1"/>
                  <w:u w:val="single"/>
                </w:rPr>
                <w:t>Strategija višjega strokovnega izobraževanja 20-30</w:t>
              </w:r>
            </w:hyperlink>
          </w:p>
          <w:p w14:paraId="6807D53C" w14:textId="77777777" w:rsidR="0021266C" w:rsidRPr="0021266C" w:rsidRDefault="0021266C" w:rsidP="0021266C">
            <w:pPr>
              <w:widowControl/>
              <w:autoSpaceDE/>
              <w:autoSpaceDN/>
              <w:rPr>
                <w:rFonts w:eastAsia="Calibri"/>
                <w:color w:val="0563C1"/>
                <w:u w:val="single"/>
              </w:rPr>
            </w:pPr>
          </w:p>
          <w:p w14:paraId="0F8C526A" w14:textId="77777777" w:rsidR="0021266C" w:rsidRPr="0021266C" w:rsidRDefault="00522F5C" w:rsidP="0021266C">
            <w:pPr>
              <w:widowControl/>
              <w:autoSpaceDE/>
              <w:autoSpaceDN/>
              <w:rPr>
                <w:rFonts w:eastAsia="Calibri"/>
                <w:color w:val="0563C1"/>
                <w:u w:val="single"/>
              </w:rPr>
            </w:pPr>
            <w:hyperlink r:id="rId265" w:history="1">
              <w:r w:rsidR="0021266C" w:rsidRPr="0021266C">
                <w:rPr>
                  <w:rFonts w:eastAsia="Calibri"/>
                  <w:color w:val="0563C1"/>
                  <w:u w:val="single"/>
                </w:rPr>
                <w:t>Zakon o visokem šolstvu</w:t>
              </w:r>
            </w:hyperlink>
          </w:p>
          <w:p w14:paraId="15426A67" w14:textId="77777777" w:rsidR="0021266C" w:rsidRPr="0021266C" w:rsidRDefault="0021266C" w:rsidP="0021266C">
            <w:pPr>
              <w:widowControl/>
              <w:autoSpaceDE/>
              <w:autoSpaceDN/>
              <w:rPr>
                <w:rFonts w:eastAsia="Calibri"/>
              </w:rPr>
            </w:pPr>
          </w:p>
          <w:p w14:paraId="2FF8A63E"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710E7488" w14:textId="77777777" w:rsidR="0021266C" w:rsidRPr="0021266C" w:rsidRDefault="0021266C" w:rsidP="0021266C">
            <w:pPr>
              <w:widowControl/>
              <w:autoSpaceDE/>
              <w:autoSpaceDN/>
              <w:rPr>
                <w:rFonts w:eastAsia="Calibri"/>
              </w:rPr>
            </w:pPr>
          </w:p>
          <w:p w14:paraId="529987B5" w14:textId="77777777" w:rsidR="0021266C" w:rsidRPr="0021266C" w:rsidRDefault="00522F5C" w:rsidP="0021266C">
            <w:pPr>
              <w:widowControl/>
              <w:autoSpaceDE/>
              <w:autoSpaceDN/>
              <w:rPr>
                <w:rFonts w:eastAsia="Calibri"/>
                <w:color w:val="0563C1"/>
                <w:u w:val="single"/>
              </w:rPr>
            </w:pPr>
            <w:hyperlink r:id="rId266" w:history="1">
              <w:r w:rsidR="0021266C" w:rsidRPr="0021266C">
                <w:rPr>
                  <w:rFonts w:eastAsia="Calibri"/>
                  <w:color w:val="0563C1"/>
                  <w:u w:val="single"/>
                </w:rPr>
                <w:t>Zakon o izobraževanju odraslih</w:t>
              </w:r>
            </w:hyperlink>
          </w:p>
          <w:p w14:paraId="66F7FFCC" w14:textId="77777777" w:rsidR="0021266C" w:rsidRPr="0021266C" w:rsidRDefault="0021266C" w:rsidP="0021266C">
            <w:pPr>
              <w:widowControl/>
              <w:autoSpaceDE/>
              <w:autoSpaceDN/>
              <w:rPr>
                <w:rFonts w:eastAsia="Calibri"/>
                <w:color w:val="0563C1"/>
                <w:u w:val="single"/>
              </w:rPr>
            </w:pPr>
          </w:p>
          <w:p w14:paraId="531D152B" w14:textId="77777777" w:rsidR="0021266C" w:rsidRPr="0021266C" w:rsidRDefault="00522F5C" w:rsidP="0021266C">
            <w:pPr>
              <w:widowControl/>
              <w:autoSpaceDE/>
              <w:autoSpaceDN/>
              <w:rPr>
                <w:rFonts w:eastAsia="Calibri"/>
                <w:color w:val="0563C1"/>
                <w:u w:val="single"/>
              </w:rPr>
            </w:pPr>
            <w:hyperlink r:id="rId267" w:history="1">
              <w:r w:rsidR="0021266C" w:rsidRPr="0021266C">
                <w:rPr>
                  <w:color w:val="0563C1"/>
                  <w:u w:val="single"/>
                </w:rPr>
                <w:t>Resolucija o nacionalnem programu izobraževanja odraslih v Republiki Sloveniji za obdobje 2022–2030</w:t>
              </w:r>
            </w:hyperlink>
          </w:p>
          <w:p w14:paraId="1DC1E738" w14:textId="77777777" w:rsidR="0021266C" w:rsidRPr="0021266C" w:rsidRDefault="0021266C" w:rsidP="0021266C">
            <w:pPr>
              <w:widowControl/>
              <w:autoSpaceDE/>
              <w:autoSpaceDN/>
              <w:rPr>
                <w:rFonts w:eastAsia="Calibri"/>
              </w:rPr>
            </w:pPr>
          </w:p>
          <w:p w14:paraId="32D00598" w14:textId="77777777" w:rsidR="0021266C" w:rsidRPr="0021266C" w:rsidRDefault="00522F5C" w:rsidP="0021266C">
            <w:pPr>
              <w:widowControl/>
              <w:autoSpaceDE/>
              <w:autoSpaceDN/>
              <w:rPr>
                <w:rFonts w:eastAsia="Calibri"/>
                <w:color w:val="0563C1"/>
                <w:u w:val="single"/>
              </w:rPr>
            </w:pPr>
            <w:hyperlink r:id="rId268" w:history="1">
              <w:r w:rsidR="0021266C" w:rsidRPr="0021266C">
                <w:rPr>
                  <w:rFonts w:eastAsia="Calibri"/>
                  <w:color w:val="0563C1"/>
                  <w:u w:val="single"/>
                </w:rPr>
                <w:t>Zakon o vrednotenju in priznavanju izobraževanja</w:t>
              </w:r>
            </w:hyperlink>
          </w:p>
          <w:p w14:paraId="71735F2C" w14:textId="77777777" w:rsidR="0021266C" w:rsidRPr="0021266C" w:rsidRDefault="00522F5C" w:rsidP="0021266C">
            <w:pPr>
              <w:widowControl/>
              <w:autoSpaceDE/>
              <w:autoSpaceDN/>
              <w:rPr>
                <w:rFonts w:eastAsia="Calibri"/>
                <w:color w:val="0563C1"/>
                <w:u w:val="single"/>
              </w:rPr>
            </w:pPr>
            <w:hyperlink r:id="rId269" w:history="1">
              <w:r w:rsidR="0021266C" w:rsidRPr="0021266C">
                <w:rPr>
                  <w:rFonts w:eastAsia="Calibri"/>
                  <w:color w:val="0563C1"/>
                  <w:u w:val="single"/>
                </w:rPr>
                <w:t>Zakon o slovenskem ogrodju kvalifikacij</w:t>
              </w:r>
            </w:hyperlink>
          </w:p>
          <w:p w14:paraId="72171BB5" w14:textId="77777777" w:rsidR="0021266C" w:rsidRPr="0021266C" w:rsidRDefault="0021266C" w:rsidP="0021266C">
            <w:pPr>
              <w:widowControl/>
              <w:autoSpaceDE/>
              <w:autoSpaceDN/>
              <w:rPr>
                <w:rFonts w:eastAsia="Calibri"/>
                <w:color w:val="0563C1"/>
                <w:u w:val="single"/>
              </w:rPr>
            </w:pPr>
          </w:p>
          <w:p w14:paraId="7B8EF15A" w14:textId="77777777" w:rsidR="0021266C" w:rsidRPr="0021266C" w:rsidRDefault="00522F5C" w:rsidP="0021266C">
            <w:pPr>
              <w:widowControl/>
              <w:autoSpaceDE/>
              <w:autoSpaceDN/>
              <w:rPr>
                <w:rFonts w:eastAsia="Calibri"/>
              </w:rPr>
            </w:pPr>
            <w:hyperlink r:id="rId270" w:history="1">
              <w:r w:rsidR="0021266C" w:rsidRPr="0021266C">
                <w:rPr>
                  <w:rFonts w:eastAsia="Calibri"/>
                  <w:color w:val="0563C1"/>
                  <w:u w:val="single"/>
                </w:rPr>
                <w:t>Zakon o postopku priznavanja poklicnih kvalifikacij za opravljanje reguliranih poklicev</w:t>
              </w:r>
            </w:hyperlink>
          </w:p>
        </w:tc>
        <w:tc>
          <w:tcPr>
            <w:tcW w:w="3402" w:type="dxa"/>
          </w:tcPr>
          <w:p w14:paraId="35CDFA9D" w14:textId="77777777" w:rsidR="0021266C" w:rsidRPr="0021266C" w:rsidRDefault="0021266C" w:rsidP="0021266C">
            <w:pPr>
              <w:widowControl/>
              <w:autoSpaceDE/>
              <w:autoSpaceDN/>
              <w:rPr>
                <w:rFonts w:eastAsia="Calibri"/>
              </w:rPr>
            </w:pPr>
            <w:r w:rsidRPr="0021266C">
              <w:rPr>
                <w:rFonts w:eastAsia="Calibri"/>
              </w:rPr>
              <w:lastRenderedPageBreak/>
              <w:t xml:space="preserve">Slovenska zakonodaja in strateški dokumenti spodbujajo mobilnost učencev in mednarodno sodelovanje strokovnjakov. Za uspešno izvajanje mobilnosti je bil ustanovljen CMEPIUS. </w:t>
            </w:r>
          </w:p>
          <w:p w14:paraId="3A1428AF" w14:textId="77777777" w:rsidR="0021266C" w:rsidRPr="0021266C" w:rsidRDefault="0021266C" w:rsidP="0021266C">
            <w:pPr>
              <w:widowControl/>
              <w:autoSpaceDE/>
              <w:autoSpaceDN/>
              <w:rPr>
                <w:rFonts w:eastAsia="Calibri"/>
              </w:rPr>
            </w:pPr>
          </w:p>
          <w:p w14:paraId="32699EA3" w14:textId="77777777" w:rsidR="0021266C" w:rsidRPr="0021266C" w:rsidRDefault="0021266C" w:rsidP="0021266C">
            <w:pPr>
              <w:widowControl/>
              <w:autoSpaceDE/>
              <w:autoSpaceDN/>
              <w:ind w:right="-108"/>
              <w:rPr>
                <w:rFonts w:eastAsia="Calibri"/>
              </w:rPr>
            </w:pPr>
            <w:r w:rsidRPr="0021266C">
              <w:rPr>
                <w:rFonts w:eastAsia="Calibri"/>
              </w:rPr>
              <w:t xml:space="preserve">V okviru vseh treh strateških dokumentov (ki bodo veljali do leta 2030) je posebna pozornost </w:t>
            </w:r>
            <w:r w:rsidRPr="0021266C">
              <w:rPr>
                <w:rFonts w:eastAsia="Calibri"/>
              </w:rPr>
              <w:lastRenderedPageBreak/>
              <w:t>namenjena spodbujanju mednarodnega sodelovanja, izpopolnjevanja v okviru transnacionalnega sodelovanja ter prenosom dobrih praks.</w:t>
            </w:r>
          </w:p>
          <w:p w14:paraId="18F79D9F" w14:textId="77777777" w:rsidR="0021266C" w:rsidRPr="0021266C" w:rsidRDefault="0021266C" w:rsidP="0021266C">
            <w:pPr>
              <w:widowControl/>
              <w:autoSpaceDE/>
              <w:autoSpaceDN/>
              <w:rPr>
                <w:rFonts w:eastAsia="Calibri"/>
              </w:rPr>
            </w:pPr>
          </w:p>
          <w:p w14:paraId="6E669E65" w14:textId="77777777" w:rsidR="0021266C" w:rsidRPr="0021266C" w:rsidRDefault="0021266C" w:rsidP="0021266C">
            <w:pPr>
              <w:widowControl/>
              <w:autoSpaceDE/>
              <w:autoSpaceDN/>
              <w:rPr>
                <w:rFonts w:eastAsia="Calibri"/>
              </w:rPr>
            </w:pPr>
            <w:r w:rsidRPr="0021266C">
              <w:rPr>
                <w:rFonts w:eastAsia="Calibri"/>
              </w:rPr>
              <w:t>V skladu z mednarodnimi pogodbami oziroma direktivami so vzpostavljeni okviri za vrednotenje in priznavanje izobrazbe ter priznavanje poklicnih kvalifikacij.</w:t>
            </w:r>
          </w:p>
          <w:p w14:paraId="71D78D63" w14:textId="77777777" w:rsidR="0021266C" w:rsidRPr="0021266C" w:rsidRDefault="0021266C" w:rsidP="0021266C">
            <w:pPr>
              <w:widowControl/>
              <w:autoSpaceDE/>
              <w:autoSpaceDN/>
              <w:rPr>
                <w:rFonts w:eastAsia="Calibri"/>
              </w:rPr>
            </w:pPr>
          </w:p>
          <w:p w14:paraId="7558032D" w14:textId="77777777" w:rsidR="0021266C" w:rsidRPr="0021266C" w:rsidRDefault="0021266C" w:rsidP="0021266C">
            <w:pPr>
              <w:widowControl/>
              <w:autoSpaceDE/>
              <w:autoSpaceDN/>
              <w:rPr>
                <w:rFonts w:eastAsia="Calibri"/>
              </w:rPr>
            </w:pPr>
            <w:r w:rsidRPr="0021266C">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21266C" w:rsidRPr="0021266C" w14:paraId="1C74AF79" w14:textId="77777777" w:rsidTr="00935ED5">
        <w:trPr>
          <w:trHeight w:val="353"/>
        </w:trPr>
        <w:tc>
          <w:tcPr>
            <w:tcW w:w="1538" w:type="dxa"/>
            <w:vMerge w:val="restart"/>
          </w:tcPr>
          <w:p w14:paraId="3740E613" w14:textId="77777777" w:rsidR="0021266C" w:rsidRPr="0021266C" w:rsidRDefault="0021266C" w:rsidP="0021266C">
            <w:pPr>
              <w:widowControl/>
              <w:autoSpaceDE/>
              <w:autoSpaceDN/>
              <w:rPr>
                <w:rFonts w:eastAsia="Calibri"/>
              </w:rPr>
            </w:pPr>
            <w:r w:rsidRPr="0021266C">
              <w:rPr>
                <w:rFonts w:eastAsia="Calibri"/>
              </w:rPr>
              <w:lastRenderedPageBreak/>
              <w:t>4.4 Nacionalni</w:t>
            </w:r>
          </w:p>
          <w:p w14:paraId="4FC748C2" w14:textId="77777777" w:rsidR="0021266C" w:rsidRPr="0021266C" w:rsidRDefault="0021266C" w:rsidP="0021266C">
            <w:pPr>
              <w:widowControl/>
              <w:autoSpaceDE/>
              <w:autoSpaceDN/>
              <w:rPr>
                <w:rFonts w:eastAsia="Calibri"/>
              </w:rPr>
            </w:pPr>
            <w:r w:rsidRPr="0021266C">
              <w:rPr>
                <w:rFonts w:eastAsia="Calibri"/>
              </w:rPr>
              <w:t>strateški okvir</w:t>
            </w:r>
          </w:p>
          <w:p w14:paraId="2B3F1CDC" w14:textId="77777777" w:rsidR="0021266C" w:rsidRPr="0021266C" w:rsidRDefault="0021266C" w:rsidP="0021266C">
            <w:pPr>
              <w:widowControl/>
              <w:autoSpaceDE/>
              <w:autoSpaceDN/>
              <w:rPr>
                <w:rFonts w:eastAsia="Calibri"/>
              </w:rPr>
            </w:pPr>
            <w:r w:rsidRPr="0021266C">
              <w:rPr>
                <w:rFonts w:eastAsia="Calibri"/>
              </w:rPr>
              <w:t>politike za socialno</w:t>
            </w:r>
          </w:p>
          <w:p w14:paraId="2F42EA5B" w14:textId="77777777" w:rsidR="0021266C" w:rsidRPr="0021266C" w:rsidRDefault="0021266C" w:rsidP="0021266C">
            <w:pPr>
              <w:widowControl/>
              <w:autoSpaceDE/>
              <w:autoSpaceDN/>
              <w:rPr>
                <w:rFonts w:eastAsia="Calibri"/>
              </w:rPr>
            </w:pPr>
            <w:r w:rsidRPr="0021266C">
              <w:rPr>
                <w:rFonts w:eastAsia="Calibri"/>
              </w:rPr>
              <w:t>vključenost in</w:t>
            </w:r>
          </w:p>
          <w:p w14:paraId="35257502" w14:textId="77777777" w:rsidR="0021266C" w:rsidRPr="0021266C" w:rsidRDefault="0021266C" w:rsidP="0021266C">
            <w:pPr>
              <w:widowControl/>
              <w:autoSpaceDE/>
              <w:autoSpaceDN/>
              <w:rPr>
                <w:rFonts w:eastAsia="Calibri"/>
              </w:rPr>
            </w:pPr>
            <w:r w:rsidRPr="0021266C">
              <w:rPr>
                <w:rFonts w:eastAsia="Calibri"/>
              </w:rPr>
              <w:t>zmanjševanje</w:t>
            </w:r>
          </w:p>
          <w:p w14:paraId="7906A04B" w14:textId="77777777" w:rsidR="0021266C" w:rsidRPr="0021266C" w:rsidRDefault="0021266C" w:rsidP="0021266C">
            <w:pPr>
              <w:widowControl/>
              <w:autoSpaceDE/>
              <w:autoSpaceDN/>
              <w:rPr>
                <w:rFonts w:eastAsia="Calibri"/>
              </w:rPr>
            </w:pPr>
            <w:r w:rsidRPr="0021266C">
              <w:rPr>
                <w:rFonts w:eastAsia="Calibri"/>
              </w:rPr>
              <w:t>revščine</w:t>
            </w:r>
          </w:p>
        </w:tc>
        <w:tc>
          <w:tcPr>
            <w:tcW w:w="877" w:type="dxa"/>
            <w:vMerge w:val="restart"/>
          </w:tcPr>
          <w:p w14:paraId="0E4063E5" w14:textId="77777777" w:rsidR="0021266C" w:rsidRPr="0021266C" w:rsidRDefault="0021266C" w:rsidP="0021266C">
            <w:pPr>
              <w:widowControl/>
              <w:autoSpaceDE/>
              <w:autoSpaceDN/>
              <w:rPr>
                <w:rFonts w:eastAsia="Calibri"/>
              </w:rPr>
            </w:pPr>
            <w:r w:rsidRPr="0021266C">
              <w:rPr>
                <w:rFonts w:eastAsia="Calibri"/>
              </w:rPr>
              <w:t>ESS+</w:t>
            </w:r>
          </w:p>
          <w:p w14:paraId="57450B67" w14:textId="77777777" w:rsidR="0021266C" w:rsidRPr="0021266C" w:rsidRDefault="0021266C" w:rsidP="0021266C">
            <w:pPr>
              <w:widowControl/>
              <w:autoSpaceDE/>
              <w:autoSpaceDN/>
              <w:rPr>
                <w:rFonts w:eastAsia="Calibri"/>
              </w:rPr>
            </w:pPr>
          </w:p>
          <w:p w14:paraId="0ED345A3" w14:textId="77777777" w:rsidR="0021266C" w:rsidRPr="0021266C" w:rsidRDefault="0021266C" w:rsidP="0021266C">
            <w:pPr>
              <w:widowControl/>
              <w:autoSpaceDE/>
              <w:autoSpaceDN/>
              <w:rPr>
                <w:rFonts w:eastAsia="Calibri"/>
              </w:rPr>
            </w:pPr>
          </w:p>
          <w:p w14:paraId="5A23422C" w14:textId="77777777" w:rsidR="0021266C" w:rsidRPr="0021266C" w:rsidRDefault="0021266C" w:rsidP="0021266C">
            <w:pPr>
              <w:widowControl/>
              <w:autoSpaceDE/>
              <w:autoSpaceDN/>
              <w:rPr>
                <w:rFonts w:eastAsia="Calibri"/>
              </w:rPr>
            </w:pPr>
          </w:p>
          <w:p w14:paraId="15AE8886" w14:textId="77777777" w:rsidR="0021266C" w:rsidRPr="0021266C" w:rsidRDefault="0021266C" w:rsidP="0021266C">
            <w:pPr>
              <w:widowControl/>
              <w:autoSpaceDE/>
              <w:autoSpaceDN/>
              <w:rPr>
                <w:rFonts w:eastAsia="Calibri"/>
              </w:rPr>
            </w:pPr>
          </w:p>
          <w:p w14:paraId="63B83DCA" w14:textId="77777777" w:rsidR="0021266C" w:rsidRPr="0021266C" w:rsidRDefault="0021266C" w:rsidP="0021266C">
            <w:pPr>
              <w:widowControl/>
              <w:autoSpaceDE/>
              <w:autoSpaceDN/>
              <w:rPr>
                <w:rFonts w:eastAsia="Calibri"/>
              </w:rPr>
            </w:pPr>
          </w:p>
          <w:p w14:paraId="2E2768AB" w14:textId="77777777" w:rsidR="0021266C" w:rsidRPr="0021266C" w:rsidRDefault="0021266C" w:rsidP="0021266C">
            <w:pPr>
              <w:widowControl/>
              <w:autoSpaceDE/>
              <w:autoSpaceDN/>
              <w:rPr>
                <w:rFonts w:eastAsia="Calibri"/>
              </w:rPr>
            </w:pPr>
          </w:p>
          <w:p w14:paraId="38E72C62" w14:textId="77777777" w:rsidR="0021266C" w:rsidRPr="0021266C" w:rsidRDefault="0021266C" w:rsidP="0021266C">
            <w:pPr>
              <w:widowControl/>
              <w:autoSpaceDE/>
              <w:autoSpaceDN/>
              <w:rPr>
                <w:rFonts w:eastAsia="Calibri"/>
              </w:rPr>
            </w:pPr>
          </w:p>
          <w:p w14:paraId="179E714A" w14:textId="77777777" w:rsidR="0021266C" w:rsidRPr="0021266C" w:rsidRDefault="0021266C" w:rsidP="0021266C">
            <w:pPr>
              <w:widowControl/>
              <w:autoSpaceDE/>
              <w:autoSpaceDN/>
              <w:rPr>
                <w:rFonts w:eastAsia="Calibri"/>
              </w:rPr>
            </w:pPr>
          </w:p>
          <w:p w14:paraId="346CD483" w14:textId="77777777" w:rsidR="0021266C" w:rsidRPr="0021266C" w:rsidRDefault="0021266C" w:rsidP="0021266C">
            <w:pPr>
              <w:widowControl/>
              <w:autoSpaceDE/>
              <w:autoSpaceDN/>
              <w:rPr>
                <w:rFonts w:eastAsia="Calibri"/>
              </w:rPr>
            </w:pPr>
          </w:p>
          <w:p w14:paraId="4E217B02" w14:textId="77777777" w:rsidR="0021266C" w:rsidRPr="0021266C" w:rsidRDefault="0021266C" w:rsidP="0021266C">
            <w:pPr>
              <w:widowControl/>
              <w:autoSpaceDE/>
              <w:autoSpaceDN/>
              <w:rPr>
                <w:rFonts w:eastAsia="Calibri"/>
              </w:rPr>
            </w:pPr>
          </w:p>
          <w:p w14:paraId="7578D843" w14:textId="77777777" w:rsidR="0021266C" w:rsidRPr="0021266C" w:rsidRDefault="0021266C" w:rsidP="0021266C">
            <w:pPr>
              <w:widowControl/>
              <w:autoSpaceDE/>
              <w:autoSpaceDN/>
              <w:rPr>
                <w:rFonts w:eastAsia="Calibri"/>
              </w:rPr>
            </w:pPr>
          </w:p>
          <w:p w14:paraId="380D68B1" w14:textId="77777777" w:rsidR="0021266C" w:rsidRPr="0021266C" w:rsidRDefault="0021266C" w:rsidP="0021266C">
            <w:pPr>
              <w:widowControl/>
              <w:autoSpaceDE/>
              <w:autoSpaceDN/>
              <w:rPr>
                <w:rFonts w:eastAsia="Calibri"/>
              </w:rPr>
            </w:pPr>
          </w:p>
          <w:p w14:paraId="75762CEF" w14:textId="77777777" w:rsidR="0021266C" w:rsidRPr="0021266C" w:rsidRDefault="0021266C" w:rsidP="0021266C">
            <w:pPr>
              <w:widowControl/>
              <w:autoSpaceDE/>
              <w:autoSpaceDN/>
              <w:rPr>
                <w:rFonts w:eastAsia="Calibri"/>
              </w:rPr>
            </w:pPr>
          </w:p>
          <w:p w14:paraId="51A6B679" w14:textId="77777777" w:rsidR="0021266C" w:rsidRPr="0021266C" w:rsidRDefault="0021266C" w:rsidP="0021266C">
            <w:pPr>
              <w:widowControl/>
              <w:autoSpaceDE/>
              <w:autoSpaceDN/>
              <w:rPr>
                <w:rFonts w:eastAsia="Calibri"/>
              </w:rPr>
            </w:pPr>
          </w:p>
          <w:p w14:paraId="03B31E4C" w14:textId="77777777" w:rsidR="0021266C" w:rsidRPr="0021266C" w:rsidRDefault="0021266C" w:rsidP="0021266C">
            <w:pPr>
              <w:widowControl/>
              <w:autoSpaceDE/>
              <w:autoSpaceDN/>
              <w:rPr>
                <w:rFonts w:eastAsia="Calibri"/>
              </w:rPr>
            </w:pPr>
          </w:p>
          <w:p w14:paraId="099DF106" w14:textId="77777777" w:rsidR="0021266C" w:rsidRPr="0021266C" w:rsidRDefault="0021266C" w:rsidP="0021266C">
            <w:pPr>
              <w:widowControl/>
              <w:autoSpaceDE/>
              <w:autoSpaceDN/>
              <w:rPr>
                <w:rFonts w:eastAsia="Calibri"/>
              </w:rPr>
            </w:pPr>
          </w:p>
          <w:p w14:paraId="0B343B7D" w14:textId="77777777" w:rsidR="0021266C" w:rsidRPr="0021266C" w:rsidRDefault="0021266C" w:rsidP="0021266C">
            <w:pPr>
              <w:widowControl/>
              <w:autoSpaceDE/>
              <w:autoSpaceDN/>
              <w:rPr>
                <w:rFonts w:eastAsia="Calibri"/>
              </w:rPr>
            </w:pPr>
          </w:p>
          <w:p w14:paraId="6DDAE8BF" w14:textId="77777777" w:rsidR="0021266C" w:rsidRPr="0021266C" w:rsidRDefault="0021266C" w:rsidP="0021266C">
            <w:pPr>
              <w:widowControl/>
              <w:autoSpaceDE/>
              <w:autoSpaceDN/>
              <w:rPr>
                <w:rFonts w:eastAsia="Calibri"/>
              </w:rPr>
            </w:pPr>
          </w:p>
          <w:p w14:paraId="021FEC63" w14:textId="77777777" w:rsidR="0021266C" w:rsidRPr="0021266C" w:rsidRDefault="0021266C" w:rsidP="0021266C">
            <w:pPr>
              <w:widowControl/>
              <w:autoSpaceDE/>
              <w:autoSpaceDN/>
              <w:rPr>
                <w:rFonts w:eastAsia="Calibri"/>
              </w:rPr>
            </w:pPr>
          </w:p>
          <w:p w14:paraId="1DBC5554" w14:textId="77777777" w:rsidR="0021266C" w:rsidRPr="0021266C" w:rsidRDefault="0021266C" w:rsidP="0021266C">
            <w:pPr>
              <w:widowControl/>
              <w:autoSpaceDE/>
              <w:autoSpaceDN/>
              <w:rPr>
                <w:rFonts w:eastAsia="Calibri"/>
              </w:rPr>
            </w:pPr>
          </w:p>
          <w:p w14:paraId="5D22364E" w14:textId="77777777" w:rsidR="0021266C" w:rsidRPr="0021266C" w:rsidRDefault="0021266C" w:rsidP="0021266C">
            <w:pPr>
              <w:widowControl/>
              <w:autoSpaceDE/>
              <w:autoSpaceDN/>
              <w:rPr>
                <w:rFonts w:eastAsia="Calibri"/>
              </w:rPr>
            </w:pPr>
          </w:p>
          <w:p w14:paraId="048A476D" w14:textId="77777777" w:rsidR="0021266C" w:rsidRPr="0021266C" w:rsidRDefault="0021266C" w:rsidP="0021266C">
            <w:pPr>
              <w:widowControl/>
              <w:autoSpaceDE/>
              <w:autoSpaceDN/>
              <w:rPr>
                <w:rFonts w:eastAsia="Calibri"/>
              </w:rPr>
            </w:pPr>
          </w:p>
          <w:p w14:paraId="47E2C217" w14:textId="77777777" w:rsidR="0021266C" w:rsidRPr="0021266C" w:rsidRDefault="0021266C" w:rsidP="0021266C">
            <w:pPr>
              <w:widowControl/>
              <w:autoSpaceDE/>
              <w:autoSpaceDN/>
              <w:rPr>
                <w:rFonts w:eastAsia="Calibri"/>
              </w:rPr>
            </w:pPr>
          </w:p>
          <w:p w14:paraId="613CCD9C" w14:textId="77777777" w:rsidR="0021266C" w:rsidRPr="0021266C" w:rsidRDefault="0021266C" w:rsidP="0021266C">
            <w:pPr>
              <w:widowControl/>
              <w:autoSpaceDE/>
              <w:autoSpaceDN/>
              <w:rPr>
                <w:rFonts w:eastAsia="Calibri"/>
              </w:rPr>
            </w:pPr>
          </w:p>
          <w:p w14:paraId="74A8D108" w14:textId="77777777" w:rsidR="0021266C" w:rsidRPr="0021266C" w:rsidRDefault="0021266C" w:rsidP="0021266C">
            <w:pPr>
              <w:widowControl/>
              <w:autoSpaceDE/>
              <w:autoSpaceDN/>
              <w:rPr>
                <w:rFonts w:eastAsia="Calibri"/>
              </w:rPr>
            </w:pPr>
          </w:p>
          <w:p w14:paraId="0B680750" w14:textId="77777777" w:rsidR="0021266C" w:rsidRPr="0021266C" w:rsidRDefault="0021266C" w:rsidP="0021266C">
            <w:pPr>
              <w:widowControl/>
              <w:autoSpaceDE/>
              <w:autoSpaceDN/>
              <w:rPr>
                <w:rFonts w:eastAsia="Calibri"/>
              </w:rPr>
            </w:pPr>
          </w:p>
          <w:p w14:paraId="30ED2EA7" w14:textId="77777777" w:rsidR="0021266C" w:rsidRPr="0021266C" w:rsidRDefault="0021266C" w:rsidP="0021266C">
            <w:pPr>
              <w:widowControl/>
              <w:autoSpaceDE/>
              <w:autoSpaceDN/>
              <w:rPr>
                <w:rFonts w:eastAsia="Calibri"/>
              </w:rPr>
            </w:pPr>
          </w:p>
          <w:p w14:paraId="1623850D" w14:textId="77777777" w:rsidR="0021266C" w:rsidRPr="0021266C" w:rsidRDefault="0021266C" w:rsidP="0021266C">
            <w:pPr>
              <w:widowControl/>
              <w:autoSpaceDE/>
              <w:autoSpaceDN/>
              <w:rPr>
                <w:rFonts w:eastAsia="Calibri"/>
              </w:rPr>
            </w:pPr>
          </w:p>
          <w:p w14:paraId="6BB40907" w14:textId="77777777" w:rsidR="0021266C" w:rsidRPr="0021266C" w:rsidRDefault="0021266C" w:rsidP="0021266C">
            <w:pPr>
              <w:widowControl/>
              <w:autoSpaceDE/>
              <w:autoSpaceDN/>
              <w:rPr>
                <w:rFonts w:eastAsia="Calibri"/>
              </w:rPr>
            </w:pPr>
          </w:p>
          <w:p w14:paraId="74CB526B"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3725BCE5" w14:textId="77777777" w:rsidR="0021266C" w:rsidRPr="0021266C" w:rsidRDefault="0021266C" w:rsidP="0021266C">
            <w:pPr>
              <w:widowControl/>
              <w:autoSpaceDE/>
              <w:autoSpaceDN/>
              <w:rPr>
                <w:rFonts w:eastAsia="Calibri"/>
              </w:rPr>
            </w:pPr>
            <w:r w:rsidRPr="0021266C">
              <w:rPr>
                <w:rFonts w:eastAsia="Calibri"/>
              </w:rPr>
              <w:lastRenderedPageBreak/>
              <w:t>7.1: Pospeševanje dejavnega vključevanja za spodbujanje enakih možnosti, nediskriminacije in aktivne udeležbe ter povečevanje zaposljivosti, zlasti za prikrajšane skupine</w:t>
            </w:r>
          </w:p>
          <w:p w14:paraId="3DCC77EE" w14:textId="77777777" w:rsidR="0021266C" w:rsidRPr="0021266C" w:rsidRDefault="0021266C" w:rsidP="0021266C">
            <w:pPr>
              <w:widowControl/>
              <w:autoSpaceDE/>
              <w:autoSpaceDN/>
              <w:rPr>
                <w:rFonts w:eastAsia="Calibri"/>
              </w:rPr>
            </w:pPr>
          </w:p>
          <w:p w14:paraId="6821BE06" w14:textId="77777777" w:rsidR="0021266C" w:rsidRPr="0021266C" w:rsidRDefault="0021266C" w:rsidP="0021266C">
            <w:pPr>
              <w:widowControl/>
              <w:autoSpaceDE/>
              <w:autoSpaceDN/>
              <w:rPr>
                <w:rFonts w:eastAsia="Calibri"/>
              </w:rPr>
            </w:pPr>
            <w:r w:rsidRPr="0021266C">
              <w:rPr>
                <w:rFonts w:eastAsia="Calibri"/>
              </w:rPr>
              <w:t>7.2: Spodbujanje socialno-ekonomskega vključevanja državljanov tretjih držav, tudi migrantov</w:t>
            </w:r>
          </w:p>
          <w:p w14:paraId="7183E0D7" w14:textId="77777777" w:rsidR="0021266C" w:rsidRPr="0021266C" w:rsidRDefault="0021266C" w:rsidP="0021266C">
            <w:pPr>
              <w:widowControl/>
              <w:autoSpaceDE/>
              <w:autoSpaceDN/>
              <w:rPr>
                <w:rFonts w:eastAsia="Calibri"/>
              </w:rPr>
            </w:pPr>
          </w:p>
          <w:p w14:paraId="6B559130" w14:textId="77777777" w:rsidR="0021266C" w:rsidRPr="0021266C" w:rsidRDefault="0021266C" w:rsidP="0021266C">
            <w:pPr>
              <w:widowControl/>
              <w:autoSpaceDE/>
              <w:autoSpaceDN/>
              <w:rPr>
                <w:rFonts w:eastAsia="Calibri"/>
              </w:rPr>
            </w:pPr>
            <w:r w:rsidRPr="0021266C">
              <w:rPr>
                <w:rFonts w:eastAsia="Calibri"/>
              </w:rPr>
              <w:t xml:space="preserve">7.5: Spodbujanje socialnega vključevanja oseb, izpostavljenih </w:t>
            </w:r>
            <w:r w:rsidRPr="0021266C">
              <w:rPr>
                <w:rFonts w:eastAsia="Calibri"/>
              </w:rPr>
              <w:lastRenderedPageBreak/>
              <w:t>tveganju revščine ali socialni izključenosti, vključno z najbolj ogroženimi osebami in otroki</w:t>
            </w:r>
            <w:r w:rsidRPr="0021266C" w:rsidDel="005C1F99">
              <w:rPr>
                <w:rFonts w:eastAsia="Calibri"/>
              </w:rPr>
              <w:t xml:space="preserve"> </w:t>
            </w:r>
          </w:p>
          <w:p w14:paraId="4CAFCCA8" w14:textId="77777777" w:rsidR="0021266C" w:rsidRPr="0021266C" w:rsidRDefault="0021266C" w:rsidP="0021266C">
            <w:pPr>
              <w:rPr>
                <w:rFonts w:eastAsia="Calibri"/>
              </w:rPr>
            </w:pPr>
            <w:r w:rsidRPr="0021266C">
              <w:rPr>
                <w:rFonts w:eastAsia="Calibri"/>
              </w:rPr>
              <w:t>7.6: Spodbujanje socialno-ekonomskega vključevanja marginaliziranih skupnosti, gospodinjstev z nizkimi dohodki ter prikrajšanih skupin, tudi ljudi s posebnimi potrebami, s celostnimi ukrepi, vključno s stanovanjskimi in socialnimi storitvami</w:t>
            </w:r>
          </w:p>
          <w:p w14:paraId="0F4B2A5E" w14:textId="77777777" w:rsidR="0021266C" w:rsidRPr="0021266C" w:rsidRDefault="0021266C" w:rsidP="0021266C">
            <w:pPr>
              <w:widowControl/>
              <w:autoSpaceDE/>
              <w:autoSpaceDN/>
              <w:rPr>
                <w:rFonts w:eastAsia="Calibri"/>
              </w:rPr>
            </w:pPr>
          </w:p>
          <w:p w14:paraId="51A509C0" w14:textId="77777777" w:rsidR="0021266C" w:rsidRPr="0021266C" w:rsidRDefault="0021266C" w:rsidP="0021266C">
            <w:pPr>
              <w:widowControl/>
              <w:autoSpaceDE/>
              <w:autoSpaceDN/>
              <w:rPr>
                <w:rFonts w:eastAsia="Calibri"/>
                <w:color w:val="FF0000"/>
              </w:rPr>
            </w:pPr>
            <w:r w:rsidRPr="0021266C">
              <w:rPr>
                <w:rFonts w:eastAsia="Calibri"/>
              </w:rPr>
              <w:t xml:space="preserve">7.7: </w:t>
            </w:r>
            <w:r w:rsidRPr="0021266C">
              <w:rPr>
                <w:rFonts w:cs="Calibri"/>
                <w:noProof/>
              </w:rPr>
              <w:t xml:space="preserve">Spodbujanje socialno-ekonomskega vključevanja državljanov tretjih držav, tudi migrantov, s celostnimi ukrepi, </w:t>
            </w:r>
            <w:r w:rsidRPr="0021266C">
              <w:rPr>
                <w:rFonts w:cs="Calibri"/>
                <w:noProof/>
              </w:rPr>
              <w:lastRenderedPageBreak/>
              <w:t>vključno s stanovanjskimi in socialnimi storitvami</w:t>
            </w:r>
          </w:p>
        </w:tc>
        <w:tc>
          <w:tcPr>
            <w:tcW w:w="1134" w:type="dxa"/>
            <w:vMerge w:val="restart"/>
          </w:tcPr>
          <w:p w14:paraId="4373EE08"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517F76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ali</w:t>
            </w:r>
          </w:p>
          <w:p w14:paraId="21E7A0A8" w14:textId="77777777" w:rsidR="0021266C" w:rsidRPr="0021266C" w:rsidRDefault="0021266C" w:rsidP="0021266C">
            <w:pPr>
              <w:widowControl/>
              <w:autoSpaceDE/>
              <w:autoSpaceDN/>
              <w:jc w:val="center"/>
              <w:rPr>
                <w:rFonts w:eastAsia="Calibri"/>
              </w:rPr>
            </w:pPr>
            <w:r w:rsidRPr="0021266C">
              <w:rPr>
                <w:rFonts w:eastAsia="Calibri"/>
              </w:rPr>
              <w:t>zakonodajni okvir za socialno vključenost in zmanjševanje revščine,</w:t>
            </w:r>
          </w:p>
          <w:p w14:paraId="4E0B2419" w14:textId="77777777" w:rsidR="0021266C" w:rsidRPr="0021266C" w:rsidRDefault="0021266C" w:rsidP="0021266C">
            <w:pPr>
              <w:widowControl/>
              <w:autoSpaceDE/>
              <w:autoSpaceDN/>
              <w:jc w:val="center"/>
              <w:rPr>
                <w:rFonts w:eastAsia="Calibri"/>
              </w:rPr>
            </w:pPr>
            <w:r w:rsidRPr="0021266C">
              <w:rPr>
                <w:rFonts w:eastAsia="Calibri"/>
              </w:rPr>
              <w:t>ki vključuje:</w:t>
            </w:r>
          </w:p>
        </w:tc>
      </w:tr>
      <w:tr w:rsidR="0021266C" w:rsidRPr="0021266C" w14:paraId="771E32C5" w14:textId="77777777" w:rsidTr="00935ED5">
        <w:trPr>
          <w:trHeight w:val="353"/>
        </w:trPr>
        <w:tc>
          <w:tcPr>
            <w:tcW w:w="1538" w:type="dxa"/>
            <w:vMerge/>
          </w:tcPr>
          <w:p w14:paraId="437C6702" w14:textId="77777777" w:rsidR="0021266C" w:rsidRPr="0021266C" w:rsidRDefault="0021266C" w:rsidP="0021266C">
            <w:pPr>
              <w:widowControl/>
              <w:autoSpaceDE/>
              <w:autoSpaceDN/>
              <w:rPr>
                <w:rFonts w:eastAsia="Calibri"/>
              </w:rPr>
            </w:pPr>
          </w:p>
        </w:tc>
        <w:tc>
          <w:tcPr>
            <w:tcW w:w="877" w:type="dxa"/>
            <w:vMerge/>
          </w:tcPr>
          <w:p w14:paraId="16889E75" w14:textId="77777777" w:rsidR="0021266C" w:rsidRPr="0021266C" w:rsidRDefault="0021266C" w:rsidP="0021266C">
            <w:pPr>
              <w:widowControl/>
              <w:autoSpaceDE/>
              <w:autoSpaceDN/>
              <w:rPr>
                <w:rFonts w:eastAsia="Calibri"/>
              </w:rPr>
            </w:pPr>
          </w:p>
        </w:tc>
        <w:tc>
          <w:tcPr>
            <w:tcW w:w="1985" w:type="dxa"/>
            <w:vMerge/>
          </w:tcPr>
          <w:p w14:paraId="1233A31B" w14:textId="77777777" w:rsidR="0021266C" w:rsidRPr="0021266C" w:rsidRDefault="0021266C" w:rsidP="0021266C">
            <w:pPr>
              <w:widowControl/>
              <w:autoSpaceDE/>
              <w:autoSpaceDN/>
              <w:rPr>
                <w:rFonts w:eastAsia="Calibri"/>
              </w:rPr>
            </w:pPr>
          </w:p>
        </w:tc>
        <w:tc>
          <w:tcPr>
            <w:tcW w:w="1134" w:type="dxa"/>
            <w:vMerge/>
          </w:tcPr>
          <w:p w14:paraId="620509EA" w14:textId="77777777" w:rsidR="0021266C" w:rsidRPr="0021266C" w:rsidRDefault="0021266C" w:rsidP="0021266C">
            <w:pPr>
              <w:widowControl/>
              <w:autoSpaceDE/>
              <w:autoSpaceDN/>
              <w:rPr>
                <w:rFonts w:eastAsia="Calibri"/>
              </w:rPr>
            </w:pPr>
          </w:p>
        </w:tc>
        <w:tc>
          <w:tcPr>
            <w:tcW w:w="1984" w:type="dxa"/>
          </w:tcPr>
          <w:p w14:paraId="765A3E4E" w14:textId="77777777" w:rsidR="0021266C" w:rsidRPr="0021266C" w:rsidRDefault="0021266C" w:rsidP="0021266C">
            <w:pPr>
              <w:widowControl/>
              <w:autoSpaceDE/>
              <w:autoSpaceDN/>
              <w:rPr>
                <w:rFonts w:eastAsia="Calibri"/>
              </w:rPr>
            </w:pPr>
            <w:r w:rsidRPr="0021266C">
              <w:rPr>
                <w:rFonts w:eastAsia="Calibri"/>
              </w:rPr>
              <w:t>1. Z dokazi podprto prepoznavanje revščine in socialne</w:t>
            </w:r>
          </w:p>
          <w:p w14:paraId="7F15308A" w14:textId="77777777" w:rsidR="0021266C" w:rsidRPr="0021266C" w:rsidRDefault="0021266C" w:rsidP="0021266C">
            <w:pPr>
              <w:widowControl/>
              <w:autoSpaceDE/>
              <w:autoSpaceDN/>
              <w:rPr>
                <w:rFonts w:eastAsia="Calibri"/>
              </w:rPr>
            </w:pPr>
            <w:r w:rsidRPr="0021266C">
              <w:rPr>
                <w:rFonts w:eastAsia="Calibri"/>
              </w:rPr>
              <w:t>izključenosti, vključno z revščino otrok, zlasti kar zadeva</w:t>
            </w:r>
          </w:p>
          <w:p w14:paraId="6AF42839" w14:textId="77777777" w:rsidR="0021266C" w:rsidRPr="0021266C" w:rsidRDefault="0021266C" w:rsidP="0021266C">
            <w:pPr>
              <w:widowControl/>
              <w:autoSpaceDE/>
              <w:autoSpaceDN/>
              <w:rPr>
                <w:rFonts w:eastAsia="Calibri"/>
              </w:rPr>
            </w:pPr>
            <w:r w:rsidRPr="0021266C">
              <w:rPr>
                <w:rFonts w:eastAsia="Calibri"/>
              </w:rPr>
              <w:t>enakopraven dostop do kakovostnih storitev za otroke v ranljivem položaju, pa tudi brezdomstvom, prostorsko in izobraževalno</w:t>
            </w:r>
          </w:p>
          <w:p w14:paraId="33B809EB" w14:textId="77777777" w:rsidR="0021266C" w:rsidRPr="0021266C" w:rsidRDefault="0021266C" w:rsidP="0021266C">
            <w:pPr>
              <w:widowControl/>
              <w:autoSpaceDE/>
              <w:autoSpaceDN/>
              <w:rPr>
                <w:rFonts w:eastAsia="Calibri"/>
              </w:rPr>
            </w:pPr>
            <w:r w:rsidRPr="0021266C">
              <w:rPr>
                <w:rFonts w:eastAsia="Calibri"/>
              </w:rPr>
              <w:t xml:space="preserve">segregacijo, omejenim dostopom do osnovnih storitev in infrastrukture ter posebnimi </w:t>
            </w:r>
            <w:r w:rsidRPr="0021266C">
              <w:rPr>
                <w:rFonts w:eastAsia="Calibri"/>
              </w:rPr>
              <w:lastRenderedPageBreak/>
              <w:t>potrebami ranljivih ljudi vseh</w:t>
            </w:r>
          </w:p>
          <w:p w14:paraId="366155E9" w14:textId="77777777" w:rsidR="0021266C" w:rsidRPr="0021266C" w:rsidRDefault="0021266C" w:rsidP="0021266C">
            <w:pPr>
              <w:widowControl/>
              <w:autoSpaceDE/>
              <w:autoSpaceDN/>
              <w:rPr>
                <w:rFonts w:eastAsia="Calibri"/>
              </w:rPr>
            </w:pPr>
            <w:r w:rsidRPr="0021266C">
              <w:rPr>
                <w:rFonts w:eastAsia="Calibri"/>
              </w:rPr>
              <w:t>starosti.</w:t>
            </w:r>
          </w:p>
        </w:tc>
        <w:tc>
          <w:tcPr>
            <w:tcW w:w="709" w:type="dxa"/>
          </w:tcPr>
          <w:p w14:paraId="4F29A7CE"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0C1773B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1"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7ABED9D7" w14:textId="77777777" w:rsidR="0021266C" w:rsidRPr="0021266C" w:rsidRDefault="0021266C" w:rsidP="0021266C">
            <w:pPr>
              <w:widowControl/>
              <w:autoSpaceDE/>
              <w:autoSpaceDN/>
              <w:rPr>
                <w:rFonts w:eastAsia="Calibri"/>
                <w:lang w:eastAsia="x-none"/>
              </w:rPr>
            </w:pPr>
          </w:p>
          <w:p w14:paraId="06B80D50"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2" w:history="1">
              <w:r w:rsidRPr="0021266C">
                <w:rPr>
                  <w:rFonts w:eastAsia="Calibri"/>
                  <w:color w:val="0563C1"/>
                  <w:u w:val="single"/>
                  <w:lang w:eastAsia="x-none"/>
                </w:rPr>
                <w:t>Zakon o socialnem varstvu</w:t>
              </w:r>
            </w:hyperlink>
            <w:r w:rsidRPr="0021266C">
              <w:rPr>
                <w:rFonts w:eastAsia="Calibri"/>
                <w:lang w:eastAsia="x-none"/>
              </w:rPr>
              <w:t xml:space="preserve"> </w:t>
            </w:r>
          </w:p>
        </w:tc>
        <w:tc>
          <w:tcPr>
            <w:tcW w:w="3402" w:type="dxa"/>
          </w:tcPr>
          <w:p w14:paraId="5DE36172" w14:textId="77777777" w:rsidR="0021266C" w:rsidRPr="0021266C" w:rsidRDefault="0021266C" w:rsidP="0021266C">
            <w:pPr>
              <w:widowControl/>
              <w:autoSpaceDE/>
              <w:autoSpaceDN/>
              <w:rPr>
                <w:rFonts w:eastAsia="Calibri"/>
              </w:rPr>
            </w:pPr>
            <w:r w:rsidRPr="0021266C">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73" w:history="1">
              <w:r w:rsidRPr="0021266C">
                <w:rPr>
                  <w:rFonts w:eastAsia="Calibri"/>
                  <w:color w:val="0563C1"/>
                  <w:u w:val="single"/>
                </w:rPr>
                <w:t>Zakona o socialnem varstvu</w:t>
              </w:r>
            </w:hyperlink>
            <w:r w:rsidRPr="0021266C">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w:t>
            </w:r>
            <w:r w:rsidRPr="0021266C">
              <w:rPr>
                <w:rFonts w:eastAsia="Calibri"/>
              </w:rPr>
              <w:lastRenderedPageBreak/>
              <w:t>za sistem socialnega varstva v SI. Pri opredelitvi ciljev predstavljajo osnovo izhodišča za delovanje sistema soc. varstva, ocena uresničitve ReNPSV13-20 in ključne okoliščine in dejavniki, za katere se (informacije in projekcije) predpostavlja, da bodo vplivali na sistem soc. varstva do leta 2030, ter izzivov razvoja sistema samega.</w:t>
            </w:r>
          </w:p>
        </w:tc>
      </w:tr>
      <w:tr w:rsidR="0021266C" w:rsidRPr="0021266C" w14:paraId="019BA926" w14:textId="77777777" w:rsidTr="00935ED5">
        <w:trPr>
          <w:trHeight w:val="353"/>
        </w:trPr>
        <w:tc>
          <w:tcPr>
            <w:tcW w:w="1538" w:type="dxa"/>
            <w:vMerge/>
          </w:tcPr>
          <w:p w14:paraId="5C8EA008" w14:textId="77777777" w:rsidR="0021266C" w:rsidRPr="0021266C" w:rsidRDefault="0021266C" w:rsidP="0021266C">
            <w:pPr>
              <w:widowControl/>
              <w:autoSpaceDE/>
              <w:autoSpaceDN/>
              <w:rPr>
                <w:rFonts w:eastAsia="Calibri"/>
              </w:rPr>
            </w:pPr>
          </w:p>
        </w:tc>
        <w:tc>
          <w:tcPr>
            <w:tcW w:w="877" w:type="dxa"/>
            <w:vMerge/>
          </w:tcPr>
          <w:p w14:paraId="669E4578" w14:textId="77777777" w:rsidR="0021266C" w:rsidRPr="0021266C" w:rsidRDefault="0021266C" w:rsidP="0021266C">
            <w:pPr>
              <w:widowControl/>
              <w:autoSpaceDE/>
              <w:autoSpaceDN/>
              <w:rPr>
                <w:rFonts w:eastAsia="Calibri"/>
              </w:rPr>
            </w:pPr>
          </w:p>
        </w:tc>
        <w:tc>
          <w:tcPr>
            <w:tcW w:w="1985" w:type="dxa"/>
            <w:vMerge/>
          </w:tcPr>
          <w:p w14:paraId="60DC0261" w14:textId="77777777" w:rsidR="0021266C" w:rsidRPr="0021266C" w:rsidRDefault="0021266C" w:rsidP="0021266C">
            <w:pPr>
              <w:widowControl/>
              <w:autoSpaceDE/>
              <w:autoSpaceDN/>
              <w:rPr>
                <w:rFonts w:eastAsia="Calibri"/>
              </w:rPr>
            </w:pPr>
          </w:p>
        </w:tc>
        <w:tc>
          <w:tcPr>
            <w:tcW w:w="1134" w:type="dxa"/>
            <w:vMerge/>
          </w:tcPr>
          <w:p w14:paraId="735431C1" w14:textId="77777777" w:rsidR="0021266C" w:rsidRPr="0021266C" w:rsidRDefault="0021266C" w:rsidP="0021266C">
            <w:pPr>
              <w:widowControl/>
              <w:autoSpaceDE/>
              <w:autoSpaceDN/>
              <w:rPr>
                <w:rFonts w:eastAsia="Calibri"/>
              </w:rPr>
            </w:pPr>
          </w:p>
        </w:tc>
        <w:tc>
          <w:tcPr>
            <w:tcW w:w="1984" w:type="dxa"/>
          </w:tcPr>
          <w:p w14:paraId="0005B63F" w14:textId="77777777" w:rsidR="0021266C" w:rsidRPr="0021266C" w:rsidRDefault="0021266C" w:rsidP="0021266C">
            <w:pPr>
              <w:widowControl/>
              <w:autoSpaceDE/>
              <w:autoSpaceDN/>
              <w:rPr>
                <w:rFonts w:eastAsia="Calibri"/>
              </w:rPr>
            </w:pPr>
            <w:r w:rsidRPr="0021266C">
              <w:rPr>
                <w:rFonts w:eastAsia="Calibri"/>
              </w:rPr>
              <w:t>2. Ukrepe za preprečevanje segregacije in boj proti njej na vseh</w:t>
            </w:r>
          </w:p>
          <w:p w14:paraId="762D4F8C" w14:textId="77777777" w:rsidR="0021266C" w:rsidRPr="0021266C" w:rsidRDefault="0021266C" w:rsidP="0021266C">
            <w:pPr>
              <w:widowControl/>
              <w:autoSpaceDE/>
              <w:autoSpaceDN/>
              <w:rPr>
                <w:rFonts w:eastAsia="Calibri"/>
              </w:rPr>
            </w:pPr>
            <w:r w:rsidRPr="0021266C">
              <w:rPr>
                <w:rFonts w:eastAsia="Calibri"/>
              </w:rPr>
              <w:t>področjih, vključno s socialno zaščito, vključujočimi trgi dela in dostopom do kakovostnih storitev za ranljive osebe, vključno z migranti in begunci.</w:t>
            </w:r>
          </w:p>
        </w:tc>
        <w:tc>
          <w:tcPr>
            <w:tcW w:w="709" w:type="dxa"/>
          </w:tcPr>
          <w:p w14:paraId="4351A4B2"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E282B97" w14:textId="77777777"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74"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(S</w:t>
            </w:r>
            <w:r w:rsidRPr="0021266C">
              <w:t xml:space="preserve">prejeta 23. 3. 2022) </w:t>
            </w:r>
            <w:r w:rsidRPr="0021266C">
              <w:rPr>
                <w:rFonts w:eastAsia="Calibri"/>
                <w:lang w:eastAsia="x-none"/>
              </w:rPr>
              <w:t>)</w:t>
            </w:r>
          </w:p>
          <w:p w14:paraId="561CFB0C" w14:textId="77777777" w:rsidR="0021266C" w:rsidRPr="0021266C" w:rsidRDefault="0021266C" w:rsidP="0021266C">
            <w:pPr>
              <w:widowControl/>
              <w:autoSpaceDE/>
              <w:autoSpaceDN/>
              <w:rPr>
                <w:rFonts w:eastAsia="Calibri"/>
                <w:lang w:eastAsia="x-none"/>
              </w:rPr>
            </w:pPr>
          </w:p>
          <w:p w14:paraId="30D7E83B"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75" w:history="1">
              <w:r w:rsidRPr="0021266C">
                <w:rPr>
                  <w:rFonts w:eastAsia="Calibri"/>
                  <w:color w:val="0563C1"/>
                  <w:u w:val="single"/>
                  <w:lang w:eastAsia="x-none"/>
                </w:rPr>
                <w:t>Zakon o socialnem varstvu</w:t>
              </w:r>
            </w:hyperlink>
          </w:p>
        </w:tc>
        <w:tc>
          <w:tcPr>
            <w:tcW w:w="3402" w:type="dxa"/>
          </w:tcPr>
          <w:p w14:paraId="65F4F659" w14:textId="77777777" w:rsidR="0021266C" w:rsidRPr="0021266C" w:rsidRDefault="0021266C" w:rsidP="0021266C">
            <w:pPr>
              <w:widowControl/>
              <w:autoSpaceDE/>
              <w:autoSpaceDN/>
              <w:rPr>
                <w:rFonts w:eastAsia="Calibri"/>
              </w:rPr>
            </w:pPr>
            <w:r w:rsidRPr="0021266C">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21266C" w:rsidRPr="0021266C" w14:paraId="62624D6B" w14:textId="77777777" w:rsidTr="00935ED5">
        <w:trPr>
          <w:trHeight w:val="353"/>
        </w:trPr>
        <w:tc>
          <w:tcPr>
            <w:tcW w:w="1538" w:type="dxa"/>
            <w:vMerge/>
          </w:tcPr>
          <w:p w14:paraId="4BB4D119" w14:textId="77777777" w:rsidR="0021266C" w:rsidRPr="0021266C" w:rsidRDefault="0021266C" w:rsidP="0021266C">
            <w:pPr>
              <w:widowControl/>
              <w:autoSpaceDE/>
              <w:autoSpaceDN/>
              <w:rPr>
                <w:rFonts w:eastAsia="Calibri"/>
              </w:rPr>
            </w:pPr>
          </w:p>
        </w:tc>
        <w:tc>
          <w:tcPr>
            <w:tcW w:w="877" w:type="dxa"/>
            <w:vMerge/>
          </w:tcPr>
          <w:p w14:paraId="72C6920F" w14:textId="77777777" w:rsidR="0021266C" w:rsidRPr="0021266C" w:rsidRDefault="0021266C" w:rsidP="0021266C">
            <w:pPr>
              <w:widowControl/>
              <w:autoSpaceDE/>
              <w:autoSpaceDN/>
              <w:rPr>
                <w:rFonts w:eastAsia="Calibri"/>
              </w:rPr>
            </w:pPr>
          </w:p>
        </w:tc>
        <w:tc>
          <w:tcPr>
            <w:tcW w:w="1985" w:type="dxa"/>
            <w:vMerge/>
          </w:tcPr>
          <w:p w14:paraId="46DE36EB" w14:textId="77777777" w:rsidR="0021266C" w:rsidRPr="0021266C" w:rsidRDefault="0021266C" w:rsidP="0021266C">
            <w:pPr>
              <w:widowControl/>
              <w:autoSpaceDE/>
              <w:autoSpaceDN/>
              <w:rPr>
                <w:rFonts w:eastAsia="Calibri"/>
              </w:rPr>
            </w:pPr>
          </w:p>
        </w:tc>
        <w:tc>
          <w:tcPr>
            <w:tcW w:w="1134" w:type="dxa"/>
            <w:vMerge/>
          </w:tcPr>
          <w:p w14:paraId="55EDBDBF" w14:textId="77777777" w:rsidR="0021266C" w:rsidRPr="0021266C" w:rsidRDefault="0021266C" w:rsidP="0021266C">
            <w:pPr>
              <w:widowControl/>
              <w:autoSpaceDE/>
              <w:autoSpaceDN/>
              <w:rPr>
                <w:rFonts w:eastAsia="Calibri"/>
              </w:rPr>
            </w:pPr>
          </w:p>
        </w:tc>
        <w:tc>
          <w:tcPr>
            <w:tcW w:w="1984" w:type="dxa"/>
          </w:tcPr>
          <w:p w14:paraId="1C952334" w14:textId="77777777" w:rsidR="0021266C" w:rsidRPr="0021266C" w:rsidRDefault="0021266C" w:rsidP="0021266C">
            <w:pPr>
              <w:widowControl/>
              <w:autoSpaceDE/>
              <w:autoSpaceDN/>
              <w:rPr>
                <w:rFonts w:eastAsia="Calibri"/>
              </w:rPr>
            </w:pPr>
            <w:r w:rsidRPr="0021266C">
              <w:rPr>
                <w:rFonts w:eastAsia="Calibri"/>
              </w:rPr>
              <w:t>3. Ukrepe za prehod z institucionalne oskrbe na oskrbo v družini in skupnosti.</w:t>
            </w:r>
          </w:p>
        </w:tc>
        <w:tc>
          <w:tcPr>
            <w:tcW w:w="709" w:type="dxa"/>
          </w:tcPr>
          <w:p w14:paraId="20743B1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260A9EFE" w14:textId="77777777" w:rsidR="0021266C" w:rsidRPr="0021266C" w:rsidRDefault="00522F5C" w:rsidP="0021266C">
            <w:pPr>
              <w:widowControl/>
              <w:autoSpaceDE/>
              <w:autoSpaceDN/>
              <w:rPr>
                <w:rFonts w:eastAsia="Calibri"/>
                <w:lang w:eastAsia="x-none"/>
              </w:rPr>
            </w:pPr>
            <w:hyperlink r:id="rId276"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00824960" w14:textId="77777777" w:rsidR="0021266C" w:rsidRPr="0021266C" w:rsidRDefault="0021266C" w:rsidP="0021266C">
            <w:pPr>
              <w:widowControl/>
              <w:autoSpaceDE/>
              <w:autoSpaceDN/>
              <w:rPr>
                <w:rFonts w:eastAsia="Calibri"/>
                <w:lang w:eastAsia="x-none"/>
              </w:rPr>
            </w:pPr>
          </w:p>
          <w:p w14:paraId="214585D9" w14:textId="77777777" w:rsidR="0021266C" w:rsidRPr="0021266C" w:rsidRDefault="0021266C" w:rsidP="0021266C">
            <w:pPr>
              <w:widowControl/>
              <w:autoSpaceDE/>
              <w:autoSpaceDN/>
              <w:rPr>
                <w:rFonts w:eastAsia="Calibri"/>
                <w:lang w:eastAsia="x-none"/>
              </w:rPr>
            </w:pPr>
          </w:p>
        </w:tc>
        <w:tc>
          <w:tcPr>
            <w:tcW w:w="3402" w:type="dxa"/>
          </w:tcPr>
          <w:p w14:paraId="032CA27D" w14:textId="77777777" w:rsidR="0021266C" w:rsidRPr="0021266C" w:rsidRDefault="0021266C" w:rsidP="0021266C">
            <w:pPr>
              <w:widowControl/>
              <w:autoSpaceDE/>
              <w:autoSpaceDN/>
              <w:rPr>
                <w:rFonts w:eastAsia="Arial"/>
              </w:rPr>
            </w:pPr>
            <w:r w:rsidRPr="0021266C">
              <w:rPr>
                <w:rFonts w:eastAsia="Calibri"/>
              </w:rPr>
              <w:lastRenderedPageBreak/>
              <w:t xml:space="preserve">V obdobju izvajanja ReNPSV21–30 bo na področju institucionalnih nastanitev z oskrbo poudarek na prehodu iz institucij v skupnostne oblike bivanja in oskrbe (deinstitucionalizacija; predvsem za osebe s posebnimi potrebami). </w:t>
            </w:r>
            <w:r w:rsidRPr="0021266C">
              <w:rPr>
                <w:rFonts w:eastAsia="Arial"/>
              </w:rPr>
              <w:lastRenderedPageBreak/>
              <w:t>Eden od ciljev resolucije je »Sprememba razmerja med uporabniki skupnostnih oblik 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21266C" w:rsidRPr="0021266C" w14:paraId="42805996" w14:textId="77777777" w:rsidTr="00935ED5">
        <w:trPr>
          <w:trHeight w:val="353"/>
        </w:trPr>
        <w:tc>
          <w:tcPr>
            <w:tcW w:w="1538" w:type="dxa"/>
            <w:vMerge/>
          </w:tcPr>
          <w:p w14:paraId="7040E650" w14:textId="77777777" w:rsidR="0021266C" w:rsidRPr="0021266C" w:rsidRDefault="0021266C" w:rsidP="0021266C">
            <w:pPr>
              <w:widowControl/>
              <w:autoSpaceDE/>
              <w:autoSpaceDN/>
              <w:rPr>
                <w:rFonts w:eastAsia="Calibri"/>
              </w:rPr>
            </w:pPr>
          </w:p>
        </w:tc>
        <w:tc>
          <w:tcPr>
            <w:tcW w:w="877" w:type="dxa"/>
            <w:vMerge/>
          </w:tcPr>
          <w:p w14:paraId="04D07B75" w14:textId="77777777" w:rsidR="0021266C" w:rsidRPr="0021266C" w:rsidRDefault="0021266C" w:rsidP="0021266C">
            <w:pPr>
              <w:widowControl/>
              <w:autoSpaceDE/>
              <w:autoSpaceDN/>
              <w:rPr>
                <w:rFonts w:eastAsia="Calibri"/>
              </w:rPr>
            </w:pPr>
          </w:p>
        </w:tc>
        <w:tc>
          <w:tcPr>
            <w:tcW w:w="1985" w:type="dxa"/>
            <w:vMerge/>
          </w:tcPr>
          <w:p w14:paraId="4D1CFCAA" w14:textId="77777777" w:rsidR="0021266C" w:rsidRPr="0021266C" w:rsidRDefault="0021266C" w:rsidP="0021266C">
            <w:pPr>
              <w:widowControl/>
              <w:autoSpaceDE/>
              <w:autoSpaceDN/>
              <w:rPr>
                <w:rFonts w:eastAsia="Calibri"/>
              </w:rPr>
            </w:pPr>
          </w:p>
        </w:tc>
        <w:tc>
          <w:tcPr>
            <w:tcW w:w="1134" w:type="dxa"/>
            <w:vMerge/>
          </w:tcPr>
          <w:p w14:paraId="6C15D255" w14:textId="77777777" w:rsidR="0021266C" w:rsidRPr="0021266C" w:rsidRDefault="0021266C" w:rsidP="0021266C">
            <w:pPr>
              <w:widowControl/>
              <w:autoSpaceDE/>
              <w:autoSpaceDN/>
              <w:rPr>
                <w:rFonts w:eastAsia="Calibri"/>
              </w:rPr>
            </w:pPr>
          </w:p>
        </w:tc>
        <w:tc>
          <w:tcPr>
            <w:tcW w:w="1984" w:type="dxa"/>
          </w:tcPr>
          <w:p w14:paraId="1C32F926" w14:textId="77777777" w:rsidR="0021266C" w:rsidRPr="0021266C" w:rsidRDefault="0021266C" w:rsidP="0021266C">
            <w:pPr>
              <w:widowControl/>
              <w:autoSpaceDE/>
              <w:autoSpaceDN/>
              <w:rPr>
                <w:rFonts w:eastAsia="Calibri"/>
              </w:rPr>
            </w:pPr>
            <w:r w:rsidRPr="0021266C">
              <w:rPr>
                <w:rFonts w:eastAsia="Calibri"/>
              </w:rPr>
              <w:t xml:space="preserve">4. Ureditve za zagotovitev, da njegova zasnova, izvajanje, spremljanje in pregled potekajo v tesnem sodelovanju z zadevnimi deležniki, vključno s socialnimi </w:t>
            </w:r>
            <w:r w:rsidRPr="0021266C">
              <w:rPr>
                <w:rFonts w:eastAsia="Calibri"/>
              </w:rPr>
              <w:lastRenderedPageBreak/>
              <w:t>partnerji in ustreznimi</w:t>
            </w:r>
          </w:p>
          <w:p w14:paraId="6A8CDA6E" w14:textId="77777777" w:rsidR="0021266C" w:rsidRPr="0021266C" w:rsidRDefault="0021266C" w:rsidP="0021266C">
            <w:pPr>
              <w:widowControl/>
              <w:autoSpaceDE/>
              <w:autoSpaceDN/>
              <w:rPr>
                <w:rFonts w:eastAsia="Calibri"/>
              </w:rPr>
            </w:pPr>
            <w:r w:rsidRPr="0021266C">
              <w:rPr>
                <w:rFonts w:eastAsia="Calibri"/>
              </w:rPr>
              <w:t>organizacijami civilne družbe.</w:t>
            </w:r>
          </w:p>
        </w:tc>
        <w:tc>
          <w:tcPr>
            <w:tcW w:w="709" w:type="dxa"/>
          </w:tcPr>
          <w:p w14:paraId="38A48D92"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1BD7EB30" w14:textId="77777777" w:rsidR="0021266C" w:rsidRPr="0021266C" w:rsidRDefault="00522F5C" w:rsidP="0021266C">
            <w:pPr>
              <w:widowControl/>
              <w:autoSpaceDE/>
              <w:autoSpaceDN/>
              <w:rPr>
                <w:rFonts w:eastAsia="Calibri"/>
                <w:lang w:eastAsia="x-none"/>
              </w:rPr>
            </w:pPr>
            <w:hyperlink r:id="rId277"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(S</w:t>
            </w:r>
            <w:r w:rsidR="0021266C" w:rsidRPr="0021266C">
              <w:t xml:space="preserve">prejeta 23. 3. 2022) </w:t>
            </w:r>
            <w:r w:rsidR="0021266C" w:rsidRPr="0021266C">
              <w:rPr>
                <w:rFonts w:eastAsia="Calibri"/>
                <w:lang w:eastAsia="x-none"/>
              </w:rPr>
              <w:t>)</w:t>
            </w:r>
          </w:p>
          <w:p w14:paraId="45665F69" w14:textId="77777777" w:rsidR="0021266C" w:rsidRPr="0021266C" w:rsidRDefault="0021266C" w:rsidP="0021266C">
            <w:pPr>
              <w:widowControl/>
              <w:autoSpaceDE/>
              <w:autoSpaceDN/>
              <w:rPr>
                <w:rFonts w:eastAsia="Calibri"/>
                <w:lang w:eastAsia="x-none"/>
              </w:rPr>
            </w:pPr>
          </w:p>
          <w:p w14:paraId="03672A39" w14:textId="77777777" w:rsidR="0021266C" w:rsidRPr="0021266C" w:rsidRDefault="0021266C" w:rsidP="0021266C">
            <w:pPr>
              <w:widowControl/>
              <w:autoSpaceDE/>
              <w:autoSpaceDN/>
              <w:rPr>
                <w:rFonts w:eastAsia="Calibri"/>
                <w:lang w:eastAsia="x-none"/>
              </w:rPr>
            </w:pPr>
          </w:p>
        </w:tc>
        <w:tc>
          <w:tcPr>
            <w:tcW w:w="3402" w:type="dxa"/>
          </w:tcPr>
          <w:p w14:paraId="27CB6F7A" w14:textId="77777777" w:rsidR="0021266C" w:rsidRPr="0021266C" w:rsidRDefault="0021266C" w:rsidP="0021266C">
            <w:pPr>
              <w:widowControl/>
              <w:autoSpaceDE/>
              <w:autoSpaceDN/>
              <w:rPr>
                <w:rFonts w:eastAsia="Calibri"/>
              </w:rPr>
            </w:pPr>
            <w:r w:rsidRPr="0021266C">
              <w:rPr>
                <w:rFonts w:eastAsia="Calibri"/>
              </w:rPr>
              <w:t xml:space="preserve">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w:t>
            </w:r>
            <w:r w:rsidRPr="0021266C">
              <w:rPr>
                <w:rFonts w:eastAsia="Calibri"/>
              </w:rPr>
              <w:lastRenderedPageBreak/>
              <w:t>organizacij, ki jih te predlagajo same), predstavnikov skupin uporabnikov, predstavnikov lokalne 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21266C" w:rsidRPr="0021266C" w14:paraId="6B6C5885" w14:textId="77777777" w:rsidTr="00935ED5">
        <w:trPr>
          <w:trHeight w:val="353"/>
        </w:trPr>
        <w:tc>
          <w:tcPr>
            <w:tcW w:w="1538" w:type="dxa"/>
            <w:vMerge w:val="restart"/>
          </w:tcPr>
          <w:p w14:paraId="50F9A728" w14:textId="77777777" w:rsidR="0021266C" w:rsidRPr="0021266C" w:rsidRDefault="0021266C" w:rsidP="0021266C">
            <w:pPr>
              <w:widowControl/>
              <w:autoSpaceDE/>
              <w:autoSpaceDN/>
              <w:rPr>
                <w:rFonts w:eastAsia="Calibri"/>
              </w:rPr>
            </w:pPr>
            <w:r w:rsidRPr="0021266C">
              <w:rPr>
                <w:rFonts w:eastAsia="Calibri"/>
              </w:rPr>
              <w:lastRenderedPageBreak/>
              <w:t>4.5 Nacionalni</w:t>
            </w:r>
          </w:p>
          <w:p w14:paraId="148E974E" w14:textId="77777777" w:rsidR="0021266C" w:rsidRPr="0021266C" w:rsidRDefault="0021266C" w:rsidP="0021266C">
            <w:pPr>
              <w:widowControl/>
              <w:autoSpaceDE/>
              <w:autoSpaceDN/>
              <w:rPr>
                <w:rFonts w:eastAsia="Calibri"/>
              </w:rPr>
            </w:pPr>
            <w:r w:rsidRPr="0021266C">
              <w:rPr>
                <w:rFonts w:eastAsia="Calibri"/>
              </w:rPr>
              <w:t>strateški okvir</w:t>
            </w:r>
          </w:p>
          <w:p w14:paraId="3D4F42C9" w14:textId="77777777" w:rsidR="0021266C" w:rsidRPr="0021266C" w:rsidRDefault="0021266C" w:rsidP="0021266C">
            <w:pPr>
              <w:widowControl/>
              <w:autoSpaceDE/>
              <w:autoSpaceDN/>
              <w:rPr>
                <w:rFonts w:eastAsia="Calibri"/>
              </w:rPr>
            </w:pPr>
            <w:r w:rsidRPr="0021266C">
              <w:rPr>
                <w:rFonts w:eastAsia="Calibri"/>
              </w:rPr>
              <w:t>politike za</w:t>
            </w:r>
          </w:p>
          <w:p w14:paraId="24C1DC62" w14:textId="77777777" w:rsidR="0021266C" w:rsidRPr="0021266C" w:rsidRDefault="0021266C" w:rsidP="0021266C">
            <w:pPr>
              <w:widowControl/>
              <w:autoSpaceDE/>
              <w:autoSpaceDN/>
              <w:rPr>
                <w:rFonts w:eastAsia="Calibri"/>
              </w:rPr>
            </w:pPr>
            <w:r w:rsidRPr="0021266C">
              <w:rPr>
                <w:rFonts w:eastAsia="Calibri"/>
              </w:rPr>
              <w:t>vključevanje Romov</w:t>
            </w:r>
          </w:p>
        </w:tc>
        <w:tc>
          <w:tcPr>
            <w:tcW w:w="877" w:type="dxa"/>
            <w:vMerge w:val="restart"/>
          </w:tcPr>
          <w:p w14:paraId="3C305A64"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26089069" w14:textId="77777777" w:rsidR="0021266C" w:rsidRPr="0021266C" w:rsidRDefault="0021266C" w:rsidP="0021266C">
            <w:pPr>
              <w:rPr>
                <w:rFonts w:eastAsia="Calibri"/>
              </w:rPr>
            </w:pPr>
            <w:r w:rsidRPr="0021266C">
              <w:rPr>
                <w:rFonts w:eastAsia="Calibri"/>
              </w:rPr>
              <w:t>7.3: Spodbujanje socialno-ekonomskega vključevanja marginaliziranih skupnosti, kot so Romi</w:t>
            </w:r>
          </w:p>
          <w:p w14:paraId="3198DD11" w14:textId="77777777" w:rsidR="0021266C" w:rsidRPr="0021266C" w:rsidRDefault="0021266C" w:rsidP="0021266C">
            <w:pPr>
              <w:widowControl/>
              <w:autoSpaceDE/>
              <w:autoSpaceDN/>
              <w:rPr>
                <w:rFonts w:eastAsia="Calibri"/>
              </w:rPr>
            </w:pPr>
          </w:p>
        </w:tc>
        <w:tc>
          <w:tcPr>
            <w:tcW w:w="1134" w:type="dxa"/>
            <w:vMerge w:val="restart"/>
          </w:tcPr>
          <w:p w14:paraId="5065B59C"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8F4F2BE" w14:textId="77777777" w:rsidR="0021266C" w:rsidRPr="0021266C" w:rsidRDefault="0021266C" w:rsidP="0021266C">
            <w:pPr>
              <w:widowControl/>
              <w:autoSpaceDE/>
              <w:autoSpaceDN/>
              <w:jc w:val="center"/>
              <w:rPr>
                <w:rFonts w:eastAsia="Calibri"/>
              </w:rPr>
            </w:pPr>
            <w:r w:rsidRPr="0021266C">
              <w:rPr>
                <w:rFonts w:eastAsia="Calibri"/>
              </w:rPr>
              <w:t>Oblikovan je nacionalni strateški okvir politike za vključevanje</w:t>
            </w:r>
          </w:p>
          <w:p w14:paraId="18115165" w14:textId="77777777" w:rsidR="0021266C" w:rsidRPr="0021266C" w:rsidRDefault="0021266C" w:rsidP="0021266C">
            <w:pPr>
              <w:widowControl/>
              <w:autoSpaceDE/>
              <w:autoSpaceDN/>
              <w:jc w:val="center"/>
              <w:rPr>
                <w:rFonts w:eastAsia="Calibri"/>
              </w:rPr>
            </w:pPr>
            <w:r w:rsidRPr="0021266C">
              <w:rPr>
                <w:rFonts w:eastAsia="Calibri"/>
              </w:rPr>
              <w:t>Romov, ki vključuje:</w:t>
            </w:r>
          </w:p>
        </w:tc>
      </w:tr>
      <w:tr w:rsidR="0021266C" w:rsidRPr="0021266C" w14:paraId="2E3ADBFD" w14:textId="77777777" w:rsidTr="00935ED5">
        <w:trPr>
          <w:trHeight w:val="353"/>
        </w:trPr>
        <w:tc>
          <w:tcPr>
            <w:tcW w:w="1538" w:type="dxa"/>
            <w:vMerge/>
          </w:tcPr>
          <w:p w14:paraId="368CD570" w14:textId="77777777" w:rsidR="0021266C" w:rsidRPr="0021266C" w:rsidRDefault="0021266C" w:rsidP="0021266C">
            <w:pPr>
              <w:widowControl/>
              <w:autoSpaceDE/>
              <w:autoSpaceDN/>
              <w:rPr>
                <w:rFonts w:eastAsia="Calibri"/>
              </w:rPr>
            </w:pPr>
          </w:p>
        </w:tc>
        <w:tc>
          <w:tcPr>
            <w:tcW w:w="877" w:type="dxa"/>
            <w:vMerge/>
          </w:tcPr>
          <w:p w14:paraId="53E4EB8C" w14:textId="77777777" w:rsidR="0021266C" w:rsidRPr="0021266C" w:rsidRDefault="0021266C" w:rsidP="0021266C">
            <w:pPr>
              <w:widowControl/>
              <w:autoSpaceDE/>
              <w:autoSpaceDN/>
              <w:rPr>
                <w:rFonts w:eastAsia="Calibri"/>
              </w:rPr>
            </w:pPr>
          </w:p>
        </w:tc>
        <w:tc>
          <w:tcPr>
            <w:tcW w:w="1985" w:type="dxa"/>
            <w:vMerge/>
          </w:tcPr>
          <w:p w14:paraId="102D4D1A" w14:textId="77777777" w:rsidR="0021266C" w:rsidRPr="0021266C" w:rsidRDefault="0021266C" w:rsidP="0021266C">
            <w:pPr>
              <w:widowControl/>
              <w:autoSpaceDE/>
              <w:autoSpaceDN/>
              <w:rPr>
                <w:rFonts w:eastAsia="Calibri"/>
              </w:rPr>
            </w:pPr>
          </w:p>
        </w:tc>
        <w:tc>
          <w:tcPr>
            <w:tcW w:w="1134" w:type="dxa"/>
            <w:vMerge/>
          </w:tcPr>
          <w:p w14:paraId="34F39FDC" w14:textId="77777777" w:rsidR="0021266C" w:rsidRPr="0021266C" w:rsidRDefault="0021266C" w:rsidP="0021266C">
            <w:pPr>
              <w:widowControl/>
              <w:autoSpaceDE/>
              <w:autoSpaceDN/>
              <w:rPr>
                <w:rFonts w:eastAsia="Calibri"/>
              </w:rPr>
            </w:pPr>
          </w:p>
        </w:tc>
        <w:tc>
          <w:tcPr>
            <w:tcW w:w="1984" w:type="dxa"/>
          </w:tcPr>
          <w:p w14:paraId="0148845B" w14:textId="77777777" w:rsidR="0021266C" w:rsidRPr="0021266C" w:rsidRDefault="0021266C" w:rsidP="0021266C">
            <w:pPr>
              <w:widowControl/>
              <w:autoSpaceDE/>
              <w:autoSpaceDN/>
              <w:rPr>
                <w:rFonts w:eastAsia="Calibri"/>
              </w:rPr>
            </w:pPr>
            <w:r w:rsidRPr="0021266C">
              <w:rPr>
                <w:rFonts w:eastAsia="Calibri"/>
              </w:rPr>
              <w:t>1. Ukrepe za pospešitev vključevanja Romov ter preprečevanje in</w:t>
            </w:r>
          </w:p>
          <w:p w14:paraId="560A4AD5" w14:textId="77777777" w:rsidR="0021266C" w:rsidRPr="0021266C" w:rsidRDefault="0021266C" w:rsidP="0021266C">
            <w:pPr>
              <w:widowControl/>
              <w:autoSpaceDE/>
              <w:autoSpaceDN/>
              <w:rPr>
                <w:rFonts w:eastAsia="Calibri"/>
              </w:rPr>
            </w:pPr>
            <w:r w:rsidRPr="0021266C">
              <w:rPr>
                <w:rFonts w:eastAsia="Calibri"/>
              </w:rPr>
              <w:t>odpravo segregacije, ki upoštevajo vidik enakosti spolov in</w:t>
            </w:r>
          </w:p>
          <w:p w14:paraId="63E5BAEC" w14:textId="77777777" w:rsidR="0021266C" w:rsidRPr="0021266C" w:rsidRDefault="0021266C" w:rsidP="0021266C">
            <w:pPr>
              <w:widowControl/>
              <w:autoSpaceDE/>
              <w:autoSpaceDN/>
              <w:rPr>
                <w:rFonts w:eastAsia="Calibri"/>
              </w:rPr>
            </w:pPr>
            <w:r w:rsidRPr="0021266C">
              <w:rPr>
                <w:rFonts w:eastAsia="Calibri"/>
              </w:rPr>
              <w:t xml:space="preserve">položaj mladih Romov ter določajo </w:t>
            </w:r>
            <w:r w:rsidRPr="0021266C">
              <w:rPr>
                <w:rFonts w:eastAsia="Calibri"/>
              </w:rPr>
              <w:lastRenderedPageBreak/>
              <w:t>izhodišča in merljive cilje in</w:t>
            </w:r>
          </w:p>
          <w:p w14:paraId="7F40EA77" w14:textId="77777777" w:rsidR="0021266C" w:rsidRPr="0021266C" w:rsidRDefault="0021266C" w:rsidP="0021266C">
            <w:pPr>
              <w:widowControl/>
              <w:autoSpaceDE/>
              <w:autoSpaceDN/>
              <w:rPr>
                <w:rFonts w:eastAsia="Calibri"/>
              </w:rPr>
            </w:pPr>
            <w:r w:rsidRPr="0021266C">
              <w:rPr>
                <w:rFonts w:eastAsia="Calibri"/>
              </w:rPr>
              <w:t>mejnike.</w:t>
            </w:r>
          </w:p>
        </w:tc>
        <w:tc>
          <w:tcPr>
            <w:tcW w:w="709" w:type="dxa"/>
          </w:tcPr>
          <w:p w14:paraId="786FC54C"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2F0EE5D" w14:textId="77777777" w:rsidR="0021266C" w:rsidRPr="0021266C" w:rsidRDefault="00522F5C" w:rsidP="0021266C">
            <w:pPr>
              <w:widowControl/>
              <w:autoSpaceDE/>
              <w:autoSpaceDN/>
              <w:rPr>
                <w:rFonts w:eastAsia="Calibri"/>
                <w:color w:val="000000"/>
              </w:rPr>
            </w:pPr>
            <w:hyperlink r:id="rId278" w:history="1">
              <w:r w:rsidR="0021266C" w:rsidRPr="0021266C">
                <w:rPr>
                  <w:rFonts w:eastAsia="Calibri"/>
                  <w:color w:val="0563C1"/>
                  <w:u w:val="single"/>
                </w:rPr>
                <w:t>Nacionalni program ukrepov za Rome za obdobje 2021–2030</w:t>
              </w:r>
            </w:hyperlink>
          </w:p>
          <w:p w14:paraId="1FF56C6F" w14:textId="77777777" w:rsidR="0021266C" w:rsidRPr="0021266C" w:rsidRDefault="0021266C" w:rsidP="0021266C">
            <w:pPr>
              <w:widowControl/>
              <w:autoSpaceDE/>
              <w:autoSpaceDN/>
              <w:rPr>
                <w:rFonts w:eastAsia="Calibri"/>
              </w:rPr>
            </w:pPr>
          </w:p>
        </w:tc>
        <w:tc>
          <w:tcPr>
            <w:tcW w:w="3402" w:type="dxa"/>
          </w:tcPr>
          <w:p w14:paraId="254DA189" w14:textId="77777777" w:rsidR="0021266C" w:rsidRPr="0021266C" w:rsidRDefault="0021266C" w:rsidP="0021266C">
            <w:pPr>
              <w:widowControl/>
              <w:autoSpaceDE/>
              <w:autoSpaceDN/>
              <w:rPr>
                <w:rFonts w:eastAsia="Calibri"/>
              </w:rPr>
            </w:pPr>
            <w:r w:rsidRPr="0021266C">
              <w:rPr>
                <w:rFonts w:eastAsia="Calibri"/>
              </w:rPr>
              <w:t xml:space="preserve">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w:t>
            </w:r>
            <w:r w:rsidRPr="0021266C">
              <w:rPr>
                <w:rFonts w:eastAsia="Calibri"/>
              </w:rPr>
              <w:lastRenderedPageBreak/>
              <w:t>cilj s spremljajočim kazalnikom in znotraj vsakega strateškega cilja so podrejeni cilji s konkretnimi ukrepi. 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21266C" w:rsidRPr="0021266C" w14:paraId="613E0DFD" w14:textId="77777777" w:rsidTr="00935ED5">
        <w:trPr>
          <w:trHeight w:val="353"/>
        </w:trPr>
        <w:tc>
          <w:tcPr>
            <w:tcW w:w="1538" w:type="dxa"/>
            <w:vMerge/>
          </w:tcPr>
          <w:p w14:paraId="23163CDF" w14:textId="77777777" w:rsidR="0021266C" w:rsidRPr="0021266C" w:rsidRDefault="0021266C" w:rsidP="0021266C">
            <w:pPr>
              <w:widowControl/>
              <w:autoSpaceDE/>
              <w:autoSpaceDN/>
              <w:rPr>
                <w:rFonts w:eastAsia="Calibri"/>
              </w:rPr>
            </w:pPr>
          </w:p>
        </w:tc>
        <w:tc>
          <w:tcPr>
            <w:tcW w:w="877" w:type="dxa"/>
            <w:vMerge/>
          </w:tcPr>
          <w:p w14:paraId="272A0730" w14:textId="77777777" w:rsidR="0021266C" w:rsidRPr="0021266C" w:rsidRDefault="0021266C" w:rsidP="0021266C">
            <w:pPr>
              <w:widowControl/>
              <w:autoSpaceDE/>
              <w:autoSpaceDN/>
              <w:rPr>
                <w:rFonts w:eastAsia="Calibri"/>
              </w:rPr>
            </w:pPr>
          </w:p>
        </w:tc>
        <w:tc>
          <w:tcPr>
            <w:tcW w:w="1985" w:type="dxa"/>
            <w:vMerge/>
          </w:tcPr>
          <w:p w14:paraId="12627D8E" w14:textId="77777777" w:rsidR="0021266C" w:rsidRPr="0021266C" w:rsidRDefault="0021266C" w:rsidP="0021266C">
            <w:pPr>
              <w:widowControl/>
              <w:autoSpaceDE/>
              <w:autoSpaceDN/>
              <w:rPr>
                <w:rFonts w:eastAsia="Calibri"/>
              </w:rPr>
            </w:pPr>
          </w:p>
        </w:tc>
        <w:tc>
          <w:tcPr>
            <w:tcW w:w="1134" w:type="dxa"/>
            <w:vMerge/>
          </w:tcPr>
          <w:p w14:paraId="67775E24" w14:textId="77777777" w:rsidR="0021266C" w:rsidRPr="0021266C" w:rsidRDefault="0021266C" w:rsidP="0021266C">
            <w:pPr>
              <w:widowControl/>
              <w:autoSpaceDE/>
              <w:autoSpaceDN/>
              <w:rPr>
                <w:rFonts w:eastAsia="Calibri"/>
              </w:rPr>
            </w:pPr>
          </w:p>
        </w:tc>
        <w:tc>
          <w:tcPr>
            <w:tcW w:w="1984" w:type="dxa"/>
          </w:tcPr>
          <w:p w14:paraId="696375B3" w14:textId="77777777" w:rsidR="0021266C" w:rsidRPr="0021266C" w:rsidRDefault="0021266C" w:rsidP="0021266C">
            <w:pPr>
              <w:widowControl/>
              <w:autoSpaceDE/>
              <w:autoSpaceDN/>
              <w:rPr>
                <w:rFonts w:eastAsia="Calibri"/>
              </w:rPr>
            </w:pPr>
            <w:r w:rsidRPr="0021266C">
              <w:rPr>
                <w:rFonts w:eastAsia="Calibri"/>
              </w:rPr>
              <w:t>2. Ureditve spremljanja, vrednotenja in pregleda ukrepov</w:t>
            </w:r>
          </w:p>
          <w:p w14:paraId="27A74013" w14:textId="77777777" w:rsidR="0021266C" w:rsidRPr="0021266C" w:rsidRDefault="0021266C" w:rsidP="0021266C">
            <w:pPr>
              <w:widowControl/>
              <w:autoSpaceDE/>
              <w:autoSpaceDN/>
              <w:rPr>
                <w:rFonts w:eastAsia="Calibri"/>
              </w:rPr>
            </w:pPr>
            <w:r w:rsidRPr="0021266C">
              <w:rPr>
                <w:rFonts w:eastAsia="Calibri"/>
              </w:rPr>
              <w:t>vključevanja Romov.</w:t>
            </w:r>
          </w:p>
        </w:tc>
        <w:tc>
          <w:tcPr>
            <w:tcW w:w="709" w:type="dxa"/>
          </w:tcPr>
          <w:p w14:paraId="5651EFE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CF99D" w14:textId="77777777" w:rsidR="0021266C" w:rsidRPr="0021266C" w:rsidRDefault="00522F5C" w:rsidP="0021266C">
            <w:pPr>
              <w:widowControl/>
              <w:autoSpaceDE/>
              <w:autoSpaceDN/>
              <w:rPr>
                <w:rFonts w:eastAsia="Calibri"/>
              </w:rPr>
            </w:pPr>
            <w:hyperlink r:id="rId279" w:history="1">
              <w:r w:rsidR="0021266C" w:rsidRPr="0021266C">
                <w:rPr>
                  <w:rFonts w:eastAsia="Calibri"/>
                  <w:color w:val="0563C1"/>
                  <w:u w:val="single"/>
                </w:rPr>
                <w:t>Zakon o romski skupnosti v Republiki Sloveniji</w:t>
              </w:r>
            </w:hyperlink>
          </w:p>
          <w:p w14:paraId="0FB0B236" w14:textId="77777777" w:rsidR="0021266C" w:rsidRPr="0021266C" w:rsidRDefault="0021266C" w:rsidP="0021266C">
            <w:pPr>
              <w:widowControl/>
              <w:autoSpaceDE/>
              <w:autoSpaceDN/>
              <w:rPr>
                <w:rFonts w:eastAsia="Calibri"/>
              </w:rPr>
            </w:pPr>
          </w:p>
          <w:p w14:paraId="08B1819C" w14:textId="77777777" w:rsidR="0021266C" w:rsidRPr="0021266C" w:rsidRDefault="00522F5C" w:rsidP="0021266C">
            <w:pPr>
              <w:widowControl/>
              <w:autoSpaceDE/>
              <w:autoSpaceDN/>
              <w:rPr>
                <w:rFonts w:eastAsia="Calibri"/>
              </w:rPr>
            </w:pPr>
            <w:hyperlink r:id="rId280" w:history="1">
              <w:r w:rsidR="0021266C" w:rsidRPr="0021266C">
                <w:rPr>
                  <w:rFonts w:eastAsia="Calibri"/>
                  <w:color w:val="0563C1"/>
                  <w:u w:val="single"/>
                </w:rPr>
                <w:t>Poročila vlade o položaju romske skupnosti</w:t>
              </w:r>
            </w:hyperlink>
            <w:r w:rsidR="0021266C" w:rsidRPr="0021266C">
              <w:rPr>
                <w:rFonts w:eastAsia="Calibri"/>
              </w:rPr>
              <w:t xml:space="preserve"> </w:t>
            </w:r>
          </w:p>
          <w:p w14:paraId="1CC5F5CC" w14:textId="77777777" w:rsidR="0021266C" w:rsidRPr="0021266C" w:rsidRDefault="0021266C" w:rsidP="0021266C">
            <w:pPr>
              <w:widowControl/>
              <w:autoSpaceDE/>
              <w:autoSpaceDN/>
              <w:rPr>
                <w:rFonts w:eastAsia="Calibri"/>
              </w:rPr>
            </w:pPr>
          </w:p>
          <w:p w14:paraId="71734875" w14:textId="77777777" w:rsidR="0021266C" w:rsidRPr="0021266C" w:rsidRDefault="00522F5C" w:rsidP="0021266C">
            <w:pPr>
              <w:widowControl/>
              <w:autoSpaceDE/>
              <w:autoSpaceDN/>
              <w:rPr>
                <w:rFonts w:eastAsia="Calibri"/>
              </w:rPr>
            </w:pPr>
            <w:hyperlink r:id="rId281"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tc>
        <w:tc>
          <w:tcPr>
            <w:tcW w:w="3402" w:type="dxa"/>
          </w:tcPr>
          <w:p w14:paraId="6EAF96EE" w14:textId="77777777" w:rsidR="0021266C" w:rsidRPr="0021266C" w:rsidRDefault="0021266C" w:rsidP="0021266C">
            <w:pPr>
              <w:widowControl/>
              <w:autoSpaceDE/>
              <w:autoSpaceDN/>
              <w:rPr>
                <w:rFonts w:eastAsia="Calibri"/>
              </w:rPr>
            </w:pPr>
            <w:r w:rsidRPr="0021266C">
              <w:rPr>
                <w:rFonts w:eastAsia="Calibri"/>
              </w:rPr>
              <w:t xml:space="preserve">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w:t>
            </w:r>
            <w:r w:rsidRPr="0021266C">
              <w:rPr>
                <w:rFonts w:eastAsia="Calibri"/>
              </w:rPr>
              <w:lastRenderedPageBreak/>
              <w:t>narodnosti Nacionalna platforma za Rome, ki se izvaja večinoma na območjih, kjer živijo Romi. Na 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21266C" w:rsidRPr="0021266C" w14:paraId="2FB43C67" w14:textId="77777777" w:rsidTr="00935ED5">
        <w:trPr>
          <w:trHeight w:val="353"/>
        </w:trPr>
        <w:tc>
          <w:tcPr>
            <w:tcW w:w="1538" w:type="dxa"/>
            <w:vMerge/>
          </w:tcPr>
          <w:p w14:paraId="24AB818C" w14:textId="77777777" w:rsidR="0021266C" w:rsidRPr="0021266C" w:rsidRDefault="0021266C" w:rsidP="0021266C">
            <w:pPr>
              <w:widowControl/>
              <w:autoSpaceDE/>
              <w:autoSpaceDN/>
              <w:rPr>
                <w:rFonts w:eastAsia="Calibri"/>
              </w:rPr>
            </w:pPr>
          </w:p>
        </w:tc>
        <w:tc>
          <w:tcPr>
            <w:tcW w:w="877" w:type="dxa"/>
            <w:vMerge/>
          </w:tcPr>
          <w:p w14:paraId="62959B25" w14:textId="77777777" w:rsidR="0021266C" w:rsidRPr="0021266C" w:rsidRDefault="0021266C" w:rsidP="0021266C">
            <w:pPr>
              <w:widowControl/>
              <w:autoSpaceDE/>
              <w:autoSpaceDN/>
              <w:rPr>
                <w:rFonts w:eastAsia="Calibri"/>
              </w:rPr>
            </w:pPr>
          </w:p>
        </w:tc>
        <w:tc>
          <w:tcPr>
            <w:tcW w:w="1985" w:type="dxa"/>
            <w:vMerge/>
          </w:tcPr>
          <w:p w14:paraId="206DB8A1" w14:textId="77777777" w:rsidR="0021266C" w:rsidRPr="0021266C" w:rsidRDefault="0021266C" w:rsidP="0021266C">
            <w:pPr>
              <w:widowControl/>
              <w:autoSpaceDE/>
              <w:autoSpaceDN/>
              <w:rPr>
                <w:rFonts w:eastAsia="Calibri"/>
              </w:rPr>
            </w:pPr>
          </w:p>
        </w:tc>
        <w:tc>
          <w:tcPr>
            <w:tcW w:w="1134" w:type="dxa"/>
            <w:vMerge/>
          </w:tcPr>
          <w:p w14:paraId="2C50B854" w14:textId="77777777" w:rsidR="0021266C" w:rsidRPr="0021266C" w:rsidRDefault="0021266C" w:rsidP="0021266C">
            <w:pPr>
              <w:widowControl/>
              <w:autoSpaceDE/>
              <w:autoSpaceDN/>
              <w:rPr>
                <w:rFonts w:eastAsia="Calibri"/>
              </w:rPr>
            </w:pPr>
          </w:p>
        </w:tc>
        <w:tc>
          <w:tcPr>
            <w:tcW w:w="1984" w:type="dxa"/>
          </w:tcPr>
          <w:p w14:paraId="2FBC3F11" w14:textId="77777777" w:rsidR="0021266C" w:rsidRPr="0021266C" w:rsidRDefault="0021266C" w:rsidP="0021266C">
            <w:pPr>
              <w:widowControl/>
              <w:autoSpaceDE/>
              <w:autoSpaceDN/>
              <w:rPr>
                <w:rFonts w:eastAsia="Calibri"/>
              </w:rPr>
            </w:pPr>
            <w:r w:rsidRPr="0021266C">
              <w:rPr>
                <w:rFonts w:eastAsia="Calibri"/>
              </w:rPr>
              <w:t>3. Ureditve za upoštevanje vključevanja Romov na regionalni in</w:t>
            </w:r>
          </w:p>
          <w:p w14:paraId="63CC2CC4" w14:textId="77777777" w:rsidR="0021266C" w:rsidRPr="0021266C" w:rsidRDefault="0021266C" w:rsidP="0021266C">
            <w:pPr>
              <w:widowControl/>
              <w:autoSpaceDE/>
              <w:autoSpaceDN/>
              <w:rPr>
                <w:rFonts w:eastAsia="Calibri"/>
              </w:rPr>
            </w:pPr>
            <w:r w:rsidRPr="0021266C">
              <w:rPr>
                <w:rFonts w:eastAsia="Calibri"/>
              </w:rPr>
              <w:t>lokalni ravni.</w:t>
            </w:r>
          </w:p>
        </w:tc>
        <w:tc>
          <w:tcPr>
            <w:tcW w:w="709" w:type="dxa"/>
          </w:tcPr>
          <w:p w14:paraId="2ADE40E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6BE43C" w14:textId="77777777" w:rsidR="0021266C" w:rsidRPr="0021266C" w:rsidRDefault="00522F5C" w:rsidP="0021266C">
            <w:pPr>
              <w:widowControl/>
              <w:autoSpaceDE/>
              <w:autoSpaceDN/>
              <w:rPr>
                <w:rFonts w:eastAsia="Calibri"/>
              </w:rPr>
            </w:pPr>
            <w:hyperlink r:id="rId282"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p w14:paraId="651FAC3C" w14:textId="77777777" w:rsidR="0021266C" w:rsidRPr="0021266C" w:rsidRDefault="0021266C" w:rsidP="0021266C">
            <w:pPr>
              <w:widowControl/>
              <w:autoSpaceDE/>
              <w:autoSpaceDN/>
              <w:rPr>
                <w:rFonts w:eastAsia="Calibri"/>
              </w:rPr>
            </w:pPr>
          </w:p>
          <w:p w14:paraId="0B1F5CDB" w14:textId="77777777" w:rsidR="0021266C" w:rsidRPr="0021266C" w:rsidRDefault="00522F5C" w:rsidP="0021266C">
            <w:pPr>
              <w:widowControl/>
              <w:autoSpaceDE/>
              <w:autoSpaceDN/>
              <w:rPr>
                <w:rFonts w:eastAsia="Calibri"/>
              </w:rPr>
            </w:pPr>
            <w:hyperlink r:id="rId283" w:history="1">
              <w:r w:rsidR="0021266C" w:rsidRPr="0021266C">
                <w:rPr>
                  <w:rFonts w:eastAsia="Calibri"/>
                  <w:color w:val="0563C1"/>
                  <w:u w:val="single"/>
                </w:rPr>
                <w:t>Zakon o romski skupnosti v Republiki Sloveniji</w:t>
              </w:r>
            </w:hyperlink>
          </w:p>
          <w:p w14:paraId="4D39F5FB" w14:textId="77777777" w:rsidR="0021266C" w:rsidRPr="0021266C" w:rsidRDefault="0021266C" w:rsidP="0021266C">
            <w:pPr>
              <w:widowControl/>
              <w:autoSpaceDE/>
              <w:autoSpaceDN/>
              <w:rPr>
                <w:rFonts w:eastAsia="Calibri"/>
              </w:rPr>
            </w:pPr>
            <w:r w:rsidRPr="0021266C">
              <w:rPr>
                <w:rFonts w:eastAsia="Calibri"/>
              </w:rPr>
              <w:t xml:space="preserve"> </w:t>
            </w:r>
          </w:p>
          <w:p w14:paraId="439E6F68" w14:textId="77777777" w:rsidR="0021266C" w:rsidRPr="0021266C" w:rsidRDefault="0021266C" w:rsidP="0021266C">
            <w:pPr>
              <w:widowControl/>
              <w:autoSpaceDE/>
              <w:autoSpaceDN/>
              <w:rPr>
                <w:rFonts w:eastAsia="Calibri"/>
              </w:rPr>
            </w:pPr>
          </w:p>
          <w:p w14:paraId="3024BEBA" w14:textId="77777777" w:rsidR="0021266C" w:rsidRPr="0021266C" w:rsidRDefault="00522F5C" w:rsidP="0021266C">
            <w:pPr>
              <w:widowControl/>
              <w:autoSpaceDE/>
              <w:autoSpaceDN/>
              <w:rPr>
                <w:rFonts w:eastAsia="Calibri"/>
              </w:rPr>
            </w:pPr>
            <w:hyperlink r:id="rId284" w:history="1">
              <w:r w:rsidR="0021266C" w:rsidRPr="0021266C">
                <w:rPr>
                  <w:rFonts w:eastAsia="Calibri"/>
                  <w:color w:val="0563C1"/>
                  <w:u w:val="single"/>
                </w:rPr>
                <w:t>Zakon o lokalni samoupravi</w:t>
              </w:r>
            </w:hyperlink>
            <w:r w:rsidR="0021266C" w:rsidRPr="0021266C">
              <w:rPr>
                <w:rFonts w:eastAsia="Calibri"/>
              </w:rPr>
              <w:t xml:space="preserve"> </w:t>
            </w:r>
          </w:p>
        </w:tc>
        <w:tc>
          <w:tcPr>
            <w:tcW w:w="3402" w:type="dxa"/>
          </w:tcPr>
          <w:p w14:paraId="0CB5A629" w14:textId="77777777" w:rsidR="0021266C" w:rsidRPr="0021266C" w:rsidRDefault="0021266C" w:rsidP="0021266C">
            <w:pPr>
              <w:widowControl/>
              <w:autoSpaceDE/>
              <w:autoSpaceDN/>
              <w:rPr>
                <w:rFonts w:eastAsia="Calibri"/>
              </w:rPr>
            </w:pPr>
            <w:r w:rsidRPr="0021266C">
              <w:rPr>
                <w:rFonts w:eastAsia="Calibri"/>
              </w:rPr>
              <w:t xml:space="preserve">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w:t>
            </w:r>
            <w:r w:rsidRPr="0021266C">
              <w:rPr>
                <w:rFonts w:eastAsia="Calibri"/>
              </w:rPr>
              <w:lastRenderedPageBreak/>
              <w:t>izvajanje ukrepov na lokalni ravni. V dogodke platforme se vključujejo najrazličnejši predstavniki romske 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21266C" w:rsidRPr="0021266C" w14:paraId="3491F0D6" w14:textId="77777777" w:rsidTr="00935ED5">
        <w:trPr>
          <w:trHeight w:val="353"/>
        </w:trPr>
        <w:tc>
          <w:tcPr>
            <w:tcW w:w="1538" w:type="dxa"/>
            <w:vMerge/>
          </w:tcPr>
          <w:p w14:paraId="307DF62A" w14:textId="77777777" w:rsidR="0021266C" w:rsidRPr="0021266C" w:rsidRDefault="0021266C" w:rsidP="0021266C">
            <w:pPr>
              <w:widowControl/>
              <w:autoSpaceDE/>
              <w:autoSpaceDN/>
              <w:rPr>
                <w:rFonts w:eastAsia="Calibri"/>
              </w:rPr>
            </w:pPr>
          </w:p>
        </w:tc>
        <w:tc>
          <w:tcPr>
            <w:tcW w:w="877" w:type="dxa"/>
            <w:vMerge/>
          </w:tcPr>
          <w:p w14:paraId="6B596C51" w14:textId="77777777" w:rsidR="0021266C" w:rsidRPr="0021266C" w:rsidRDefault="0021266C" w:rsidP="0021266C">
            <w:pPr>
              <w:widowControl/>
              <w:autoSpaceDE/>
              <w:autoSpaceDN/>
              <w:rPr>
                <w:rFonts w:eastAsia="Calibri"/>
              </w:rPr>
            </w:pPr>
          </w:p>
        </w:tc>
        <w:tc>
          <w:tcPr>
            <w:tcW w:w="1985" w:type="dxa"/>
            <w:vMerge/>
          </w:tcPr>
          <w:p w14:paraId="609D4F11" w14:textId="77777777" w:rsidR="0021266C" w:rsidRPr="0021266C" w:rsidRDefault="0021266C" w:rsidP="0021266C">
            <w:pPr>
              <w:widowControl/>
              <w:autoSpaceDE/>
              <w:autoSpaceDN/>
              <w:rPr>
                <w:rFonts w:eastAsia="Calibri"/>
              </w:rPr>
            </w:pPr>
          </w:p>
        </w:tc>
        <w:tc>
          <w:tcPr>
            <w:tcW w:w="1134" w:type="dxa"/>
            <w:vMerge/>
          </w:tcPr>
          <w:p w14:paraId="0DEF31E5" w14:textId="77777777" w:rsidR="0021266C" w:rsidRPr="0021266C" w:rsidRDefault="0021266C" w:rsidP="0021266C">
            <w:pPr>
              <w:widowControl/>
              <w:autoSpaceDE/>
              <w:autoSpaceDN/>
              <w:rPr>
                <w:rFonts w:eastAsia="Calibri"/>
              </w:rPr>
            </w:pPr>
          </w:p>
        </w:tc>
        <w:tc>
          <w:tcPr>
            <w:tcW w:w="1984" w:type="dxa"/>
          </w:tcPr>
          <w:p w14:paraId="2C59D531" w14:textId="77777777" w:rsidR="0021266C" w:rsidRPr="0021266C" w:rsidRDefault="0021266C" w:rsidP="0021266C">
            <w:pPr>
              <w:widowControl/>
              <w:autoSpaceDE/>
              <w:autoSpaceDN/>
              <w:rPr>
                <w:rFonts w:eastAsia="Calibri"/>
              </w:rPr>
            </w:pPr>
            <w:r w:rsidRPr="0021266C">
              <w:rPr>
                <w:rFonts w:eastAsia="Calibri"/>
              </w:rPr>
              <w:t>4. Ureditve za zagotovitev, da se njena zasnova, izvajanje,</w:t>
            </w:r>
          </w:p>
          <w:p w14:paraId="0D5478B8" w14:textId="77777777" w:rsidR="0021266C" w:rsidRPr="0021266C" w:rsidRDefault="0021266C" w:rsidP="0021266C">
            <w:pPr>
              <w:widowControl/>
              <w:autoSpaceDE/>
              <w:autoSpaceDN/>
              <w:rPr>
                <w:rFonts w:eastAsia="Calibri"/>
              </w:rPr>
            </w:pPr>
            <w:r w:rsidRPr="0021266C">
              <w:rPr>
                <w:rFonts w:eastAsia="Calibri"/>
              </w:rPr>
              <w:t>spremljanje in pregled izvajajo v tesnem sodelovanju z romsko civilno družbo in vsemi drugimi deležniki, tudi na regionalni in lokalni ravni.</w:t>
            </w:r>
          </w:p>
        </w:tc>
        <w:tc>
          <w:tcPr>
            <w:tcW w:w="709" w:type="dxa"/>
          </w:tcPr>
          <w:p w14:paraId="7CA7DBF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AFA578" w14:textId="77777777" w:rsidR="0021266C" w:rsidRPr="0021266C" w:rsidRDefault="00522F5C" w:rsidP="0021266C">
            <w:pPr>
              <w:widowControl/>
              <w:autoSpaceDE/>
              <w:autoSpaceDN/>
              <w:rPr>
                <w:rFonts w:eastAsia="Calibri"/>
              </w:rPr>
            </w:pPr>
            <w:hyperlink r:id="rId285" w:history="1">
              <w:r w:rsidR="0021266C" w:rsidRPr="0021266C">
                <w:rPr>
                  <w:rFonts w:eastAsia="Calibri"/>
                  <w:color w:val="0563C1"/>
                  <w:u w:val="single"/>
                </w:rPr>
                <w:t>Zakon o romski skupnosti v Republiki Sloveniji</w:t>
              </w:r>
            </w:hyperlink>
          </w:p>
          <w:p w14:paraId="436BD2B9" w14:textId="77777777" w:rsidR="0021266C" w:rsidRPr="0021266C" w:rsidRDefault="0021266C" w:rsidP="0021266C">
            <w:pPr>
              <w:widowControl/>
              <w:autoSpaceDE/>
              <w:autoSpaceDN/>
              <w:rPr>
                <w:rFonts w:eastAsia="Calibri"/>
              </w:rPr>
            </w:pPr>
          </w:p>
          <w:p w14:paraId="1A7FCCCA" w14:textId="77777777" w:rsidR="0021266C" w:rsidRPr="0021266C" w:rsidRDefault="00522F5C" w:rsidP="0021266C">
            <w:pPr>
              <w:widowControl/>
              <w:autoSpaceDE/>
              <w:autoSpaceDN/>
              <w:rPr>
                <w:rFonts w:eastAsia="Calibri"/>
              </w:rPr>
            </w:pPr>
            <w:hyperlink r:id="rId286" w:history="1">
              <w:r w:rsidR="0021266C" w:rsidRPr="0021266C">
                <w:rPr>
                  <w:rFonts w:eastAsia="Calibri"/>
                  <w:color w:val="0563C1"/>
                  <w:u w:val="single"/>
                </w:rPr>
                <w:t>Delovna skupina Vlade Republike Slovenije za obravnavo romske problematike</w:t>
              </w:r>
            </w:hyperlink>
          </w:p>
          <w:p w14:paraId="33E02319"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8AF3506" w14:textId="77777777" w:rsidR="0021266C" w:rsidRPr="0021266C" w:rsidRDefault="0021266C" w:rsidP="0021266C">
            <w:pPr>
              <w:widowControl/>
              <w:autoSpaceDE/>
              <w:autoSpaceDN/>
              <w:rPr>
                <w:rFonts w:eastAsia="Calibri"/>
              </w:rPr>
            </w:pPr>
            <w:r w:rsidRPr="0021266C">
              <w:rPr>
                <w:rFonts w:eastAsia="Calibri"/>
              </w:rPr>
              <w:t xml:space="preserve">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w:t>
            </w:r>
            <w:r w:rsidRPr="0021266C">
              <w:rPr>
                <w:rFonts w:eastAsia="Calibri"/>
              </w:rPr>
              <w:lastRenderedPageBreak/>
              <w:t>pod okriljem platforme za Rome potekalo še posebno posvetovanje s predstavniki romske skupnosti. 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21266C" w:rsidRPr="0021266C" w14:paraId="2F9AD29B" w14:textId="77777777" w:rsidTr="00935ED5">
        <w:trPr>
          <w:trHeight w:val="353"/>
        </w:trPr>
        <w:tc>
          <w:tcPr>
            <w:tcW w:w="1538" w:type="dxa"/>
            <w:vMerge w:val="restart"/>
          </w:tcPr>
          <w:p w14:paraId="5DD10A6C" w14:textId="77777777" w:rsidR="0021266C" w:rsidRPr="0021266C" w:rsidRDefault="0021266C" w:rsidP="0021266C">
            <w:pPr>
              <w:widowControl/>
              <w:autoSpaceDE/>
              <w:autoSpaceDN/>
              <w:rPr>
                <w:rFonts w:eastAsia="Calibri"/>
              </w:rPr>
            </w:pPr>
            <w:r w:rsidRPr="0021266C">
              <w:rPr>
                <w:rFonts w:eastAsia="Calibri"/>
              </w:rPr>
              <w:lastRenderedPageBreak/>
              <w:t>4.6 Strateški okvir politike za</w:t>
            </w:r>
          </w:p>
          <w:p w14:paraId="3789B26B" w14:textId="77777777" w:rsidR="0021266C" w:rsidRPr="0021266C" w:rsidRDefault="0021266C" w:rsidP="0021266C">
            <w:pPr>
              <w:widowControl/>
              <w:autoSpaceDE/>
              <w:autoSpaceDN/>
              <w:rPr>
                <w:rFonts w:eastAsia="Calibri"/>
              </w:rPr>
            </w:pPr>
            <w:r w:rsidRPr="0021266C">
              <w:rPr>
                <w:rFonts w:eastAsia="Calibri"/>
              </w:rPr>
              <w:t>zdravstveno varstvo in dolgotrajno</w:t>
            </w:r>
          </w:p>
          <w:p w14:paraId="388E7CE7" w14:textId="77777777" w:rsidR="0021266C" w:rsidRPr="0021266C" w:rsidRDefault="0021266C" w:rsidP="0021266C">
            <w:pPr>
              <w:widowControl/>
              <w:autoSpaceDE/>
              <w:autoSpaceDN/>
              <w:rPr>
                <w:rFonts w:eastAsia="Calibri"/>
              </w:rPr>
            </w:pPr>
            <w:r w:rsidRPr="0021266C">
              <w:rPr>
                <w:rFonts w:eastAsia="Calibri"/>
              </w:rPr>
              <w:t>oskrbo</w:t>
            </w:r>
          </w:p>
        </w:tc>
        <w:tc>
          <w:tcPr>
            <w:tcW w:w="877" w:type="dxa"/>
            <w:vMerge w:val="restart"/>
          </w:tcPr>
          <w:p w14:paraId="4D5A6F14" w14:textId="77777777" w:rsidR="0021266C" w:rsidRPr="0021266C" w:rsidRDefault="0021266C" w:rsidP="0021266C">
            <w:pPr>
              <w:widowControl/>
              <w:autoSpaceDE/>
              <w:autoSpaceDN/>
              <w:rPr>
                <w:rFonts w:eastAsia="Calibri"/>
              </w:rPr>
            </w:pPr>
            <w:r w:rsidRPr="0021266C">
              <w:rPr>
                <w:rFonts w:eastAsia="Calibri"/>
              </w:rPr>
              <w:t>ESRR</w:t>
            </w:r>
          </w:p>
          <w:p w14:paraId="21641ED8" w14:textId="77777777" w:rsidR="0021266C" w:rsidRPr="0021266C" w:rsidRDefault="0021266C" w:rsidP="0021266C">
            <w:pPr>
              <w:widowControl/>
              <w:autoSpaceDE/>
              <w:autoSpaceDN/>
              <w:rPr>
                <w:rFonts w:eastAsia="Calibri"/>
              </w:rPr>
            </w:pPr>
          </w:p>
          <w:p w14:paraId="19001060" w14:textId="77777777" w:rsidR="0021266C" w:rsidRPr="0021266C" w:rsidRDefault="0021266C" w:rsidP="0021266C">
            <w:pPr>
              <w:widowControl/>
              <w:autoSpaceDE/>
              <w:autoSpaceDN/>
              <w:rPr>
                <w:rFonts w:eastAsia="Calibri"/>
              </w:rPr>
            </w:pPr>
          </w:p>
          <w:p w14:paraId="3280E66D" w14:textId="77777777" w:rsidR="0021266C" w:rsidRPr="0021266C" w:rsidRDefault="0021266C" w:rsidP="0021266C">
            <w:pPr>
              <w:widowControl/>
              <w:autoSpaceDE/>
              <w:autoSpaceDN/>
              <w:rPr>
                <w:rFonts w:eastAsia="Calibri"/>
              </w:rPr>
            </w:pPr>
          </w:p>
          <w:p w14:paraId="1614BC3E" w14:textId="77777777" w:rsidR="0021266C" w:rsidRPr="0021266C" w:rsidRDefault="0021266C" w:rsidP="0021266C">
            <w:pPr>
              <w:widowControl/>
              <w:autoSpaceDE/>
              <w:autoSpaceDN/>
              <w:rPr>
                <w:rFonts w:eastAsia="Calibri"/>
              </w:rPr>
            </w:pPr>
          </w:p>
          <w:p w14:paraId="3486456E" w14:textId="77777777" w:rsidR="0021266C" w:rsidRPr="0021266C" w:rsidRDefault="0021266C" w:rsidP="0021266C">
            <w:pPr>
              <w:widowControl/>
              <w:autoSpaceDE/>
              <w:autoSpaceDN/>
              <w:rPr>
                <w:rFonts w:eastAsia="Calibri"/>
              </w:rPr>
            </w:pPr>
          </w:p>
          <w:p w14:paraId="1E225B90" w14:textId="77777777" w:rsidR="0021266C" w:rsidRPr="0021266C" w:rsidRDefault="0021266C" w:rsidP="0021266C">
            <w:pPr>
              <w:widowControl/>
              <w:autoSpaceDE/>
              <w:autoSpaceDN/>
              <w:rPr>
                <w:rFonts w:eastAsia="Calibri"/>
              </w:rPr>
            </w:pPr>
          </w:p>
          <w:p w14:paraId="271F6B8C" w14:textId="77777777" w:rsidR="0021266C" w:rsidRPr="0021266C" w:rsidRDefault="0021266C" w:rsidP="0021266C">
            <w:pPr>
              <w:widowControl/>
              <w:autoSpaceDE/>
              <w:autoSpaceDN/>
              <w:rPr>
                <w:rFonts w:eastAsia="Calibri"/>
              </w:rPr>
            </w:pPr>
          </w:p>
          <w:p w14:paraId="7B6D913A" w14:textId="77777777" w:rsidR="0021266C" w:rsidRPr="0021266C" w:rsidRDefault="0021266C" w:rsidP="0021266C">
            <w:pPr>
              <w:widowControl/>
              <w:autoSpaceDE/>
              <w:autoSpaceDN/>
              <w:rPr>
                <w:rFonts w:eastAsia="Calibri"/>
              </w:rPr>
            </w:pPr>
          </w:p>
          <w:p w14:paraId="35696731" w14:textId="77777777" w:rsidR="0021266C" w:rsidRPr="0021266C" w:rsidRDefault="0021266C" w:rsidP="0021266C">
            <w:pPr>
              <w:widowControl/>
              <w:autoSpaceDE/>
              <w:autoSpaceDN/>
              <w:rPr>
                <w:rFonts w:eastAsia="Calibri"/>
              </w:rPr>
            </w:pPr>
          </w:p>
          <w:p w14:paraId="27A885DD" w14:textId="77777777" w:rsidR="0021266C" w:rsidRPr="0021266C" w:rsidRDefault="0021266C" w:rsidP="0021266C">
            <w:pPr>
              <w:widowControl/>
              <w:autoSpaceDE/>
              <w:autoSpaceDN/>
              <w:rPr>
                <w:rFonts w:eastAsia="Calibri"/>
              </w:rPr>
            </w:pPr>
          </w:p>
          <w:p w14:paraId="07243892" w14:textId="77777777" w:rsidR="0021266C" w:rsidRPr="0021266C" w:rsidRDefault="0021266C" w:rsidP="0021266C">
            <w:pPr>
              <w:widowControl/>
              <w:autoSpaceDE/>
              <w:autoSpaceDN/>
              <w:rPr>
                <w:rFonts w:eastAsia="Calibri"/>
              </w:rPr>
            </w:pPr>
          </w:p>
          <w:p w14:paraId="139ADEE2" w14:textId="77777777" w:rsidR="0021266C" w:rsidRPr="0021266C" w:rsidRDefault="0021266C" w:rsidP="0021266C">
            <w:pPr>
              <w:widowControl/>
              <w:autoSpaceDE/>
              <w:autoSpaceDN/>
              <w:rPr>
                <w:rFonts w:eastAsia="Calibri"/>
              </w:rPr>
            </w:pPr>
          </w:p>
          <w:p w14:paraId="37652D2A" w14:textId="77777777" w:rsidR="0021266C" w:rsidRPr="0021266C" w:rsidRDefault="0021266C" w:rsidP="0021266C">
            <w:pPr>
              <w:widowControl/>
              <w:autoSpaceDE/>
              <w:autoSpaceDN/>
              <w:rPr>
                <w:rFonts w:eastAsia="Calibri"/>
              </w:rPr>
            </w:pPr>
          </w:p>
          <w:p w14:paraId="3F826C6A" w14:textId="77777777" w:rsidR="0021266C" w:rsidRPr="0021266C" w:rsidRDefault="0021266C" w:rsidP="0021266C">
            <w:pPr>
              <w:widowControl/>
              <w:autoSpaceDE/>
              <w:autoSpaceDN/>
              <w:rPr>
                <w:rFonts w:eastAsia="Calibri"/>
              </w:rPr>
            </w:pPr>
          </w:p>
          <w:p w14:paraId="0985F547" w14:textId="77777777" w:rsidR="0021266C" w:rsidRPr="0021266C" w:rsidRDefault="0021266C" w:rsidP="0021266C">
            <w:pPr>
              <w:widowControl/>
              <w:autoSpaceDE/>
              <w:autoSpaceDN/>
              <w:rPr>
                <w:rFonts w:eastAsia="Calibri"/>
              </w:rPr>
            </w:pPr>
            <w:r w:rsidRPr="0021266C">
              <w:rPr>
                <w:rFonts w:eastAsia="Calibri"/>
              </w:rPr>
              <w:lastRenderedPageBreak/>
              <w:t>ESS+</w:t>
            </w:r>
          </w:p>
        </w:tc>
        <w:tc>
          <w:tcPr>
            <w:tcW w:w="1985" w:type="dxa"/>
            <w:vMerge w:val="restart"/>
          </w:tcPr>
          <w:p w14:paraId="731F654E" w14:textId="77777777" w:rsidR="0021266C" w:rsidRPr="0021266C" w:rsidRDefault="0021266C" w:rsidP="0021266C">
            <w:pPr>
              <w:widowControl/>
              <w:autoSpaceDE/>
              <w:autoSpaceDN/>
              <w:rPr>
                <w:rFonts w:eastAsia="Calibri"/>
              </w:rPr>
            </w:pPr>
            <w:r w:rsidRPr="0021266C">
              <w:rPr>
                <w:rFonts w:eastAsia="Calibri"/>
              </w:rPr>
              <w:lastRenderedPageBreak/>
              <w:t>7.8: Zagotavljanje enakega dostopa do zdravstvenega varstva in krepitev odpornosti zdravstvenih sistemov, vključno z osnovnim zdravstvenim varstvom, ter spodbujanje prehoda z institucionalne oskrbe na oskrbo v družini in skupnosti</w:t>
            </w:r>
          </w:p>
          <w:p w14:paraId="167E4A3D" w14:textId="77777777" w:rsidR="0021266C" w:rsidRPr="0021266C" w:rsidRDefault="0021266C" w:rsidP="0021266C">
            <w:pPr>
              <w:widowControl/>
              <w:autoSpaceDE/>
              <w:autoSpaceDN/>
              <w:rPr>
                <w:rFonts w:eastAsia="Calibri"/>
              </w:rPr>
            </w:pPr>
            <w:r w:rsidRPr="0021266C">
              <w:rPr>
                <w:rFonts w:eastAsia="Calibri"/>
              </w:rPr>
              <w:lastRenderedPageBreak/>
              <w:t xml:space="preserve">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w:t>
            </w:r>
            <w:r w:rsidRPr="0021266C">
              <w:rPr>
                <w:rFonts w:eastAsia="Calibri"/>
              </w:rPr>
              <w:lastRenderedPageBreak/>
              <w:t>sistemov zdravstvene oskrbe in storitev dolgotrajne oskrbe</w:t>
            </w:r>
          </w:p>
        </w:tc>
        <w:tc>
          <w:tcPr>
            <w:tcW w:w="1134" w:type="dxa"/>
            <w:vMerge w:val="restart"/>
          </w:tcPr>
          <w:p w14:paraId="05F2C507"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4D7D60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za</w:t>
            </w:r>
          </w:p>
          <w:p w14:paraId="5DE1843C" w14:textId="77777777" w:rsidR="0021266C" w:rsidRPr="0021266C" w:rsidRDefault="0021266C" w:rsidP="0021266C">
            <w:pPr>
              <w:widowControl/>
              <w:autoSpaceDE/>
              <w:autoSpaceDN/>
              <w:jc w:val="center"/>
              <w:rPr>
                <w:rFonts w:eastAsia="Calibri"/>
              </w:rPr>
            </w:pPr>
            <w:r w:rsidRPr="0021266C">
              <w:rPr>
                <w:rFonts w:eastAsia="Calibri"/>
              </w:rPr>
              <w:t>področje zdravja, ki vključuje:</w:t>
            </w:r>
          </w:p>
        </w:tc>
      </w:tr>
      <w:tr w:rsidR="0021266C" w:rsidRPr="0021266C" w14:paraId="6C224927" w14:textId="77777777" w:rsidTr="0021266C">
        <w:trPr>
          <w:trHeight w:val="353"/>
        </w:trPr>
        <w:tc>
          <w:tcPr>
            <w:tcW w:w="1538" w:type="dxa"/>
            <w:vMerge/>
          </w:tcPr>
          <w:p w14:paraId="618E51DC" w14:textId="77777777" w:rsidR="0021266C" w:rsidRPr="0021266C" w:rsidRDefault="0021266C" w:rsidP="0021266C">
            <w:pPr>
              <w:widowControl/>
              <w:autoSpaceDE/>
              <w:autoSpaceDN/>
              <w:rPr>
                <w:rFonts w:eastAsia="Calibri"/>
              </w:rPr>
            </w:pPr>
          </w:p>
        </w:tc>
        <w:tc>
          <w:tcPr>
            <w:tcW w:w="877" w:type="dxa"/>
            <w:vMerge/>
          </w:tcPr>
          <w:p w14:paraId="2BE73EB0" w14:textId="77777777" w:rsidR="0021266C" w:rsidRPr="0021266C" w:rsidRDefault="0021266C" w:rsidP="0021266C">
            <w:pPr>
              <w:widowControl/>
              <w:autoSpaceDE/>
              <w:autoSpaceDN/>
              <w:rPr>
                <w:rFonts w:eastAsia="Calibri"/>
              </w:rPr>
            </w:pPr>
          </w:p>
        </w:tc>
        <w:tc>
          <w:tcPr>
            <w:tcW w:w="1985" w:type="dxa"/>
            <w:vMerge/>
          </w:tcPr>
          <w:p w14:paraId="615CB0A4" w14:textId="77777777" w:rsidR="0021266C" w:rsidRPr="0021266C" w:rsidRDefault="0021266C" w:rsidP="0021266C">
            <w:pPr>
              <w:widowControl/>
              <w:autoSpaceDE/>
              <w:autoSpaceDN/>
              <w:rPr>
                <w:rFonts w:eastAsia="Calibri"/>
              </w:rPr>
            </w:pPr>
          </w:p>
        </w:tc>
        <w:tc>
          <w:tcPr>
            <w:tcW w:w="1134" w:type="dxa"/>
            <w:vMerge/>
          </w:tcPr>
          <w:p w14:paraId="3BF16117"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36267D35" w14:textId="77777777" w:rsidR="0021266C" w:rsidRPr="0021266C" w:rsidRDefault="0021266C" w:rsidP="0021266C">
            <w:pPr>
              <w:widowControl/>
              <w:autoSpaceDE/>
              <w:autoSpaceDN/>
              <w:rPr>
                <w:rFonts w:eastAsia="Calibri"/>
              </w:rPr>
            </w:pPr>
            <w:r w:rsidRPr="0021266C">
              <w:rPr>
                <w:rFonts w:eastAsia="Calibri"/>
              </w:rPr>
              <w:t>1. Kartiranje potreb na področju zdravja in dolgotrajne oskrbe, tudi kar zadeva zdravstveno in negovalno osebje, za zagotovitev</w:t>
            </w:r>
          </w:p>
          <w:p w14:paraId="7D9E2986" w14:textId="77777777" w:rsidR="0021266C" w:rsidRPr="0021266C" w:rsidRDefault="0021266C" w:rsidP="0021266C">
            <w:pPr>
              <w:widowControl/>
              <w:autoSpaceDE/>
              <w:autoSpaceDN/>
              <w:rPr>
                <w:rFonts w:eastAsia="Calibri"/>
              </w:rPr>
            </w:pPr>
            <w:r w:rsidRPr="0021266C">
              <w:rPr>
                <w:rFonts w:eastAsia="Calibri"/>
              </w:rPr>
              <w:t>trajnostnih in usklajenih ukrepov.</w:t>
            </w:r>
          </w:p>
        </w:tc>
        <w:tc>
          <w:tcPr>
            <w:tcW w:w="709" w:type="dxa"/>
            <w:tcBorders>
              <w:bottom w:val="single" w:sz="4" w:space="0" w:color="auto"/>
            </w:tcBorders>
          </w:tcPr>
          <w:p w14:paraId="37AC00A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Borders>
              <w:bottom w:val="single" w:sz="4" w:space="0" w:color="auto"/>
            </w:tcBorders>
          </w:tcPr>
          <w:p w14:paraId="5CA0D935" w14:textId="77777777" w:rsidR="0021266C" w:rsidRPr="0021266C" w:rsidRDefault="0021266C" w:rsidP="0021266C">
            <w:pPr>
              <w:widowControl/>
              <w:autoSpaceDE/>
              <w:autoSpaceDN/>
              <w:rPr>
                <w:rFonts w:eastAsia="Calibri"/>
              </w:rPr>
            </w:pPr>
            <w:r w:rsidRPr="0021266C">
              <w:rPr>
                <w:rFonts w:eastAsia="Calibri"/>
              </w:rPr>
              <w:t>Kartiranje potreb na področju zdravstva in dolgotrajne oskrbe</w:t>
            </w:r>
          </w:p>
        </w:tc>
        <w:tc>
          <w:tcPr>
            <w:tcW w:w="3402" w:type="dxa"/>
            <w:tcBorders>
              <w:bottom w:val="single" w:sz="4" w:space="0" w:color="auto"/>
            </w:tcBorders>
          </w:tcPr>
          <w:p w14:paraId="21B9B35A" w14:textId="77777777" w:rsidR="0021266C" w:rsidRPr="0021266C" w:rsidRDefault="0021266C" w:rsidP="0021266C">
            <w:pPr>
              <w:widowControl/>
              <w:autoSpaceDE/>
              <w:autoSpaceDN/>
              <w:rPr>
                <w:rFonts w:eastAsia="Calibri"/>
              </w:rPr>
            </w:pPr>
            <w:r w:rsidRPr="0021266C">
              <w:rPr>
                <w:rFonts w:eastAsia="Calibri"/>
              </w:rPr>
              <w:t>Dokument kartiranja potreb bo vseboval podatke o investicijskih potrebah javnih zavodov zdravstva in dolgotrajne oskrbe v Sloveniji. Dokument bo predvidoma pripravljen junija 2022.</w:t>
            </w:r>
          </w:p>
        </w:tc>
      </w:tr>
      <w:tr w:rsidR="0021266C" w:rsidRPr="0021266C" w14:paraId="4E4FD37F" w14:textId="77777777" w:rsidTr="0021266C">
        <w:trPr>
          <w:trHeight w:val="353"/>
        </w:trPr>
        <w:tc>
          <w:tcPr>
            <w:tcW w:w="1538" w:type="dxa"/>
            <w:vMerge/>
          </w:tcPr>
          <w:p w14:paraId="7A5D459D" w14:textId="77777777" w:rsidR="0021266C" w:rsidRPr="0021266C" w:rsidRDefault="0021266C" w:rsidP="0021266C">
            <w:pPr>
              <w:widowControl/>
              <w:autoSpaceDE/>
              <w:autoSpaceDN/>
              <w:rPr>
                <w:rFonts w:eastAsia="Calibri"/>
              </w:rPr>
            </w:pPr>
          </w:p>
        </w:tc>
        <w:tc>
          <w:tcPr>
            <w:tcW w:w="877" w:type="dxa"/>
            <w:vMerge/>
          </w:tcPr>
          <w:p w14:paraId="6744A054" w14:textId="77777777" w:rsidR="0021266C" w:rsidRPr="0021266C" w:rsidRDefault="0021266C" w:rsidP="0021266C">
            <w:pPr>
              <w:widowControl/>
              <w:autoSpaceDE/>
              <w:autoSpaceDN/>
              <w:rPr>
                <w:rFonts w:eastAsia="Calibri"/>
              </w:rPr>
            </w:pPr>
          </w:p>
        </w:tc>
        <w:tc>
          <w:tcPr>
            <w:tcW w:w="1985" w:type="dxa"/>
            <w:vMerge/>
          </w:tcPr>
          <w:p w14:paraId="4EC79FF0"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5B4FA9D4"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1A331C95" w14:textId="77777777" w:rsidR="0021266C" w:rsidRPr="0021266C" w:rsidRDefault="0021266C" w:rsidP="0021266C">
            <w:pPr>
              <w:widowControl/>
              <w:autoSpaceDE/>
              <w:autoSpaceDN/>
              <w:rPr>
                <w:rFonts w:eastAsia="Calibri"/>
              </w:rPr>
            </w:pPr>
            <w:r w:rsidRPr="0021266C">
              <w:rPr>
                <w:rFonts w:eastAsia="Calibri"/>
              </w:rPr>
              <w:t xml:space="preserve">2. Ukrepe za zagotovitev učinkovitosti, </w:t>
            </w:r>
            <w:r w:rsidRPr="0021266C">
              <w:rPr>
                <w:rFonts w:eastAsia="Calibri"/>
              </w:rPr>
              <w:lastRenderedPageBreak/>
              <w:t>trajnosti, dostopnosti in dosegljivosti zdravstvenih storitev in storitev dolgotrajne oskrbe,</w:t>
            </w:r>
          </w:p>
          <w:p w14:paraId="35DC4F8E" w14:textId="77777777" w:rsidR="0021266C" w:rsidRPr="0021266C" w:rsidRDefault="0021266C" w:rsidP="0021266C">
            <w:pPr>
              <w:widowControl/>
              <w:autoSpaceDE/>
              <w:autoSpaceDN/>
              <w:rPr>
                <w:rFonts w:eastAsia="Calibri"/>
              </w:rPr>
            </w:pPr>
            <w:r w:rsidRPr="0021266C">
              <w:rPr>
                <w:rFonts w:eastAsia="Calibri"/>
              </w:rPr>
              <w:t>vključno s posebnim poudarkom na osebah, izključenih iz</w:t>
            </w:r>
          </w:p>
          <w:p w14:paraId="5FE4C2BE" w14:textId="77777777" w:rsidR="0021266C" w:rsidRPr="0021266C" w:rsidRDefault="0021266C" w:rsidP="0021266C">
            <w:pPr>
              <w:widowControl/>
              <w:autoSpaceDE/>
              <w:autoSpaceDN/>
              <w:rPr>
                <w:rFonts w:eastAsia="Calibri"/>
              </w:rPr>
            </w:pPr>
            <w:r w:rsidRPr="0021266C">
              <w:rPr>
                <w:rFonts w:eastAsia="Calibri"/>
              </w:rPr>
              <w:t>sistemov zdravstvenega varstva in dolgotrajne oskrbe, vključno s</w:t>
            </w:r>
          </w:p>
          <w:p w14:paraId="660FC9CA" w14:textId="77777777" w:rsidR="0021266C" w:rsidRPr="0021266C" w:rsidRDefault="0021266C" w:rsidP="0021266C">
            <w:pPr>
              <w:widowControl/>
              <w:autoSpaceDE/>
              <w:autoSpaceDN/>
              <w:rPr>
                <w:rFonts w:eastAsia="Calibri"/>
              </w:rPr>
            </w:pPr>
            <w:r w:rsidRPr="0021266C">
              <w:rPr>
                <w:rFonts w:eastAsia="Calibri"/>
              </w:rPr>
              <w:t>tistimi, ki jih je najtežje doseči.</w:t>
            </w:r>
          </w:p>
        </w:tc>
        <w:tc>
          <w:tcPr>
            <w:tcW w:w="709" w:type="dxa"/>
            <w:tcBorders>
              <w:top w:val="single" w:sz="4" w:space="0" w:color="auto"/>
              <w:left w:val="single" w:sz="4" w:space="0" w:color="auto"/>
              <w:bottom w:val="single" w:sz="4" w:space="0" w:color="auto"/>
              <w:right w:val="single" w:sz="4" w:space="0" w:color="auto"/>
            </w:tcBorders>
          </w:tcPr>
          <w:p w14:paraId="06BD314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231799E1" w14:textId="77777777" w:rsidR="0021266C" w:rsidRPr="0021266C" w:rsidRDefault="00522F5C" w:rsidP="0021266C">
            <w:pPr>
              <w:widowControl/>
              <w:autoSpaceDE/>
              <w:autoSpaceDN/>
              <w:rPr>
                <w:rFonts w:eastAsia="Calibri"/>
              </w:rPr>
            </w:pPr>
            <w:hyperlink r:id="rId287" w:history="1">
              <w:r w:rsidR="0021266C" w:rsidRPr="0021266C">
                <w:rPr>
                  <w:rFonts w:eastAsia="Calibri"/>
                  <w:color w:val="0563C1"/>
                  <w:u w:val="single"/>
                </w:rPr>
                <w:t xml:space="preserve">Resolucija o nacionalnem planu zdravstvenega varstva </w:t>
              </w:r>
              <w:r w:rsidR="0021266C" w:rsidRPr="0021266C">
                <w:rPr>
                  <w:rFonts w:eastAsia="Calibri"/>
                  <w:color w:val="0563C1"/>
                  <w:u w:val="single"/>
                </w:rPr>
                <w:lastRenderedPageBreak/>
                <w:t xml:space="preserve">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5B770B9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planu zdravstvenega varstva 2016–2025 »Skupaj za družbo zdravja« </w:t>
            </w:r>
            <w:r w:rsidRPr="0021266C">
              <w:rPr>
                <w:rFonts w:eastAsia="Calibri"/>
              </w:rPr>
              <w:lastRenderedPageBreak/>
              <w:t>naslavlja ukrepe za dosego učinkovitega, vzdržnega in finančno dostopnega zdravstvenega 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w:t>
            </w:r>
          </w:p>
          <w:p w14:paraId="0104FC00" w14:textId="77777777" w:rsidR="0021266C" w:rsidRPr="0021266C" w:rsidRDefault="0021266C" w:rsidP="0021266C">
            <w:pPr>
              <w:widowControl/>
              <w:autoSpaceDE/>
              <w:autoSpaceDN/>
              <w:rPr>
                <w:rFonts w:eastAsia="Calibri"/>
              </w:rPr>
            </w:pPr>
          </w:p>
          <w:p w14:paraId="37443270" w14:textId="77777777" w:rsidR="0021266C" w:rsidRPr="0021266C" w:rsidRDefault="0021266C" w:rsidP="0021266C">
            <w:pPr>
              <w:widowControl/>
              <w:autoSpaceDE/>
              <w:autoSpaceDN/>
              <w:rPr>
                <w:rFonts w:eastAsia="Calibri"/>
              </w:rPr>
            </w:pPr>
            <w:r w:rsidRPr="0021266C">
              <w:rPr>
                <w:rFonts w:eastAsia="Calibri"/>
              </w:rPr>
              <w:t xml:space="preserve">  </w:t>
            </w:r>
          </w:p>
        </w:tc>
      </w:tr>
      <w:tr w:rsidR="0021266C" w:rsidRPr="0021266C" w14:paraId="710D94B6" w14:textId="77777777" w:rsidTr="0021266C">
        <w:trPr>
          <w:trHeight w:val="353"/>
        </w:trPr>
        <w:tc>
          <w:tcPr>
            <w:tcW w:w="1538" w:type="dxa"/>
            <w:vMerge/>
          </w:tcPr>
          <w:p w14:paraId="67718826" w14:textId="77777777" w:rsidR="0021266C" w:rsidRPr="0021266C" w:rsidRDefault="0021266C" w:rsidP="0021266C">
            <w:pPr>
              <w:widowControl/>
              <w:autoSpaceDE/>
              <w:autoSpaceDN/>
              <w:rPr>
                <w:rFonts w:eastAsia="Calibri"/>
              </w:rPr>
            </w:pPr>
          </w:p>
        </w:tc>
        <w:tc>
          <w:tcPr>
            <w:tcW w:w="877" w:type="dxa"/>
            <w:vMerge/>
          </w:tcPr>
          <w:p w14:paraId="098111EB" w14:textId="77777777" w:rsidR="0021266C" w:rsidRPr="0021266C" w:rsidRDefault="0021266C" w:rsidP="0021266C">
            <w:pPr>
              <w:widowControl/>
              <w:autoSpaceDE/>
              <w:autoSpaceDN/>
              <w:rPr>
                <w:rFonts w:eastAsia="Calibri"/>
              </w:rPr>
            </w:pPr>
          </w:p>
        </w:tc>
        <w:tc>
          <w:tcPr>
            <w:tcW w:w="1985" w:type="dxa"/>
            <w:vMerge/>
          </w:tcPr>
          <w:p w14:paraId="37991E5E" w14:textId="77777777" w:rsidR="0021266C" w:rsidRPr="0021266C" w:rsidRDefault="0021266C" w:rsidP="0021266C">
            <w:pPr>
              <w:widowControl/>
              <w:autoSpaceDE/>
              <w:autoSpaceDN/>
              <w:rPr>
                <w:rFonts w:eastAsia="Calibri"/>
              </w:rPr>
            </w:pPr>
          </w:p>
        </w:tc>
        <w:tc>
          <w:tcPr>
            <w:tcW w:w="1134" w:type="dxa"/>
            <w:tcBorders>
              <w:right w:val="single" w:sz="4" w:space="0" w:color="auto"/>
            </w:tcBorders>
          </w:tcPr>
          <w:p w14:paraId="082EC642"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057877BF" w14:textId="77777777" w:rsidR="0021266C" w:rsidRPr="0021266C" w:rsidRDefault="0021266C" w:rsidP="0021266C">
            <w:pPr>
              <w:widowControl/>
              <w:autoSpaceDE/>
              <w:autoSpaceDN/>
              <w:rPr>
                <w:rFonts w:eastAsia="Calibri"/>
              </w:rPr>
            </w:pPr>
            <w:r w:rsidRPr="0021266C">
              <w:rPr>
                <w:rFonts w:eastAsia="Calibri"/>
              </w:rPr>
              <w:t xml:space="preserve">3. Ukrepe za spodbujanje storitev v okviru skupnosti in družine prek </w:t>
            </w:r>
            <w:r w:rsidRPr="0021266C">
              <w:rPr>
                <w:rFonts w:eastAsia="Calibri"/>
              </w:rPr>
              <w:lastRenderedPageBreak/>
              <w:t>deinstitucionalizacije, vključno s preprečevanjem in osnovnim zdravstvenim varstvom, oskrbo na domu in storitvami v okviru skupnosti.</w:t>
            </w:r>
          </w:p>
        </w:tc>
        <w:tc>
          <w:tcPr>
            <w:tcW w:w="709" w:type="dxa"/>
            <w:tcBorders>
              <w:top w:val="single" w:sz="4" w:space="0" w:color="auto"/>
              <w:left w:val="single" w:sz="4" w:space="0" w:color="auto"/>
              <w:bottom w:val="single" w:sz="4" w:space="0" w:color="auto"/>
              <w:right w:val="single" w:sz="4" w:space="0" w:color="auto"/>
            </w:tcBorders>
          </w:tcPr>
          <w:p w14:paraId="79967C7A"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1D3246F7" w14:textId="77777777" w:rsidR="0021266C" w:rsidRPr="0021266C" w:rsidRDefault="00522F5C" w:rsidP="0021266C">
            <w:pPr>
              <w:widowControl/>
              <w:autoSpaceDE/>
              <w:autoSpaceDN/>
              <w:rPr>
                <w:rFonts w:eastAsia="Calibri"/>
              </w:rPr>
            </w:pPr>
            <w:hyperlink r:id="rId288" w:history="1">
              <w:r w:rsidR="0021266C" w:rsidRPr="0021266C">
                <w:rPr>
                  <w:rFonts w:eastAsia="Calibri"/>
                  <w:color w:val="0563C1"/>
                  <w:u w:val="single"/>
                </w:rPr>
                <w:t xml:space="preserve">Resolucija o nacionalnem planu zdravstvenega varstva 2016–2025 »Skupaj za </w:t>
              </w:r>
              <w:r w:rsidR="0021266C" w:rsidRPr="0021266C">
                <w:rPr>
                  <w:rFonts w:eastAsia="Calibri"/>
                  <w:color w:val="0563C1"/>
                  <w:u w:val="single"/>
                </w:rPr>
                <w:lastRenderedPageBreak/>
                <w:t xml:space="preserve">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2CD921E9"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planu zdravstvenega varstva 2016–2025 »Skupaj za družbo zdravja« naslavlja ukrepe za krepitev in varovanje zdravja in preprečevanje </w:t>
            </w:r>
            <w:r w:rsidRPr="0021266C">
              <w:rPr>
                <w:rFonts w:eastAsia="Calibri"/>
              </w:rPr>
              <w:lastRenderedPageBreak/>
              <w:t xml:space="preserve">bolezni.  Temelji na pristopu »zdravje v vseh politikah« in krepitvi dejavnosti javnega zdravja na primarni ravni. Cilji ukrepov so preprečevanje bolezni, zgodnje odkrivanje bolezni ter zmanjševanje neenakosti v zdravju.  </w:t>
            </w:r>
          </w:p>
          <w:p w14:paraId="20F6B99E" w14:textId="77777777" w:rsidR="0021266C" w:rsidRPr="0021266C" w:rsidRDefault="0021266C" w:rsidP="0021266C">
            <w:pPr>
              <w:widowControl/>
              <w:autoSpaceDE/>
              <w:autoSpaceDN/>
              <w:rPr>
                <w:rFonts w:eastAsia="Calibri"/>
              </w:rPr>
            </w:pPr>
          </w:p>
          <w:p w14:paraId="343BB14D" w14:textId="77777777" w:rsidR="0021266C" w:rsidRPr="0021266C" w:rsidRDefault="0021266C" w:rsidP="0021266C">
            <w:pPr>
              <w:widowControl/>
              <w:autoSpaceDE/>
              <w:autoSpaceDN/>
              <w:rPr>
                <w:rFonts w:eastAsia="Calibri"/>
              </w:rPr>
            </w:pPr>
          </w:p>
        </w:tc>
      </w:tr>
    </w:tbl>
    <w:p w14:paraId="5F48534C" w14:textId="77777777" w:rsidR="0021266C" w:rsidRDefault="0021266C" w:rsidP="003F77CE">
      <w:pPr>
        <w:rPr>
          <w:sz w:val="24"/>
        </w:rPr>
      </w:pPr>
    </w:p>
    <w:p w14:paraId="5EBEF25B" w14:textId="23191EA1" w:rsidR="00C54A04" w:rsidRDefault="00C54A04" w:rsidP="003F77CE">
      <w:pPr>
        <w:rPr>
          <w:sz w:val="35"/>
        </w:rPr>
      </w:pPr>
    </w:p>
    <w:p w14:paraId="117295C8" w14:textId="77777777" w:rsidR="00B97861" w:rsidRDefault="00B97861" w:rsidP="003F77CE">
      <w:pPr>
        <w:rPr>
          <w:b/>
          <w:bCs/>
          <w:color w:val="365F91" w:themeColor="accent1" w:themeShade="BF"/>
          <w:sz w:val="28"/>
        </w:rPr>
      </w:pPr>
      <w:r>
        <w:br w:type="page"/>
      </w:r>
    </w:p>
    <w:p w14:paraId="5E647DAD" w14:textId="13B492DB" w:rsidR="00C54A04" w:rsidRDefault="00C1612C" w:rsidP="003F77CE">
      <w:pPr>
        <w:pStyle w:val="Naslov1"/>
        <w:spacing w:before="0"/>
      </w:pPr>
      <w:bookmarkStart w:id="73" w:name="_Toc96856187"/>
      <w:r>
        <w:lastRenderedPageBreak/>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73"/>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NormalTable0"/>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475EE4"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475EE4"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6578211C" w:rsidR="00675841" w:rsidRPr="00C77B12" w:rsidRDefault="00675841" w:rsidP="003F77CE">
            <w:pPr>
              <w:pStyle w:val="TableParagraph"/>
            </w:pPr>
            <w:r w:rsidRPr="00C77B12">
              <w:rPr>
                <w:color w:val="000000"/>
                <w:lang w:eastAsia="sl-SI"/>
              </w:rPr>
              <w:t>Josip Mihalic</w:t>
            </w:r>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475EE4"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679C46B9" w:rsidR="00675841" w:rsidRPr="00C77B12" w:rsidRDefault="006C0447" w:rsidP="003F77CE">
            <w:pPr>
              <w:pStyle w:val="TableParagraph"/>
            </w:pPr>
            <w:r>
              <w:rPr>
                <w:color w:val="000000"/>
                <w:lang w:eastAsia="sl-SI"/>
              </w:rPr>
              <w:t>Gregor Greif</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475EE4"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475EE4"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475EE4"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89"/>
          <w:footerReference w:type="first" r:id="rId290"/>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lastRenderedPageBreak/>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58B301EE" w:rsidR="00C54A04" w:rsidRDefault="167E5722"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r w:rsidR="00E25D82">
        <w:rPr>
          <w:rStyle w:val="Sprotnaopomba-sklic"/>
        </w:rPr>
        <w:footnoteReference w:id="116"/>
      </w:r>
    </w:p>
    <w:p w14:paraId="43AFC1A0" w14:textId="77777777" w:rsidR="00C54A04" w:rsidRDefault="00C54A04" w:rsidP="003F77CE">
      <w:pPr>
        <w:rPr>
          <w:sz w:val="9"/>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475EE4"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bookmarkStart w:id="74" w:name="_Toc96856188"/>
      <w:r>
        <w:br w:type="page"/>
      </w:r>
    </w:p>
    <w:p w14:paraId="71F111F3" w14:textId="4502FEF5" w:rsidR="00C54A04" w:rsidRDefault="00C1612C" w:rsidP="003F77CE">
      <w:pPr>
        <w:pStyle w:val="Naslov1"/>
        <w:spacing w:before="0"/>
      </w:pPr>
      <w:r>
        <w:lastRenderedPageBreak/>
        <w:t>Partnerstvo</w:t>
      </w:r>
      <w:bookmarkEnd w:id="74"/>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3F77CE">
        <w:trPr>
          <w:trHeight w:val="316"/>
        </w:trPr>
        <w:tc>
          <w:tcPr>
            <w:tcW w:w="13750" w:type="dxa"/>
          </w:tcPr>
          <w:p w14:paraId="453ED81E" w14:textId="6B34F721"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91"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92"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93" w:history="1">
              <w:r w:rsidRPr="00B87171">
                <w:rPr>
                  <w:rStyle w:val="Hiperpovezava"/>
                  <w:rFonts w:cstheme="minorHAnsi"/>
                </w:rPr>
                <w:t>Vizija kohezija</w:t>
              </w:r>
            </w:hyperlink>
            <w:r w:rsidRPr="00B87171">
              <w:rPr>
                <w:rFonts w:cstheme="minorHAnsi"/>
              </w:rPr>
              <w:t xml:space="preserve"> in preko </w:t>
            </w:r>
            <w:hyperlink r:id="rId294"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95"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lastRenderedPageBreak/>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75" w:name="_Toc96856189"/>
      <w:r>
        <w:lastRenderedPageBreak/>
        <w:t>Komuniciranje</w:t>
      </w:r>
      <w:r>
        <w:rPr>
          <w:spacing w:val="27"/>
        </w:rPr>
        <w:t xml:space="preserve"> </w:t>
      </w:r>
      <w:r>
        <w:t>in</w:t>
      </w:r>
      <w:r>
        <w:rPr>
          <w:spacing w:val="-9"/>
        </w:rPr>
        <w:t xml:space="preserve"> </w:t>
      </w:r>
      <w:r>
        <w:t>prepoznavnost</w:t>
      </w:r>
      <w:bookmarkEnd w:id="75"/>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9E5A19">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38AF3337"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96"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lastRenderedPageBreak/>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76" w:name="_Toc96856190"/>
      <w:r>
        <w:lastRenderedPageBreak/>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76"/>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475EE4"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475EE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18"/>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DD5E0"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" filled="f" strokeweight=".24058mm"/>
                      <w10:anchorlock/>
                    </v:group>
                  </w:pict>
                </mc:Fallback>
              </mc:AlternateContent>
            </w:r>
          </w:p>
        </w:tc>
      </w:tr>
      <w:tr w:rsidR="00475EE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A41656"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11E3C"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97"/>
          <w:footerReference w:type="first" r:id="rId298"/>
          <w:type w:val="continuous"/>
          <w:pgSz w:w="16840" w:h="11910" w:orient="landscape"/>
          <w:pgMar w:top="1417" w:right="1417" w:bottom="1417" w:left="1417" w:header="708" w:footer="708" w:gutter="0"/>
          <w:cols w:space="708"/>
        </w:sectPr>
      </w:pPr>
    </w:p>
    <w:p w14:paraId="1AAD8AFC" w14:textId="22B4CBB5" w:rsidR="00A546DF" w:rsidRDefault="00A546DF" w:rsidP="003F77CE"/>
    <w:sectPr w:rsidR="00A546DF" w:rsidSect="004A6A0A">
      <w:headerReference w:type="default" r:id="rId299"/>
      <w:footerReference w:type="first" r:id="rId300"/>
      <w:type w:val="continuous"/>
      <w:pgSz w:w="16840" w:h="11910" w:orient="landscape"/>
      <w:pgMar w:top="1417" w:right="1417" w:bottom="1417" w:left="1417" w:header="708" w:footer="708"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4724AE" w16cex:dateUtc="2022-05-11T08:44:25.021Z"/>
  <w16cex:commentExtensible w16cex:durableId="635FDB50" w16cex:dateUtc="2022-05-11T10:28:37.09Z"/>
  <w16cex:commentExtensible w16cex:durableId="3E8A125F" w16cex:dateUtc="2022-05-11T10:29:07.901Z"/>
  <w16cex:commentExtensible w16cex:durableId="37BB3524" w16cex:dateUtc="2022-05-11T10:29:41.404Z"/>
  <w16cex:commentExtensible w16cex:durableId="2265CE0C" w16cex:dateUtc="2022-05-11T10:30:15.614Z"/>
  <w16cex:commentExtensible w16cex:durableId="2FF82979" w16cex:dateUtc="2022-05-11T10:30:46.753Z"/>
  <w16cex:commentExtensible w16cex:durableId="12C79750" w16cex:dateUtc="2022-05-11T10:31:49.714Z"/>
  <w16cex:commentExtensible w16cex:durableId="5E266AF8" w16cex:dateUtc="2022-05-12T07:49:47.85Z"/>
  <w16cex:commentExtensible w16cex:durableId="2D050BE7" w16cex:dateUtc="2022-05-12T07:52:10.935Z"/>
  <w16cex:commentExtensible w16cex:durableId="0EA3739B" w16cex:dateUtc="2022-05-12T08:03:04.085Z"/>
  <w16cex:commentExtensible w16cex:durableId="6F1466C6" w16cex:dateUtc="2022-05-12T08:03:13.171Z"/>
  <w16cex:commentExtensible w16cex:durableId="0149FA10" w16cex:dateUtc="2022-05-12T08:09:15.783Z"/>
  <w16cex:commentExtensible w16cex:durableId="0F72BFE1" w16cex:dateUtc="2022-05-12T08:10:30.253Z"/>
  <w16cex:commentExtensible w16cex:durableId="3FA35B15" w16cex:dateUtc="2022-05-12T08:10:58.938Z"/>
  <w16cex:commentExtensible w16cex:durableId="20D347E2" w16cex:dateUtc="2022-05-12T13:34:10.925Z"/>
  <w16cex:commentExtensible w16cex:durableId="09CC9615" w16cex:dateUtc="2022-05-13T07:05:37.596Z"/>
  <w16cex:commentExtensible w16cex:durableId="1CE15CD1" w16cex:dateUtc="2022-05-13T07:13:17.45Z"/>
  <w16cex:commentExtensible w16cex:durableId="007868B3" w16cex:dateUtc="2022-05-13T07:15:09.407Z"/>
  <w16cex:commentExtensible w16cex:durableId="6FF805D2" w16cex:dateUtc="2022-05-13T07:17:23.87Z"/>
  <w16cex:commentExtensible w16cex:durableId="5F243EBE" w16cex:dateUtc="2022-05-13T07:20:10.455Z"/>
  <w16cex:commentExtensible w16cex:durableId="63D2FC44" w16cex:dateUtc="2022-05-13T07:21:19.61Z"/>
  <w16cex:commentExtensible w16cex:durableId="3889DF0B" w16cex:dateUtc="2022-05-13T07:22:25.949Z"/>
  <w16cex:commentExtensible w16cex:durableId="44D5CC5B" w16cex:dateUtc="2022-05-13T07:28:16.54Z"/>
  <w16cex:commentExtensible w16cex:durableId="0F97560F" w16cex:dateUtc="2022-05-13T07:32:03.083Z"/>
  <w16cex:commentExtensible w16cex:durableId="221BBB20" w16cex:dateUtc="2022-05-13T07:34:16.824Z"/>
  <w16cex:commentExtensible w16cex:durableId="424CCA6F" w16cex:dateUtc="2022-05-13T07:36:20.922Z"/>
  <w16cex:commentExtensible w16cex:durableId="071AEA27" w16cex:dateUtc="2022-05-13T07:37:12.522Z"/>
  <w16cex:commentExtensible w16cex:durableId="2FA2E93D" w16cex:dateUtc="2022-05-13T07:39:16.451Z"/>
  <w16cex:commentExtensible w16cex:durableId="4D867231" w16cex:dateUtc="2022-05-13T07:45:47.568Z"/>
  <w16cex:commentExtensible w16cex:durableId="614913A4" w16cex:dateUtc="2022-05-13T07:46:08.336Z"/>
  <w16cex:commentExtensible w16cex:durableId="7F852BAC" w16cex:dateUtc="2022-05-13T07:46:57.794Z"/>
  <w16cex:commentExtensible w16cex:durableId="18B2489F" w16cex:dateUtc="2022-05-13T08:16:58.645Z"/>
  <w16cex:commentExtensible w16cex:durableId="4E5688B4" w16cex:dateUtc="2022-05-13T08:21:26.99Z"/>
  <w16cex:commentExtensible w16cex:durableId="1AB9761E" w16cex:dateUtc="2022-05-13T08:28:56.454Z"/>
  <w16cex:commentExtensible w16cex:durableId="0041EF7A" w16cex:dateUtc="2022-05-13T09:09:18.622Z"/>
  <w16cex:commentExtensible w16cex:durableId="6294279C" w16cex:dateUtc="2022-05-13T09:41:37.491Z"/>
  <w16cex:commentExtensible w16cex:durableId="3B214911" w16cex:dateUtc="2022-05-13T09:50:12.588Z"/>
  <w16cex:commentExtensible w16cex:durableId="26B6A5E5" w16cex:dateUtc="2022-05-13T09:52:03.317Z"/>
  <w16cex:commentExtensible w16cex:durableId="7BA6F409" w16cex:dateUtc="2022-05-13T09:59:25.367Z"/>
  <w16cex:commentExtensible w16cex:durableId="6328AB93" w16cex:dateUtc="2022-05-13T10:01:41.5Z"/>
  <w16cex:commentExtensible w16cex:durableId="1E35B01D" w16cex:dateUtc="2022-05-13T10:02:34.917Z"/>
  <w16cex:commentExtensible w16cex:durableId="386B8EE9" w16cex:dateUtc="2022-05-13T10:04:18.727Z"/>
  <w16cex:commentExtensible w16cex:durableId="7DEC25E8" w16cex:dateUtc="2022-05-13T10:12:23.807Z"/>
  <w16cex:commentExtensible w16cex:durableId="0C6BC3D4" w16cex:dateUtc="2022-05-13T10:16:22.265Z"/>
  <w16cex:commentExtensible w16cex:durableId="3B17598E" w16cex:dateUtc="2022-05-13T10:20:41.743Z"/>
  <w16cex:commentExtensible w16cex:durableId="34B202CA" w16cex:dateUtc="2022-05-13T11:11:49.78Z"/>
  <w16cex:commentExtensible w16cex:durableId="29C1238A" w16cex:dateUtc="2022-05-13T11:14:34.877Z"/>
  <w16cex:commentExtensible w16cex:durableId="0D6E06BE" w16cex:dateUtc="2022-05-13T11:47:49.044Z"/>
  <w16cex:commentExtensible w16cex:durableId="25F5F4EB" w16cex:dateUtc="2022-05-13T11:49:29.724Z"/>
  <w16cex:commentExtensible w16cex:durableId="3A448E84" w16cex:dateUtc="2022-05-13T11:52:37.281Z"/>
  <w16cex:commentExtensible w16cex:durableId="7E671C3C" w16cex:dateUtc="2022-05-13T11:53:59.914Z"/>
  <w16cex:commentExtensible w16cex:durableId="645FB905" w16cex:dateUtc="2022-05-13T11:55:27.36Z"/>
  <w16cex:commentExtensible w16cex:durableId="092068BD" w16cex:dateUtc="2022-05-13T11:57:37.537Z"/>
  <w16cex:commentExtensible w16cex:durableId="079E9A9B" w16cex:dateUtc="2022-05-13T11:58:43.075Z"/>
  <w16cex:commentExtensible w16cex:durableId="70E6D13A" w16cex:dateUtc="2022-05-13T12:09:10.689Z"/>
  <w16cex:commentExtensible w16cex:durableId="43AE5B1D" w16cex:dateUtc="2022-05-13T12:09:32.491Z"/>
  <w16cex:commentExtensible w16cex:durableId="4EA5A701" w16cex:dateUtc="2022-05-13T12:12:17.044Z"/>
  <w16cex:commentExtensible w16cex:durableId="14DF799D" w16cex:dateUtc="2022-05-13T12:14:10.246Z"/>
  <w16cex:commentExtensible w16cex:durableId="6CD1B1CF" w16cex:dateUtc="2022-05-13T12:14:11.322Z"/>
  <w16cex:commentExtensible w16cex:durableId="15F6B38F" w16cex:dateUtc="2022-05-13T12:15:17.675Z"/>
  <w16cex:commentExtensible w16cex:durableId="3F597611" w16cex:dateUtc="2022-05-13T12:15:40.598Z"/>
  <w16cex:commentExtensible w16cex:durableId="4708C887" w16cex:dateUtc="2022-05-13T12:15:40.916Z"/>
  <w16cex:commentExtensible w16cex:durableId="59A501D0" w16cex:dateUtc="2022-05-13T12:16:20.733Z"/>
  <w16cex:commentExtensible w16cex:durableId="405178D6" w16cex:dateUtc="2022-05-13T12:18:41.254Z"/>
  <w16cex:commentExtensible w16cex:durableId="626BDF36" w16cex:dateUtc="2022-05-13T12:18:47.257Z"/>
  <w16cex:commentExtensible w16cex:durableId="655404F6" w16cex:dateUtc="2022-05-13T12:20:59.75Z"/>
  <w16cex:commentExtensible w16cex:durableId="66A2FE63" w16cex:dateUtc="2022-05-13T12:21:22.473Z"/>
  <w16cex:commentExtensible w16cex:durableId="562FF07A" w16cex:dateUtc="2022-05-13T12:21:52.83Z"/>
  <w16cex:commentExtensible w16cex:durableId="50C876F6" w16cex:dateUtc="2022-05-13T12:22:00.218Z"/>
  <w16cex:commentExtensible w16cex:durableId="3009F814" w16cex:dateUtc="2022-05-13T12:22:25.593Z"/>
  <w16cex:commentExtensible w16cex:durableId="6CCBA16D" w16cex:dateUtc="2022-05-13T12:23:37.647Z"/>
  <w16cex:commentExtensible w16cex:durableId="3241BB58" w16cex:dateUtc="2022-05-13T12:26:26.737Z"/>
  <w16cex:commentExtensible w16cex:durableId="247217CE" w16cex:dateUtc="2022-05-13T12:27:45.615Z"/>
  <w16cex:commentExtensible w16cex:durableId="3DD8F583" w16cex:dateUtc="2022-05-13T12:28:20.142Z"/>
  <w16cex:commentExtensible w16cex:durableId="3CAEF28F" w16cex:dateUtc="2022-05-13T12:30:54.626Z"/>
  <w16cex:commentExtensible w16cex:durableId="5A2E4448" w16cex:dateUtc="2022-05-13T12:40:38.858Z"/>
  <w16cex:commentExtensible w16cex:durableId="06AB3042" w16cex:dateUtc="2022-05-13T12:42:24.266Z"/>
  <w16cex:commentExtensible w16cex:durableId="4E030FD6" w16cex:dateUtc="2022-05-13T12:42:47.267Z"/>
  <w16cex:commentExtensible w16cex:durableId="0A4AA1C6" w16cex:dateUtc="2022-05-13T12:46:37.194Z"/>
  <w16cex:commentExtensible w16cex:durableId="68F0BD65" w16cex:dateUtc="2022-05-13T12:48:46.14Z"/>
  <w16cex:commentExtensible w16cex:durableId="7E4437EE" w16cex:dateUtc="2022-05-13T13:19:57.407Z"/>
  <w16cex:commentExtensible w16cex:durableId="5602ED40" w16cex:dateUtc="2022-05-13T13:20:06.151Z"/>
  <w16cex:commentExtensible w16cex:durableId="6B7B3272" w16cex:dateUtc="2022-05-13T13:26:56.97Z"/>
  <w16cex:commentExtensible w16cex:durableId="143D1143" w16cex:dateUtc="2022-05-13T13:39:01.313Z"/>
  <w16cex:commentExtensible w16cex:durableId="7D8BCC7A" w16cex:dateUtc="2022-05-13T13:39:19.354Z"/>
  <w16cex:commentExtensible w16cex:durableId="7E267060" w16cex:dateUtc="2022-05-13T13:40:13.119Z"/>
  <w16cex:commentExtensible w16cex:durableId="4F04A3D6" w16cex:dateUtc="2022-05-13T13:41:22.078Z"/>
  <w16cex:commentExtensible w16cex:durableId="7C3C8C23" w16cex:dateUtc="2022-05-13T13:47:21.698Z"/>
  <w16cex:commentExtensible w16cex:durableId="6C993CA6" w16cex:dateUtc="2022-05-13T13:48:53.634Z"/>
  <w16cex:commentExtensible w16cex:durableId="1342A238" w16cex:dateUtc="2022-05-13T13:49:28.432Z"/>
  <w16cex:commentExtensible w16cex:durableId="7E9409A2" w16cex:dateUtc="2022-05-13T13:50:33.192Z"/>
  <w16cex:commentExtensible w16cex:durableId="325CC66C" w16cex:dateUtc="2022-05-13T13:51:18.863Z"/>
  <w16cex:commentExtensible w16cex:durableId="6503F4B9" w16cex:dateUtc="2022-05-13T13:51:38.287Z"/>
  <w16cex:commentExtensible w16cex:durableId="13B429DF" w16cex:dateUtc="2022-05-13T13:52:02.436Z"/>
  <w16cex:commentExtensible w16cex:durableId="5B659311" w16cex:dateUtc="2022-05-13T13:52:20.328Z"/>
  <w16cex:commentExtensible w16cex:durableId="50399964" w16cex:dateUtc="2022-05-13T13:59:26.447Z"/>
  <w16cex:commentExtensible w16cex:durableId="4CE6E687" w16cex:dateUtc="2022-05-13T13:59:37.987Z"/>
  <w16cex:commentExtensible w16cex:durableId="44E87D7A" w16cex:dateUtc="2022-05-13T14:03:04.508Z"/>
  <w16cex:commentExtensible w16cex:durableId="70E27B3F" w16cex:dateUtc="2022-05-13T14:03:35.934Z"/>
  <w16cex:commentExtensible w16cex:durableId="34F21970" w16cex:dateUtc="2022-05-13T14:10:52.041Z"/>
  <w16cex:commentExtensible w16cex:durableId="3402DA01" w16cex:dateUtc="2022-05-13T14:13:55.44Z"/>
  <w16cex:commentExtensible w16cex:durableId="2F710A2A" w16cex:dateUtc="2022-05-13T14:14:45.465Z"/>
  <w16cex:commentExtensible w16cex:durableId="33A456C0" w16cex:dateUtc="2022-05-13T14:21:23.154Z"/>
  <w16cex:commentExtensible w16cex:durableId="41338CC4" w16cex:dateUtc="2022-05-13T14:21:48.204Z"/>
  <w16cex:commentExtensible w16cex:durableId="0A66DF65" w16cex:dateUtc="2022-05-13T14:25:40.612Z"/>
  <w16cex:commentExtensible w16cex:durableId="237D695B" w16cex:dateUtc="2022-05-13T14:27:19.57Z"/>
  <w16cex:commentExtensible w16cex:durableId="7CE31B1F" w16cex:dateUtc="2022-05-13T14:31:30.918Z"/>
  <w16cex:commentExtensible w16cex:durableId="131D0531" w16cex:dateUtc="2022-05-13T14:32:07.68Z"/>
  <w16cex:commentExtensible w16cex:durableId="12F3D95F" w16cex:dateUtc="2022-05-13T14:47:54.003Z"/>
  <w16cex:commentExtensible w16cex:durableId="518D3C48" w16cex:dateUtc="2022-05-13T14:48:19Z"/>
  <w16cex:commentExtensible w16cex:durableId="0C3FB79D" w16cex:dateUtc="2022-05-13T14:49:15.938Z"/>
  <w16cex:commentExtensible w16cex:durableId="4F9428FA" w16cex:dateUtc="2022-05-13T14:51:08.296Z"/>
  <w16cex:commentExtensible w16cex:durableId="5068DAB4" w16cex:dateUtc="2022-05-13T14:53:10.198Z"/>
  <w16cex:commentExtensible w16cex:durableId="426C205D" w16cex:dateUtc="2022-05-13T15:30:42.25Z"/>
  <w16cex:commentExtensible w16cex:durableId="1A59AB3F" w16cex:dateUtc="2022-05-13T15:35:16.617Z"/>
  <w16cex:commentExtensible w16cex:durableId="2E9DAFE6" w16cex:dateUtc="2022-05-13T16:14:30.804Z"/>
  <w16cex:commentExtensible w16cex:durableId="2172BAF6" w16cex:dateUtc="2022-05-14T09:40:00.275Z"/>
  <w16cex:commentExtensible w16cex:durableId="3EA2B1AE" w16cex:dateUtc="2022-05-14T09:40:24.561Z"/>
  <w16cex:commentExtensible w16cex:durableId="5636DDDA" w16cex:dateUtc="2022-05-16T12:28:47.462Z"/>
  <w16cex:commentExtensible w16cex:durableId="69C5111C" w16cex:dateUtc="2022-05-16T12:33:02.359Z"/>
  <w16cex:commentExtensible w16cex:durableId="7D306EC7" w16cex:dateUtc="2022-05-16T12:42:58.104Z"/>
  <w16cex:commentExtensible w16cex:durableId="0527AF0E" w16cex:dateUtc="2022-05-16T13:29:03.83Z"/>
  <w16cex:commentExtensible w16cex:durableId="6DC4C845" w16cex:dateUtc="2022-05-18T07:53:39.996Z"/>
  <w16cex:commentExtensible w16cex:durableId="6FCFC0FE" w16cex:dateUtc="2022-05-20T11:02:39.418Z"/>
</w16cex:commentsExtensible>
</file>

<file path=word/commentsIds.xml><?xml version="1.0" encoding="utf-8"?>
<w16cid:commentsIds xmlns:mc="http://schemas.openxmlformats.org/markup-compatibility/2006" xmlns:w16cid="http://schemas.microsoft.com/office/word/2016/wordml/cid" mc:Ignorable="w16cid">
  <w16cid:commentId w16cid:paraId="35893CDF" w16cid:durableId="1B06377C"/>
  <w16cid:commentId w16cid:paraId="0CD94E45" w16cid:durableId="3DDB9848"/>
  <w16cid:commentId w16cid:paraId="4A0AD62D" w16cid:durableId="2156743A"/>
  <w16cid:commentId w16cid:paraId="2FB43DCD" w16cid:durableId="7E8ABCD6"/>
  <w16cid:commentId w16cid:paraId="6CDDF53F" w16cid:durableId="0D9D3D74"/>
  <w16cid:commentId w16cid:paraId="1D722E6D" w16cid:durableId="00F3529F"/>
  <w16cid:commentId w16cid:paraId="0BB18506" w16cid:durableId="0A33347A"/>
  <w16cid:commentId w16cid:paraId="1A4A8BE2" w16cid:durableId="5AB5A3A9"/>
  <w16cid:commentId w16cid:paraId="15B521DF" w16cid:durableId="75EBD5E5"/>
  <w16cid:commentId w16cid:paraId="180C5B6B" w16cid:durableId="3D545F6C"/>
  <w16cid:commentId w16cid:paraId="355743B1" w16cid:durableId="3AA4A91F"/>
  <w16cid:commentId w16cid:paraId="6B165911" w16cid:durableId="77103006"/>
  <w16cid:commentId w16cid:paraId="39BDC664" w16cid:durableId="0601068A"/>
  <w16cid:commentId w16cid:paraId="08AD6613" w16cid:durableId="39D101D0"/>
  <w16cid:commentId w16cid:paraId="3F75476A" w16cid:durableId="6CDEBF05"/>
  <w16cid:commentId w16cid:paraId="7E4C1D14" w16cid:durableId="48B573A2"/>
  <w16cid:commentId w16cid:paraId="2A315EDD" w16cid:durableId="77AE7521"/>
  <w16cid:commentId w16cid:paraId="2E7C8771" w16cid:durableId="4A6C2208"/>
  <w16cid:commentId w16cid:paraId="3C53A739" w16cid:durableId="3D3DC92A"/>
  <w16cid:commentId w16cid:paraId="12443564" w16cid:durableId="755A2ACB"/>
  <w16cid:commentId w16cid:paraId="777CD28C" w16cid:durableId="006D1546"/>
  <w16cid:commentId w16cid:paraId="436CFD3A" w16cid:durableId="01BDC042"/>
  <w16cid:commentId w16cid:paraId="1B0196A1" w16cid:durableId="5D5B69A0"/>
  <w16cid:commentId w16cid:paraId="2B7DB8DC" w16cid:durableId="11B333B5"/>
  <w16cid:commentId w16cid:paraId="3F620ADE" w16cid:durableId="23064557"/>
  <w16cid:commentId w16cid:paraId="47F37552" w16cid:durableId="7D9A9AA2"/>
  <w16cid:commentId w16cid:paraId="00EB3C6E" w16cid:durableId="248B7F90"/>
  <w16cid:commentId w16cid:paraId="2046453F" w16cid:durableId="5B28D613"/>
  <w16cid:commentId w16cid:paraId="2835FE82" w16cid:durableId="456207F1"/>
  <w16cid:commentId w16cid:paraId="3442E5F0" w16cid:durableId="298327CD"/>
  <w16cid:commentId w16cid:paraId="09923F6F" w16cid:durableId="2C706142"/>
  <w16cid:commentId w16cid:paraId="0C96B031" w16cid:durableId="5560DED0"/>
  <w16cid:commentId w16cid:paraId="66391C14" w16cid:durableId="05F9EF7F"/>
  <w16cid:commentId w16cid:paraId="1CC21748" w16cid:durableId="0099466F"/>
  <w16cid:commentId w16cid:paraId="44ABE185" w16cid:durableId="719F9942"/>
  <w16cid:commentId w16cid:paraId="6D0E4496" w16cid:durableId="4C78F661"/>
  <w16cid:commentId w16cid:paraId="539DBE7F" w16cid:durableId="493DAC6A"/>
  <w16cid:commentId w16cid:paraId="16613303" w16cid:durableId="580D2666"/>
  <w16cid:commentId w16cid:paraId="537BA560" w16cid:durableId="45F0CB34"/>
  <w16cid:commentId w16cid:paraId="50710C3C" w16cid:durableId="657F3A66"/>
  <w16cid:commentId w16cid:paraId="55DAB08B" w16cid:durableId="32CA04A9"/>
  <w16cid:commentId w16cid:paraId="409E8A11" w16cid:durableId="00666B63"/>
  <w16cid:commentId w16cid:paraId="1E28584F" w16cid:durableId="34095F87"/>
  <w16cid:commentId w16cid:paraId="15378DBE" w16cid:durableId="5370FA8A"/>
  <w16cid:commentId w16cid:paraId="140BCAB0" w16cid:durableId="68D1B460"/>
  <w16cid:commentId w16cid:paraId="319742E6" w16cid:durableId="457B1445"/>
  <w16cid:commentId w16cid:paraId="30685816" w16cid:durableId="71E7FD9D"/>
  <w16cid:commentId w16cid:paraId="543B0CF4" w16cid:durableId="2C197517"/>
  <w16cid:commentId w16cid:paraId="2C0287C7" w16cid:durableId="607A723A"/>
  <w16cid:commentId w16cid:paraId="204D5522" w16cid:durableId="718BB01C"/>
  <w16cid:commentId w16cid:paraId="0BADF965" w16cid:durableId="2A630013"/>
  <w16cid:commentId w16cid:paraId="23D5DF41" w16cid:durableId="2833EC4D"/>
  <w16cid:commentId w16cid:paraId="4A5FA6DF" w16cid:durableId="5ED01EFB"/>
  <w16cid:commentId w16cid:paraId="069F6207" w16cid:durableId="451A57A2"/>
  <w16cid:commentId w16cid:paraId="42009FD2" w16cid:durableId="20E95EF4"/>
  <w16cid:commentId w16cid:paraId="0E72D00C" w16cid:durableId="7CCCFC94"/>
  <w16cid:commentId w16cid:paraId="04326E0A" w16cid:durableId="3041D3D3"/>
  <w16cid:commentId w16cid:paraId="3E7D97C4" w16cid:durableId="6F401EE9"/>
  <w16cid:commentId w16cid:paraId="791E5B95" w16cid:durableId="672CEF22"/>
  <w16cid:commentId w16cid:paraId="1F6F281F" w16cid:durableId="5D1B0906"/>
  <w16cid:commentId w16cid:paraId="0A6474F3" w16cid:durableId="51605655"/>
  <w16cid:commentId w16cid:paraId="3283BB1B" w16cid:durableId="622B8958"/>
  <w16cid:commentId w16cid:paraId="0D4AFECA" w16cid:durableId="7542A12D"/>
  <w16cid:commentId w16cid:paraId="3965FBB4" w16cid:durableId="4D8D0839"/>
  <w16cid:commentId w16cid:paraId="6EEC4A38" w16cid:durableId="5990A547"/>
  <w16cid:commentId w16cid:paraId="70722210" w16cid:durableId="647022FF"/>
  <w16cid:commentId w16cid:paraId="66AF8E5D" w16cid:durableId="66E4CF86"/>
  <w16cid:commentId w16cid:paraId="737EEBE1" w16cid:durableId="481C2D33"/>
  <w16cid:commentId w16cid:paraId="7D6B8F4C" w16cid:durableId="060EDBDF"/>
  <w16cid:commentId w16cid:paraId="7D64D339" w16cid:durableId="7DF32BA6"/>
  <w16cid:commentId w16cid:paraId="785D3502" w16cid:durableId="74001CBF"/>
  <w16cid:commentId w16cid:paraId="3E2848D1" w16cid:durableId="1D4D0465"/>
  <w16cid:commentId w16cid:paraId="5C141784" w16cid:durableId="562BCDAD"/>
  <w16cid:commentId w16cid:paraId="01619F3D" w16cid:durableId="56B6DE19"/>
  <w16cid:commentId w16cid:paraId="524C6CCF" w16cid:durableId="45F73BFC"/>
  <w16cid:commentId w16cid:paraId="0F0E41A9" w16cid:durableId="0006A9E3"/>
  <w16cid:commentId w16cid:paraId="69949223" w16cid:durableId="4DB460BA"/>
  <w16cid:commentId w16cid:paraId="5F7867F6" w16cid:durableId="09EA6F16"/>
  <w16cid:commentId w16cid:paraId="7438E5E1" w16cid:durableId="28E17F54"/>
  <w16cid:commentId w16cid:paraId="4DB7BEF4" w16cid:durableId="5D8B3111"/>
  <w16cid:commentId w16cid:paraId="29F3CD2D" w16cid:durableId="0BB29D05"/>
  <w16cid:commentId w16cid:paraId="1465CDC7" w16cid:durableId="78720A78"/>
  <w16cid:commentId w16cid:paraId="1AAE3CEE" w16cid:durableId="7AAE63D8"/>
  <w16cid:commentId w16cid:paraId="444A2BA1" w16cid:durableId="53D657D4"/>
  <w16cid:commentId w16cid:paraId="691C9FC0" w16cid:durableId="7F2027B9"/>
  <w16cid:commentId w16cid:paraId="374E16A4" w16cid:durableId="043C74F5"/>
  <w16cid:commentId w16cid:paraId="1E5529E9" w16cid:durableId="7690BFD4"/>
  <w16cid:commentId w16cid:paraId="7AFCE977" w16cid:durableId="40DF97DC"/>
  <w16cid:commentId w16cid:paraId="21FAE40C" w16cid:durableId="5FAFE77A"/>
  <w16cid:commentId w16cid:paraId="52435E06" w16cid:durableId="74D29CAD"/>
  <w16cid:commentId w16cid:paraId="5A37DBFA" w16cid:durableId="59FD8D80"/>
  <w16cid:commentId w16cid:paraId="2BBA702D" w16cid:durableId="70E03743"/>
  <w16cid:commentId w16cid:paraId="5C3AA69C" w16cid:durableId="68D5C22D"/>
  <w16cid:commentId w16cid:paraId="129CD9D1" w16cid:durableId="141EE411"/>
  <w16cid:commentId w16cid:paraId="1F5B96FA" w16cid:durableId="509E7B50"/>
  <w16cid:commentId w16cid:paraId="26DD29E1" w16cid:durableId="0B23CA35"/>
  <w16cid:commentId w16cid:paraId="3AD1EA58" w16cid:durableId="667C574D"/>
  <w16cid:commentId w16cid:paraId="1FF11150" w16cid:durableId="79E05542"/>
  <w16cid:commentId w16cid:paraId="6BD59154" w16cid:durableId="04619161"/>
  <w16cid:commentId w16cid:paraId="7889AECA" w16cid:durableId="5E9644BE"/>
  <w16cid:commentId w16cid:paraId="51DE2FA4" w16cid:durableId="29CBD06A"/>
  <w16cid:commentId w16cid:paraId="48C3F1ED" w16cid:durableId="260A9938"/>
  <w16cid:commentId w16cid:paraId="7AA00FD5" w16cid:durableId="62874693"/>
  <w16cid:commentId w16cid:paraId="3FD014D0" w16cid:durableId="7D8B935C"/>
  <w16cid:commentId w16cid:paraId="35DA7BB0" w16cid:durableId="0D15FBAE"/>
  <w16cid:commentId w16cid:paraId="7E38C028" w16cid:durableId="52081E9F"/>
  <w16cid:commentId w16cid:paraId="377CD588" w16cid:durableId="081940E2"/>
  <w16cid:commentId w16cid:paraId="7FDAE0F7" w16cid:durableId="7F231BA5"/>
  <w16cid:commentId w16cid:paraId="1DF41ED2" w16cid:durableId="20E2B511"/>
  <w16cid:commentId w16cid:paraId="76827B6D" w16cid:durableId="2F189BDA"/>
  <w16cid:commentId w16cid:paraId="7657A549" w16cid:durableId="265764BD"/>
  <w16cid:commentId w16cid:paraId="44D02C74" w16cid:durableId="465E9F95"/>
  <w16cid:commentId w16cid:paraId="516DBE7E" w16cid:durableId="09A1BE11"/>
  <w16cid:commentId w16cid:paraId="584292FE" w16cid:durableId="51686C01"/>
  <w16cid:commentId w16cid:paraId="504787AA" w16cid:durableId="58EE4BDC"/>
  <w16cid:commentId w16cid:paraId="1F00319B" w16cid:durableId="677D257F"/>
  <w16cid:commentId w16cid:paraId="1A24E649" w16cid:durableId="216C4959"/>
  <w16cid:commentId w16cid:paraId="305D3628" w16cid:durableId="4E6CE07F"/>
  <w16cid:commentId w16cid:paraId="0835A2AE" w16cid:durableId="55543052"/>
  <w16cid:commentId w16cid:paraId="48C7E376" w16cid:durableId="6DDF632A"/>
  <w16cid:commentId w16cid:paraId="45E09C1F" w16cid:durableId="260537AA"/>
  <w16cid:commentId w16cid:paraId="64E15EAF" w16cid:durableId="686C45B8"/>
  <w16cid:commentId w16cid:paraId="335B8551" w16cid:durableId="113C3F31"/>
  <w16cid:commentId w16cid:paraId="07D15E0B" w16cid:durableId="61BC0918"/>
  <w16cid:commentId w16cid:paraId="267E2AA3" w16cid:durableId="1A028F3F"/>
  <w16cid:commentId w16cid:paraId="231A23C6" w16cid:durableId="2C6CCD21"/>
  <w16cid:commentId w16cid:paraId="5C90A88E" w16cid:durableId="6D560B7F"/>
  <w16cid:commentId w16cid:paraId="3463F4C8" w16cid:durableId="4297FA08"/>
  <w16cid:commentId w16cid:paraId="26005C96" w16cid:durableId="7558C0AB"/>
  <w16cid:commentId w16cid:paraId="492A47F0" w16cid:durableId="74E2DFAD"/>
  <w16cid:commentId w16cid:paraId="59295FF8" w16cid:durableId="6738096C"/>
  <w16cid:commentId w16cid:paraId="78728383" w16cid:durableId="100A19D3"/>
  <w16cid:commentId w16cid:paraId="3EACCAED" w16cid:durableId="247FEDF3"/>
  <w16cid:commentId w16cid:paraId="1C66F130" w16cid:durableId="7EF4EC52"/>
  <w16cid:commentId w16cid:paraId="723F628A" w16cid:durableId="61E6CC9A"/>
  <w16cid:commentId w16cid:paraId="385A0B23" w16cid:durableId="52677140"/>
  <w16cid:commentId w16cid:paraId="4E2F29CA" w16cid:durableId="18271D45"/>
  <w16cid:commentId w16cid:paraId="54FD9282" w16cid:durableId="564AC477"/>
  <w16cid:commentId w16cid:paraId="0B27C71C" w16cid:durableId="720A2C0B"/>
  <w16cid:commentId w16cid:paraId="0ADB2F58" w16cid:durableId="32345655"/>
  <w16cid:commentId w16cid:paraId="1AF26ABC" w16cid:durableId="6E777EF2"/>
  <w16cid:commentId w16cid:paraId="159EDF1B" w16cid:durableId="41BC7C36"/>
  <w16cid:commentId w16cid:paraId="2644E5E2" w16cid:durableId="3ECD3269"/>
  <w16cid:commentId w16cid:paraId="2E45A960" w16cid:durableId="45BA00D3"/>
  <w16cid:commentId w16cid:paraId="1BA63AC1" w16cid:durableId="75DFBDD0"/>
  <w16cid:commentId w16cid:paraId="4059559B" w16cid:durableId="139EEDEB"/>
  <w16cid:commentId w16cid:paraId="2DF6C1D2" w16cid:durableId="673E7932"/>
  <w16cid:commentId w16cid:paraId="45EC881A" w16cid:durableId="176D562C"/>
  <w16cid:commentId w16cid:paraId="353E6A38" w16cid:durableId="3B309834"/>
  <w16cid:commentId w16cid:paraId="3D30523E" w16cid:durableId="692155D0"/>
  <w16cid:commentId w16cid:paraId="1EB7FA94" w16cid:durableId="69B780DB"/>
  <w16cid:commentId w16cid:paraId="20BCF1E2" w16cid:durableId="180F76CE"/>
  <w16cid:commentId w16cid:paraId="2B6C5F96" w16cid:durableId="248C24F0"/>
  <w16cid:commentId w16cid:paraId="2355BC35" w16cid:durableId="16822E36"/>
  <w16cid:commentId w16cid:paraId="6D271B21" w16cid:durableId="38910D14"/>
  <w16cid:commentId w16cid:paraId="27CF9837" w16cid:durableId="415F8AB1"/>
  <w16cid:commentId w16cid:paraId="0F85069E" w16cid:durableId="14CE5A07"/>
  <w16cid:commentId w16cid:paraId="0CF591C4" w16cid:durableId="00CB3D7B"/>
  <w16cid:commentId w16cid:paraId="70FC2BCD" w16cid:durableId="6389041D"/>
  <w16cid:commentId w16cid:paraId="219990DE" w16cid:durableId="60A92E8C"/>
  <w16cid:commentId w16cid:paraId="3C63EEA4" w16cid:durableId="64B2131F"/>
  <w16cid:commentId w16cid:paraId="1800313E" w16cid:durableId="458146D9"/>
  <w16cid:commentId w16cid:paraId="5E20838D" w16cid:durableId="09CA5AFA"/>
  <w16cid:commentId w16cid:paraId="5C0BFE49" w16cid:durableId="2BFFD563"/>
  <w16cid:commentId w16cid:paraId="6E9DDF7A" w16cid:durableId="47E0926D"/>
  <w16cid:commentId w16cid:paraId="5D0252E7" w16cid:durableId="164D4AEA"/>
  <w16cid:commentId w16cid:paraId="6D421591" w16cid:durableId="21DEB1A2"/>
  <w16cid:commentId w16cid:paraId="05220F5C" w16cid:durableId="0AACD1BE"/>
  <w16cid:commentId w16cid:paraId="432B07CA" w16cid:durableId="6F819F66"/>
  <w16cid:commentId w16cid:paraId="60BFC694" w16cid:durableId="0686DA9C"/>
  <w16cid:commentId w16cid:paraId="08570065" w16cid:durableId="4F56083A"/>
  <w16cid:commentId w16cid:paraId="5B3007B1" w16cid:durableId="4B2184E1"/>
  <w16cid:commentId w16cid:paraId="2717296E" w16cid:durableId="5C62B473"/>
  <w16cid:commentId w16cid:paraId="266A1FB0" w16cid:durableId="231FD9FD"/>
  <w16cid:commentId w16cid:paraId="3637F553" w16cid:durableId="7F67E437"/>
  <w16cid:commentId w16cid:paraId="2F2356BB" w16cid:durableId="6448BB73"/>
  <w16cid:commentId w16cid:paraId="46684996" w16cid:durableId="299F134F"/>
  <w16cid:commentId w16cid:paraId="6AE4B65B" w16cid:durableId="4B823E5D"/>
  <w16cid:commentId w16cid:paraId="36A0A6F6" w16cid:durableId="6BDC4B47"/>
  <w16cid:commentId w16cid:paraId="3218E607" w16cid:durableId="0663A154"/>
  <w16cid:commentId w16cid:paraId="4B14D8C8" w16cid:durableId="452E53EE"/>
  <w16cid:commentId w16cid:paraId="201F9E02" w16cid:durableId="55E8B553"/>
  <w16cid:commentId w16cid:paraId="1C63B1AB" w16cid:durableId="076761D4"/>
  <w16cid:commentId w16cid:paraId="0A50F02D" w16cid:durableId="0C376ADB"/>
  <w16cid:commentId w16cid:paraId="7E0745FE" w16cid:durableId="0B2B5ED2"/>
  <w16cid:commentId w16cid:paraId="3E7E7B50" w16cid:durableId="4F28929E"/>
  <w16cid:commentId w16cid:paraId="5329F9BE" w16cid:durableId="6B7DF4E2"/>
  <w16cid:commentId w16cid:paraId="59C25D17" w16cid:durableId="0DFDBFBD"/>
  <w16cid:commentId w16cid:paraId="7BECA963" w16cid:durableId="4663DF3E"/>
  <w16cid:commentId w16cid:paraId="4A001C9F" w16cid:durableId="208741E9"/>
  <w16cid:commentId w16cid:paraId="3EBCE9C3" w16cid:durableId="3D991739"/>
  <w16cid:commentId w16cid:paraId="1333C471" w16cid:durableId="175BDFCA"/>
  <w16cid:commentId w16cid:paraId="099CE8F6" w16cid:durableId="72C1C059"/>
  <w16cid:commentId w16cid:paraId="640A0B8A" w16cid:durableId="1160FD7F"/>
  <w16cid:commentId w16cid:paraId="09095386" w16cid:durableId="4D824335"/>
  <w16cid:commentId w16cid:paraId="2B71C573" w16cid:durableId="28F63819"/>
  <w16cid:commentId w16cid:paraId="7A5FBDD0" w16cid:durableId="37F2213C"/>
  <w16cid:commentId w16cid:paraId="77630B52" w16cid:durableId="12CD5D06"/>
  <w16cid:commentId w16cid:paraId="74304A33" w16cid:durableId="7DD96E65"/>
  <w16cid:commentId w16cid:paraId="1640287E" w16cid:durableId="5F9272E6"/>
  <w16cid:commentId w16cid:paraId="006A7179" w16cid:durableId="71C03C48"/>
  <w16cid:commentId w16cid:paraId="0234F4E1" w16cid:durableId="5C91A774"/>
  <w16cid:commentId w16cid:paraId="1431A34D" w16cid:durableId="27EBB6C5"/>
  <w16cid:commentId w16cid:paraId="310D8D7E" w16cid:durableId="34A9BD98"/>
  <w16cid:commentId w16cid:paraId="31CE3236" w16cid:durableId="19CB4D96"/>
  <w16cid:commentId w16cid:paraId="09A7650C" w16cid:durableId="1E95FBFA"/>
  <w16cid:commentId w16cid:paraId="13AE492B" w16cid:durableId="3BACC25A"/>
  <w16cid:commentId w16cid:paraId="22600ED5" w16cid:durableId="016C4AF3"/>
  <w16cid:commentId w16cid:paraId="4E5BB5AE" w16cid:durableId="171A49FE"/>
  <w16cid:commentId w16cid:paraId="4FF18462" w16cid:durableId="544851A0"/>
  <w16cid:commentId w16cid:paraId="26A60213" w16cid:durableId="17C07762"/>
  <w16cid:commentId w16cid:paraId="1F16C87A" w16cid:durableId="494C1BA9"/>
  <w16cid:commentId w16cid:paraId="394E6FD6" w16cid:durableId="14EEF233"/>
  <w16cid:commentId w16cid:paraId="55F240A7" w16cid:durableId="5D2562C9"/>
  <w16cid:commentId w16cid:paraId="2EB44F80" w16cid:durableId="1B7ADA9E"/>
  <w16cid:commentId w16cid:paraId="12F9AA72" w16cid:durableId="4C4724AE"/>
  <w16cid:commentId w16cid:paraId="33BF641A" w16cid:durableId="635FDB50"/>
  <w16cid:commentId w16cid:paraId="7D74EAC7" w16cid:durableId="3E8A125F"/>
  <w16cid:commentId w16cid:paraId="4D535EAB" w16cid:durableId="37BB3524"/>
  <w16cid:commentId w16cid:paraId="4832B313" w16cid:durableId="2265CE0C"/>
  <w16cid:commentId w16cid:paraId="65FF03CD" w16cid:durableId="2FF82979"/>
  <w16cid:commentId w16cid:paraId="489AB15A" w16cid:durableId="12C79750"/>
  <w16cid:commentId w16cid:paraId="3FCBA9D7" w16cid:durableId="5E266AF8"/>
  <w16cid:commentId w16cid:paraId="6573627F" w16cid:durableId="2D050BE7"/>
  <w16cid:commentId w16cid:paraId="3781DE4F" w16cid:durableId="0EA3739B"/>
  <w16cid:commentId w16cid:paraId="0C7BFB70" w16cid:durableId="6F1466C6"/>
  <w16cid:commentId w16cid:paraId="6FAB0B76" w16cid:durableId="0149FA10"/>
  <w16cid:commentId w16cid:paraId="0DC81B1F" w16cid:durableId="0F72BFE1"/>
  <w16cid:commentId w16cid:paraId="3E88D0F7" w16cid:durableId="3FA35B15"/>
  <w16cid:commentId w16cid:paraId="11923D29" w16cid:durableId="20D347E2"/>
  <w16cid:commentId w16cid:paraId="57EDCB01" w16cid:durableId="09CC9615"/>
  <w16cid:commentId w16cid:paraId="2BB3B984" w16cid:durableId="1CE15CD1"/>
  <w16cid:commentId w16cid:paraId="72383AE2" w16cid:durableId="007868B3"/>
  <w16cid:commentId w16cid:paraId="3BEB5749" w16cid:durableId="6FF805D2"/>
  <w16cid:commentId w16cid:paraId="2B693DC5" w16cid:durableId="5F243EBE"/>
  <w16cid:commentId w16cid:paraId="0E8A9331" w16cid:durableId="63D2FC44"/>
  <w16cid:commentId w16cid:paraId="15B4F8ED" w16cid:durableId="3889DF0B"/>
  <w16cid:commentId w16cid:paraId="29AF2F48" w16cid:durableId="44D5CC5B"/>
  <w16cid:commentId w16cid:paraId="4D64C813" w16cid:durableId="0F97560F"/>
  <w16cid:commentId w16cid:paraId="16767D4F" w16cid:durableId="221BBB20"/>
  <w16cid:commentId w16cid:paraId="74D7DB2C" w16cid:durableId="424CCA6F"/>
  <w16cid:commentId w16cid:paraId="4C541E57" w16cid:durableId="071AEA27"/>
  <w16cid:commentId w16cid:paraId="214382EE" w16cid:durableId="2FA2E93D"/>
  <w16cid:commentId w16cid:paraId="1AF6B6EE" w16cid:durableId="4D867231"/>
  <w16cid:commentId w16cid:paraId="434F15C3" w16cid:durableId="614913A4"/>
  <w16cid:commentId w16cid:paraId="62813912" w16cid:durableId="7F852BAC"/>
  <w16cid:commentId w16cid:paraId="18AE3409" w16cid:durableId="18B2489F"/>
  <w16cid:commentId w16cid:paraId="762C4A56" w16cid:durableId="4E5688B4"/>
  <w16cid:commentId w16cid:paraId="3830F6FE" w16cid:durableId="1AB9761E"/>
  <w16cid:commentId w16cid:paraId="4CBED712" w16cid:durableId="0041EF7A"/>
  <w16cid:commentId w16cid:paraId="7D528496" w16cid:durableId="6294279C"/>
  <w16cid:commentId w16cid:paraId="7FAF1B63" w16cid:durableId="3B214911"/>
  <w16cid:commentId w16cid:paraId="034E8E34" w16cid:durableId="26B6A5E5"/>
  <w16cid:commentId w16cid:paraId="4C6B4754" w16cid:durableId="7BA6F409"/>
  <w16cid:commentId w16cid:paraId="5D8AF95A" w16cid:durableId="6328AB93"/>
  <w16cid:commentId w16cid:paraId="52C076FB" w16cid:durableId="1E35B01D"/>
  <w16cid:commentId w16cid:paraId="1E9D0644" w16cid:durableId="386B8EE9"/>
  <w16cid:commentId w16cid:paraId="553870B0" w16cid:durableId="7DEC25E8"/>
  <w16cid:commentId w16cid:paraId="53284589" w16cid:durableId="0C6BC3D4"/>
  <w16cid:commentId w16cid:paraId="6B352474" w16cid:durableId="3B17598E"/>
  <w16cid:commentId w16cid:paraId="7189A836" w16cid:durableId="34B202CA"/>
  <w16cid:commentId w16cid:paraId="1DCCF236" w16cid:durableId="29C1238A"/>
  <w16cid:commentId w16cid:paraId="3A36E95A" w16cid:durableId="0D6E06BE"/>
  <w16cid:commentId w16cid:paraId="23CEDF21" w16cid:durableId="25F5F4EB"/>
  <w16cid:commentId w16cid:paraId="56258186" w16cid:durableId="3A448E84"/>
  <w16cid:commentId w16cid:paraId="2758184E" w16cid:durableId="7E671C3C"/>
  <w16cid:commentId w16cid:paraId="7D48911F" w16cid:durableId="645FB905"/>
  <w16cid:commentId w16cid:paraId="0BA13956" w16cid:durableId="092068BD"/>
  <w16cid:commentId w16cid:paraId="2F027C62" w16cid:durableId="079E9A9B"/>
  <w16cid:commentId w16cid:paraId="2988453E" w16cid:durableId="70E6D13A"/>
  <w16cid:commentId w16cid:paraId="539DC901" w16cid:durableId="43AE5B1D"/>
  <w16cid:commentId w16cid:paraId="6796AC38" w16cid:durableId="4EA5A701"/>
  <w16cid:commentId w16cid:paraId="2ED61A67" w16cid:durableId="14DF799D"/>
  <w16cid:commentId w16cid:paraId="760D951A" w16cid:durableId="6CD1B1CF"/>
  <w16cid:commentId w16cid:paraId="36BCAD4B" w16cid:durableId="15F6B38F"/>
  <w16cid:commentId w16cid:paraId="24376E9A" w16cid:durableId="3F597611"/>
  <w16cid:commentId w16cid:paraId="0988EF54" w16cid:durableId="4708C887"/>
  <w16cid:commentId w16cid:paraId="3B2D4FDB" w16cid:durableId="59A501D0"/>
  <w16cid:commentId w16cid:paraId="1085E410" w16cid:durableId="405178D6"/>
  <w16cid:commentId w16cid:paraId="761751F8" w16cid:durableId="626BDF36"/>
  <w16cid:commentId w16cid:paraId="3DC65EB9" w16cid:durableId="655404F6"/>
  <w16cid:commentId w16cid:paraId="00B26D2E" w16cid:durableId="66A2FE63"/>
  <w16cid:commentId w16cid:paraId="3EFFB73B" w16cid:durableId="562FF07A"/>
  <w16cid:commentId w16cid:paraId="5E70CE32" w16cid:durableId="50C876F6"/>
  <w16cid:commentId w16cid:paraId="09CABCC7" w16cid:durableId="3009F814"/>
  <w16cid:commentId w16cid:paraId="2464A883" w16cid:durableId="6CCBA16D"/>
  <w16cid:commentId w16cid:paraId="12A858F3" w16cid:durableId="3241BB58"/>
  <w16cid:commentId w16cid:paraId="3F8BFB7D" w16cid:durableId="247217CE"/>
  <w16cid:commentId w16cid:paraId="73977397" w16cid:durableId="3DD8F583"/>
  <w16cid:commentId w16cid:paraId="3897DDEA" w16cid:durableId="3CAEF28F"/>
  <w16cid:commentId w16cid:paraId="526F704F" w16cid:durableId="5A2E4448"/>
  <w16cid:commentId w16cid:paraId="41D75864" w16cid:durableId="06AB3042"/>
  <w16cid:commentId w16cid:paraId="2A153E4C" w16cid:durableId="4E030FD6"/>
  <w16cid:commentId w16cid:paraId="4DC79DDC" w16cid:durableId="0A4AA1C6"/>
  <w16cid:commentId w16cid:paraId="17F334A2" w16cid:durableId="68F0BD65"/>
  <w16cid:commentId w16cid:paraId="68489906" w16cid:durableId="7E4437EE"/>
  <w16cid:commentId w16cid:paraId="243C9022" w16cid:durableId="5602ED40"/>
  <w16cid:commentId w16cid:paraId="1FFB3D77" w16cid:durableId="0C0FC6B5"/>
  <w16cid:commentId w16cid:paraId="5666330D" w16cid:durableId="6B7B3272"/>
  <w16cid:commentId w16cid:paraId="24FC25AE" w16cid:durableId="143D1143"/>
  <w16cid:commentId w16cid:paraId="29B37F4B" w16cid:durableId="7D8BCC7A"/>
  <w16cid:commentId w16cid:paraId="2CC3D1BD" w16cid:durableId="7E267060"/>
  <w16cid:commentId w16cid:paraId="5C073D39" w16cid:durableId="4F04A3D6"/>
  <w16cid:commentId w16cid:paraId="0866EEC5" w16cid:durableId="7C3C8C23"/>
  <w16cid:commentId w16cid:paraId="4939A65B" w16cid:durableId="6C993CA6"/>
  <w16cid:commentId w16cid:paraId="42BF0455" w16cid:durableId="1342A238"/>
  <w16cid:commentId w16cid:paraId="65EC1C40" w16cid:durableId="7E9409A2"/>
  <w16cid:commentId w16cid:paraId="08F90A59" w16cid:durableId="325CC66C"/>
  <w16cid:commentId w16cid:paraId="22F74C53" w16cid:durableId="6503F4B9"/>
  <w16cid:commentId w16cid:paraId="60B62356" w16cid:durableId="13B429DF"/>
  <w16cid:commentId w16cid:paraId="160C27FF" w16cid:durableId="5B659311"/>
  <w16cid:commentId w16cid:paraId="144ADC93" w16cid:durableId="50399964"/>
  <w16cid:commentId w16cid:paraId="4B21132D" w16cid:durableId="4CE6E687"/>
  <w16cid:commentId w16cid:paraId="5EBCD809" w16cid:durableId="44E87D7A"/>
  <w16cid:commentId w16cid:paraId="3FC70246" w16cid:durableId="70E27B3F"/>
  <w16cid:commentId w16cid:paraId="055BC13A" w16cid:durableId="34F21970"/>
  <w16cid:commentId w16cid:paraId="7841F879" w16cid:durableId="3402DA01"/>
  <w16cid:commentId w16cid:paraId="6A0058A8" w16cid:durableId="2F710A2A"/>
  <w16cid:commentId w16cid:paraId="7F79D496" w16cid:durableId="33A456C0"/>
  <w16cid:commentId w16cid:paraId="403DAB32" w16cid:durableId="41338CC4"/>
  <w16cid:commentId w16cid:paraId="70A43253" w16cid:durableId="0A66DF65"/>
  <w16cid:commentId w16cid:paraId="5639CCC9" w16cid:durableId="237D695B"/>
  <w16cid:commentId w16cid:paraId="24F0F652" w16cid:durableId="7CE31B1F"/>
  <w16cid:commentId w16cid:paraId="35B8DDC2" w16cid:durableId="131D0531"/>
  <w16cid:commentId w16cid:paraId="2C7FF95C" w16cid:durableId="12F3D95F"/>
  <w16cid:commentId w16cid:paraId="71C8D9F6" w16cid:durableId="518D3C48"/>
  <w16cid:commentId w16cid:paraId="078D1FC2" w16cid:durableId="0C3FB79D"/>
  <w16cid:commentId w16cid:paraId="0E3C1E1B" w16cid:durableId="4F9428FA"/>
  <w16cid:commentId w16cid:paraId="105A56CD" w16cid:durableId="5068DAB4"/>
  <w16cid:commentId w16cid:paraId="797840A2" w16cid:durableId="426C205D"/>
  <w16cid:commentId w16cid:paraId="4885B518" w16cid:durableId="1A59AB3F"/>
  <w16cid:commentId w16cid:paraId="01E6E40F" w16cid:durableId="2E9DAFE6"/>
  <w16cid:commentId w16cid:paraId="27A1B087" w16cid:durableId="2172BAF6"/>
  <w16cid:commentId w16cid:paraId="6695062A" w16cid:durableId="3EA2B1AE"/>
  <w16cid:commentId w16cid:paraId="7EA36E4C" w16cid:durableId="5636DDDA"/>
  <w16cid:commentId w16cid:paraId="5C3D1421" w16cid:durableId="69C5111C"/>
  <w16cid:commentId w16cid:paraId="7A19078D" w16cid:durableId="7D306EC7"/>
  <w16cid:commentId w16cid:paraId="2428C29B" w16cid:durableId="0527AF0E"/>
  <w16cid:commentId w16cid:paraId="3C641A05" w16cid:durableId="6DC4C845"/>
  <w16cid:commentId w16cid:paraId="5024EC3B" w16cid:durableId="6FCFC0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5183" w14:textId="77777777" w:rsidR="00522F5C" w:rsidRDefault="00522F5C" w:rsidP="00C17199">
      <w:r>
        <w:separator/>
      </w:r>
    </w:p>
  </w:endnote>
  <w:endnote w:type="continuationSeparator" w:id="0">
    <w:p w14:paraId="4A76B07A" w14:textId="77777777" w:rsidR="00522F5C" w:rsidRDefault="00522F5C" w:rsidP="00C17199">
      <w:r>
        <w:continuationSeparator/>
      </w:r>
    </w:p>
  </w:endnote>
  <w:endnote w:type="continuationNotice" w:id="1">
    <w:p w14:paraId="7AC8297D" w14:textId="77777777" w:rsidR="00522F5C" w:rsidRDefault="00522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Courier New&quot;">
    <w:altName w:val="Times New Roman"/>
    <w:panose1 w:val="00000000000000000000"/>
    <w:charset w:val="00"/>
    <w:family w:val="roman"/>
    <w:notTrueType/>
    <w:pitch w:val="default"/>
  </w:font>
  <w:font w:name="&quot;Calibri&quot;,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EndPr/>
    <w:sdtContent>
      <w:p w14:paraId="3D56E302" w14:textId="5F39FE1D" w:rsidR="00522D34" w:rsidRDefault="00522D34">
        <w:pPr>
          <w:pStyle w:val="Noga"/>
          <w:jc w:val="center"/>
        </w:pPr>
        <w:r>
          <w:fldChar w:fldCharType="begin"/>
        </w:r>
        <w:r>
          <w:instrText>PAGE   \* MERGEFORMAT</w:instrText>
        </w:r>
        <w:r>
          <w:fldChar w:fldCharType="separate"/>
        </w:r>
        <w:r w:rsidR="00866B2A">
          <w:rPr>
            <w:noProof/>
          </w:rPr>
          <w:t>13</w:t>
        </w:r>
        <w:r>
          <w:fldChar w:fldCharType="end"/>
        </w:r>
      </w:p>
    </w:sdtContent>
  </w:sdt>
  <w:p w14:paraId="3A9741E1" w14:textId="77777777" w:rsidR="00522D34" w:rsidRDefault="00522D34">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0999817" w14:textId="77777777" w:rsidTr="0086094B">
      <w:tc>
        <w:tcPr>
          <w:tcW w:w="4665" w:type="dxa"/>
        </w:tcPr>
        <w:p w14:paraId="5A2D96E7" w14:textId="3DB41F0E" w:rsidR="00522D34" w:rsidRDefault="00522D34" w:rsidP="000F7D49">
          <w:pPr>
            <w:pStyle w:val="Glava"/>
            <w:ind w:left="-115"/>
          </w:pPr>
        </w:p>
      </w:tc>
      <w:tc>
        <w:tcPr>
          <w:tcW w:w="4665" w:type="dxa"/>
        </w:tcPr>
        <w:p w14:paraId="12DDEA61" w14:textId="7D4C35E0" w:rsidR="00522D34" w:rsidRDefault="00522D34" w:rsidP="000F7D49">
          <w:pPr>
            <w:pStyle w:val="Glava"/>
            <w:jc w:val="center"/>
          </w:pPr>
        </w:p>
      </w:tc>
      <w:tc>
        <w:tcPr>
          <w:tcW w:w="4665" w:type="dxa"/>
        </w:tcPr>
        <w:p w14:paraId="4D4C7D9A" w14:textId="6E0FF1BF" w:rsidR="00522D34" w:rsidRDefault="00522D34" w:rsidP="000F7D49">
          <w:pPr>
            <w:pStyle w:val="Glava"/>
            <w:ind w:right="-115"/>
            <w:jc w:val="right"/>
          </w:pPr>
        </w:p>
      </w:tc>
    </w:tr>
  </w:tbl>
  <w:p w14:paraId="38647D20" w14:textId="115DC9DF" w:rsidR="00522D34" w:rsidRDefault="00522D34" w:rsidP="003E6CF6">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9E116C" w14:textId="77777777" w:rsidTr="0086094B">
      <w:tc>
        <w:tcPr>
          <w:tcW w:w="4665" w:type="dxa"/>
        </w:tcPr>
        <w:p w14:paraId="7C7BEB23" w14:textId="0A1EACCA" w:rsidR="00522D34" w:rsidRDefault="00522D34" w:rsidP="000F7D49">
          <w:pPr>
            <w:pStyle w:val="Glava"/>
            <w:ind w:left="-115"/>
          </w:pPr>
        </w:p>
      </w:tc>
      <w:tc>
        <w:tcPr>
          <w:tcW w:w="4665" w:type="dxa"/>
        </w:tcPr>
        <w:p w14:paraId="30C60600" w14:textId="13B4E618" w:rsidR="00522D34" w:rsidRDefault="00522D34" w:rsidP="000F7D49">
          <w:pPr>
            <w:pStyle w:val="Glava"/>
            <w:jc w:val="center"/>
          </w:pPr>
        </w:p>
      </w:tc>
      <w:tc>
        <w:tcPr>
          <w:tcW w:w="4665" w:type="dxa"/>
        </w:tcPr>
        <w:p w14:paraId="18C82B50" w14:textId="1C456850" w:rsidR="00522D34" w:rsidRDefault="00522D34" w:rsidP="000F7D49">
          <w:pPr>
            <w:pStyle w:val="Glava"/>
            <w:ind w:right="-115"/>
            <w:jc w:val="right"/>
          </w:pPr>
        </w:p>
      </w:tc>
    </w:tr>
  </w:tbl>
  <w:p w14:paraId="1F1FF23C" w14:textId="04A8940B" w:rsidR="00522D34" w:rsidRDefault="00522D34" w:rsidP="003E6CF6">
    <w:pPr>
      <w:pStyle w:val="Nog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FBAEB7A" w14:textId="77777777" w:rsidTr="0086094B">
      <w:tc>
        <w:tcPr>
          <w:tcW w:w="4665" w:type="dxa"/>
        </w:tcPr>
        <w:p w14:paraId="74AD126B" w14:textId="03A0C612" w:rsidR="00522D34" w:rsidRDefault="00522D34" w:rsidP="000F7D49">
          <w:pPr>
            <w:pStyle w:val="Glava"/>
            <w:ind w:left="-115"/>
          </w:pPr>
        </w:p>
      </w:tc>
      <w:tc>
        <w:tcPr>
          <w:tcW w:w="4665" w:type="dxa"/>
        </w:tcPr>
        <w:p w14:paraId="4850FF94" w14:textId="44A5361E" w:rsidR="00522D34" w:rsidRDefault="00522D34" w:rsidP="000F7D49">
          <w:pPr>
            <w:pStyle w:val="Glava"/>
            <w:jc w:val="center"/>
          </w:pPr>
        </w:p>
      </w:tc>
      <w:tc>
        <w:tcPr>
          <w:tcW w:w="4665" w:type="dxa"/>
        </w:tcPr>
        <w:p w14:paraId="70BD0AC0" w14:textId="7BA203BE" w:rsidR="00522D34" w:rsidRDefault="00522D34" w:rsidP="000F7D49">
          <w:pPr>
            <w:pStyle w:val="Glava"/>
            <w:ind w:right="-115"/>
            <w:jc w:val="right"/>
          </w:pPr>
        </w:p>
      </w:tc>
    </w:tr>
  </w:tbl>
  <w:p w14:paraId="79E5A3F4" w14:textId="2831B453" w:rsidR="00522D34" w:rsidRDefault="00522D34" w:rsidP="003E6CF6">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522D34" w:rsidRDefault="00522D34" w:rsidP="003E6CF6">
    <w:pPr>
      <w:pStyle w:val="Nog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917C9A6" w14:textId="77777777" w:rsidTr="0086094B">
      <w:tc>
        <w:tcPr>
          <w:tcW w:w="4665" w:type="dxa"/>
        </w:tcPr>
        <w:p w14:paraId="4DBA342F" w14:textId="1BD2CBBF" w:rsidR="00522D34" w:rsidRDefault="00522D34" w:rsidP="000F7D49">
          <w:pPr>
            <w:pStyle w:val="Glava"/>
            <w:ind w:left="-115"/>
          </w:pPr>
        </w:p>
      </w:tc>
      <w:tc>
        <w:tcPr>
          <w:tcW w:w="4665" w:type="dxa"/>
        </w:tcPr>
        <w:p w14:paraId="34C406C4" w14:textId="6764C93A" w:rsidR="00522D34" w:rsidRDefault="00522D34" w:rsidP="000F7D49">
          <w:pPr>
            <w:pStyle w:val="Glava"/>
            <w:jc w:val="center"/>
          </w:pPr>
        </w:p>
      </w:tc>
      <w:tc>
        <w:tcPr>
          <w:tcW w:w="4665" w:type="dxa"/>
        </w:tcPr>
        <w:p w14:paraId="323F9F3B" w14:textId="6F9BB32B" w:rsidR="00522D34" w:rsidRDefault="00522D34" w:rsidP="000F7D49">
          <w:pPr>
            <w:pStyle w:val="Glava"/>
            <w:ind w:right="-115"/>
            <w:jc w:val="right"/>
          </w:pPr>
        </w:p>
      </w:tc>
    </w:tr>
  </w:tbl>
  <w:p w14:paraId="004C817E" w14:textId="3B47B0D4" w:rsidR="00522D34" w:rsidRDefault="00522D34" w:rsidP="003E6CF6">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2474BE4" w14:textId="77777777" w:rsidTr="0086094B">
      <w:tc>
        <w:tcPr>
          <w:tcW w:w="4665" w:type="dxa"/>
        </w:tcPr>
        <w:p w14:paraId="5FF7EC20" w14:textId="3B04404D" w:rsidR="00522D34" w:rsidRDefault="00522D34" w:rsidP="000F7D49">
          <w:pPr>
            <w:pStyle w:val="Glava"/>
            <w:ind w:left="-115"/>
          </w:pPr>
        </w:p>
      </w:tc>
      <w:tc>
        <w:tcPr>
          <w:tcW w:w="4665" w:type="dxa"/>
        </w:tcPr>
        <w:p w14:paraId="48309C12" w14:textId="0006F665" w:rsidR="00522D34" w:rsidRDefault="00522D34" w:rsidP="000F7D49">
          <w:pPr>
            <w:pStyle w:val="Glava"/>
            <w:jc w:val="center"/>
          </w:pPr>
        </w:p>
      </w:tc>
      <w:tc>
        <w:tcPr>
          <w:tcW w:w="4665" w:type="dxa"/>
        </w:tcPr>
        <w:p w14:paraId="319746A6" w14:textId="22B669E1" w:rsidR="00522D34" w:rsidRDefault="00522D34" w:rsidP="000F7D49">
          <w:pPr>
            <w:pStyle w:val="Glava"/>
            <w:ind w:right="-115"/>
            <w:jc w:val="right"/>
          </w:pPr>
        </w:p>
      </w:tc>
    </w:tr>
  </w:tbl>
  <w:p w14:paraId="292878E0" w14:textId="65CD5351" w:rsidR="00522D34" w:rsidRDefault="00522D34" w:rsidP="003E6CF6">
    <w:pPr>
      <w:pStyle w:val="Noga"/>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5B98DC" w14:textId="77777777" w:rsidTr="0086094B">
      <w:tc>
        <w:tcPr>
          <w:tcW w:w="4665" w:type="dxa"/>
        </w:tcPr>
        <w:p w14:paraId="2FD29472" w14:textId="37A5D914" w:rsidR="00522D34" w:rsidRDefault="00522D34" w:rsidP="000F7D49">
          <w:pPr>
            <w:pStyle w:val="Glava"/>
            <w:ind w:left="-115"/>
          </w:pPr>
        </w:p>
      </w:tc>
      <w:tc>
        <w:tcPr>
          <w:tcW w:w="4665" w:type="dxa"/>
        </w:tcPr>
        <w:p w14:paraId="6EA63D8D" w14:textId="0A6616DB" w:rsidR="00522D34" w:rsidRDefault="00522D34" w:rsidP="000F7D49">
          <w:pPr>
            <w:pStyle w:val="Glava"/>
            <w:jc w:val="center"/>
          </w:pPr>
        </w:p>
      </w:tc>
      <w:tc>
        <w:tcPr>
          <w:tcW w:w="4665" w:type="dxa"/>
        </w:tcPr>
        <w:p w14:paraId="2647A386" w14:textId="42E1DC14" w:rsidR="00522D34" w:rsidRDefault="00522D34" w:rsidP="000F7D49">
          <w:pPr>
            <w:pStyle w:val="Glava"/>
            <w:ind w:right="-115"/>
            <w:jc w:val="right"/>
          </w:pPr>
        </w:p>
      </w:tc>
    </w:tr>
  </w:tbl>
  <w:p w14:paraId="60AE59B6" w14:textId="557AD09B" w:rsidR="00522D34" w:rsidRDefault="00522D34" w:rsidP="003E6CF6">
    <w:pPr>
      <w:pStyle w:val="Nog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48AE38E" w14:textId="77777777" w:rsidTr="0086094B">
      <w:tc>
        <w:tcPr>
          <w:tcW w:w="4665" w:type="dxa"/>
        </w:tcPr>
        <w:p w14:paraId="4742793C" w14:textId="713E87A6" w:rsidR="00522D34" w:rsidRDefault="00522D34" w:rsidP="000F7D49">
          <w:pPr>
            <w:pStyle w:val="Glava"/>
            <w:ind w:left="-115"/>
          </w:pPr>
        </w:p>
      </w:tc>
      <w:tc>
        <w:tcPr>
          <w:tcW w:w="4665" w:type="dxa"/>
        </w:tcPr>
        <w:p w14:paraId="4A835CD7" w14:textId="11FC0318" w:rsidR="00522D34" w:rsidRDefault="00522D34" w:rsidP="000F7D49">
          <w:pPr>
            <w:pStyle w:val="Glava"/>
            <w:jc w:val="center"/>
          </w:pPr>
        </w:p>
      </w:tc>
      <w:tc>
        <w:tcPr>
          <w:tcW w:w="4665" w:type="dxa"/>
        </w:tcPr>
        <w:p w14:paraId="41D7AAF4" w14:textId="71C76434" w:rsidR="00522D34" w:rsidRDefault="00522D34" w:rsidP="000F7D49">
          <w:pPr>
            <w:pStyle w:val="Glava"/>
            <w:ind w:right="-115"/>
            <w:jc w:val="right"/>
          </w:pPr>
        </w:p>
      </w:tc>
    </w:tr>
  </w:tbl>
  <w:p w14:paraId="38F7D098" w14:textId="0B9F1063" w:rsidR="00522D34" w:rsidRDefault="00522D34" w:rsidP="003E6CF6">
    <w:pPr>
      <w:pStyle w:val="Nog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0D1947" w14:textId="77777777" w:rsidTr="000F7D49">
      <w:tc>
        <w:tcPr>
          <w:tcW w:w="4665" w:type="dxa"/>
        </w:tcPr>
        <w:p w14:paraId="0E02ABB3" w14:textId="77777777" w:rsidR="00522D34" w:rsidRDefault="00522D34" w:rsidP="000F7D49">
          <w:pPr>
            <w:pStyle w:val="Glava"/>
            <w:ind w:left="-115"/>
          </w:pPr>
        </w:p>
      </w:tc>
      <w:tc>
        <w:tcPr>
          <w:tcW w:w="4665" w:type="dxa"/>
        </w:tcPr>
        <w:p w14:paraId="17819C84" w14:textId="77777777" w:rsidR="00522D34" w:rsidRDefault="00522D34" w:rsidP="000F7D49">
          <w:pPr>
            <w:pStyle w:val="Glava"/>
            <w:jc w:val="center"/>
          </w:pPr>
        </w:p>
      </w:tc>
      <w:tc>
        <w:tcPr>
          <w:tcW w:w="4665" w:type="dxa"/>
        </w:tcPr>
        <w:p w14:paraId="625E270D" w14:textId="77777777" w:rsidR="00522D34" w:rsidRDefault="00522D34" w:rsidP="000F7D49">
          <w:pPr>
            <w:pStyle w:val="Glava"/>
            <w:ind w:right="-115"/>
            <w:jc w:val="right"/>
          </w:pPr>
        </w:p>
      </w:tc>
    </w:tr>
  </w:tbl>
  <w:p w14:paraId="7E8FA6C9" w14:textId="77777777" w:rsidR="00522D34" w:rsidRDefault="00522D34" w:rsidP="003E6CF6">
    <w:pPr>
      <w:pStyle w:val="Nog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B9DB535" w14:textId="77777777" w:rsidTr="0086094B">
      <w:tc>
        <w:tcPr>
          <w:tcW w:w="4665" w:type="dxa"/>
        </w:tcPr>
        <w:p w14:paraId="07C5AF49" w14:textId="315D961A" w:rsidR="00522D34" w:rsidRDefault="00522D34" w:rsidP="000F7D49">
          <w:pPr>
            <w:pStyle w:val="Glava"/>
            <w:ind w:left="-115"/>
          </w:pPr>
        </w:p>
      </w:tc>
      <w:tc>
        <w:tcPr>
          <w:tcW w:w="4665" w:type="dxa"/>
        </w:tcPr>
        <w:p w14:paraId="2C5CB5CB" w14:textId="7F4E1256" w:rsidR="00522D34" w:rsidRDefault="00522D34" w:rsidP="000F7D49">
          <w:pPr>
            <w:pStyle w:val="Glava"/>
            <w:jc w:val="center"/>
          </w:pPr>
        </w:p>
      </w:tc>
      <w:tc>
        <w:tcPr>
          <w:tcW w:w="4665" w:type="dxa"/>
        </w:tcPr>
        <w:p w14:paraId="425870EA" w14:textId="1FE30E29" w:rsidR="00522D34" w:rsidRDefault="00522D34" w:rsidP="000F7D49">
          <w:pPr>
            <w:pStyle w:val="Glava"/>
            <w:ind w:right="-115"/>
            <w:jc w:val="right"/>
          </w:pPr>
        </w:p>
      </w:tc>
    </w:tr>
  </w:tbl>
  <w:p w14:paraId="0063A270" w14:textId="281B3901" w:rsidR="00522D34" w:rsidRDefault="00522D34" w:rsidP="003E6CF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EndPr/>
    <w:sdtContent>
      <w:p w14:paraId="056E8475" w14:textId="184C327A" w:rsidR="00522D34" w:rsidRDefault="00522D34">
        <w:pPr>
          <w:pStyle w:val="Noga"/>
          <w:jc w:val="center"/>
        </w:pPr>
        <w:r>
          <w:fldChar w:fldCharType="begin"/>
        </w:r>
        <w:r>
          <w:instrText>PAGE   \* MERGEFORMAT</w:instrText>
        </w:r>
        <w:r>
          <w:fldChar w:fldCharType="separate"/>
        </w:r>
        <w:r w:rsidR="00866B2A">
          <w:rPr>
            <w:noProof/>
          </w:rPr>
          <w:t>8</w:t>
        </w:r>
        <w:r>
          <w:fldChar w:fldCharType="end"/>
        </w:r>
      </w:p>
    </w:sdtContent>
  </w:sdt>
  <w:p w14:paraId="0F183E4D" w14:textId="1DFABD0C" w:rsidR="00522D34" w:rsidRDefault="00522D34" w:rsidP="00AE38BF">
    <w:pPr>
      <w:pStyle w:val="Nog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AF35E6" w14:textId="77777777" w:rsidTr="0086094B">
      <w:tc>
        <w:tcPr>
          <w:tcW w:w="4665" w:type="dxa"/>
        </w:tcPr>
        <w:p w14:paraId="7F0B48FD" w14:textId="5E3C10A1" w:rsidR="00522D34" w:rsidRDefault="00522D34" w:rsidP="000F7D49">
          <w:pPr>
            <w:pStyle w:val="Glava"/>
            <w:ind w:left="-115"/>
          </w:pPr>
        </w:p>
      </w:tc>
      <w:tc>
        <w:tcPr>
          <w:tcW w:w="4665" w:type="dxa"/>
        </w:tcPr>
        <w:p w14:paraId="3BFCCF3E" w14:textId="6ED8AC5F" w:rsidR="00522D34" w:rsidRDefault="00522D34" w:rsidP="000F7D49">
          <w:pPr>
            <w:pStyle w:val="Glava"/>
            <w:jc w:val="center"/>
          </w:pPr>
        </w:p>
      </w:tc>
      <w:tc>
        <w:tcPr>
          <w:tcW w:w="4665" w:type="dxa"/>
        </w:tcPr>
        <w:p w14:paraId="0E631411" w14:textId="758EF126" w:rsidR="00522D34" w:rsidRDefault="00522D34" w:rsidP="000F7D49">
          <w:pPr>
            <w:pStyle w:val="Glava"/>
            <w:ind w:right="-115"/>
            <w:jc w:val="right"/>
          </w:pPr>
        </w:p>
      </w:tc>
    </w:tr>
  </w:tbl>
  <w:p w14:paraId="0D2A698B" w14:textId="0B3E1578" w:rsidR="00522D34" w:rsidRDefault="00522D34" w:rsidP="003E6CF6">
    <w:pPr>
      <w:pStyle w:val="Nog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8EF08A8" w14:textId="77777777" w:rsidTr="0086094B">
      <w:tc>
        <w:tcPr>
          <w:tcW w:w="4665" w:type="dxa"/>
        </w:tcPr>
        <w:p w14:paraId="046122D7" w14:textId="65FF62D3" w:rsidR="00522D34" w:rsidRDefault="00522D34" w:rsidP="000F7D49">
          <w:pPr>
            <w:pStyle w:val="Glava"/>
            <w:ind w:left="-115"/>
          </w:pPr>
        </w:p>
      </w:tc>
      <w:tc>
        <w:tcPr>
          <w:tcW w:w="4665" w:type="dxa"/>
        </w:tcPr>
        <w:p w14:paraId="00C18846" w14:textId="174ECCA1" w:rsidR="00522D34" w:rsidRDefault="00522D34" w:rsidP="000F7D49">
          <w:pPr>
            <w:pStyle w:val="Glava"/>
            <w:jc w:val="center"/>
          </w:pPr>
        </w:p>
      </w:tc>
      <w:tc>
        <w:tcPr>
          <w:tcW w:w="4665" w:type="dxa"/>
        </w:tcPr>
        <w:p w14:paraId="19AC6FB9" w14:textId="353D60FC" w:rsidR="00522D34" w:rsidRDefault="00522D34" w:rsidP="000F7D49">
          <w:pPr>
            <w:pStyle w:val="Glava"/>
            <w:ind w:right="-115"/>
            <w:jc w:val="right"/>
          </w:pPr>
        </w:p>
      </w:tc>
    </w:tr>
  </w:tbl>
  <w:p w14:paraId="2047D21C" w14:textId="499879E2" w:rsidR="00522D34" w:rsidRDefault="00522D34" w:rsidP="003E6CF6">
    <w:pPr>
      <w:pStyle w:val="Noga"/>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ED5500" w14:textId="77777777" w:rsidTr="000F7D49">
      <w:tc>
        <w:tcPr>
          <w:tcW w:w="4665" w:type="dxa"/>
        </w:tcPr>
        <w:p w14:paraId="3887382C" w14:textId="77777777" w:rsidR="00522D34" w:rsidRDefault="00522D34" w:rsidP="00B745CF">
          <w:pPr>
            <w:pStyle w:val="Glava"/>
            <w:ind w:left="-115"/>
          </w:pPr>
        </w:p>
      </w:tc>
      <w:tc>
        <w:tcPr>
          <w:tcW w:w="4665" w:type="dxa"/>
        </w:tcPr>
        <w:p w14:paraId="3682CEFF" w14:textId="77777777" w:rsidR="00522D34" w:rsidRDefault="00522D34" w:rsidP="000F7D49">
          <w:pPr>
            <w:pStyle w:val="Glava"/>
            <w:jc w:val="center"/>
          </w:pPr>
        </w:p>
      </w:tc>
      <w:tc>
        <w:tcPr>
          <w:tcW w:w="4665" w:type="dxa"/>
        </w:tcPr>
        <w:p w14:paraId="534BCC66" w14:textId="77777777" w:rsidR="00522D34" w:rsidRDefault="00522D34" w:rsidP="000F7D49">
          <w:pPr>
            <w:pStyle w:val="Glava"/>
            <w:ind w:right="-115"/>
            <w:jc w:val="right"/>
          </w:pPr>
        </w:p>
      </w:tc>
    </w:tr>
  </w:tbl>
  <w:p w14:paraId="34E2A2B7" w14:textId="77777777" w:rsidR="00522D34" w:rsidRDefault="00522D34" w:rsidP="003E6CF6">
    <w:pPr>
      <w:pStyle w:val="Nog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C2803F3" w14:textId="77777777" w:rsidTr="000F7D49">
      <w:tc>
        <w:tcPr>
          <w:tcW w:w="4665" w:type="dxa"/>
        </w:tcPr>
        <w:p w14:paraId="1EAF5448" w14:textId="77777777" w:rsidR="00522D34" w:rsidRDefault="00522D34" w:rsidP="000F7D49">
          <w:pPr>
            <w:pStyle w:val="Glava"/>
            <w:ind w:left="-115"/>
          </w:pPr>
        </w:p>
      </w:tc>
      <w:tc>
        <w:tcPr>
          <w:tcW w:w="4665" w:type="dxa"/>
        </w:tcPr>
        <w:p w14:paraId="47411437" w14:textId="77777777" w:rsidR="00522D34" w:rsidRDefault="00522D34" w:rsidP="000F7D49">
          <w:pPr>
            <w:pStyle w:val="Glava"/>
            <w:jc w:val="center"/>
          </w:pPr>
        </w:p>
      </w:tc>
      <w:tc>
        <w:tcPr>
          <w:tcW w:w="4665" w:type="dxa"/>
        </w:tcPr>
        <w:p w14:paraId="26B15574" w14:textId="77777777" w:rsidR="00522D34" w:rsidRDefault="00522D34" w:rsidP="000F7D49">
          <w:pPr>
            <w:pStyle w:val="Glava"/>
            <w:ind w:right="-115"/>
            <w:jc w:val="right"/>
          </w:pPr>
        </w:p>
      </w:tc>
    </w:tr>
  </w:tbl>
  <w:p w14:paraId="262C860D" w14:textId="77777777" w:rsidR="00522D34" w:rsidRDefault="00522D34" w:rsidP="003E6CF6">
    <w:pPr>
      <w:pStyle w:val="Noga"/>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3ADBCAB" w14:textId="77777777" w:rsidTr="0086094B">
      <w:tc>
        <w:tcPr>
          <w:tcW w:w="4665" w:type="dxa"/>
        </w:tcPr>
        <w:p w14:paraId="2D00F163" w14:textId="7B539F0C" w:rsidR="00522D34" w:rsidRDefault="00522D34" w:rsidP="000F7D49">
          <w:pPr>
            <w:pStyle w:val="Glava"/>
            <w:ind w:left="-115"/>
          </w:pPr>
        </w:p>
      </w:tc>
      <w:tc>
        <w:tcPr>
          <w:tcW w:w="4665" w:type="dxa"/>
        </w:tcPr>
        <w:p w14:paraId="08410685" w14:textId="5F83A8CD" w:rsidR="00522D34" w:rsidRDefault="00522D34" w:rsidP="000F7D49">
          <w:pPr>
            <w:pStyle w:val="Glava"/>
            <w:jc w:val="center"/>
          </w:pPr>
        </w:p>
      </w:tc>
      <w:tc>
        <w:tcPr>
          <w:tcW w:w="4665" w:type="dxa"/>
        </w:tcPr>
        <w:p w14:paraId="3ABC7742" w14:textId="654AAA37" w:rsidR="00522D34" w:rsidRDefault="00522D34" w:rsidP="000F7D49">
          <w:pPr>
            <w:pStyle w:val="Glava"/>
            <w:ind w:right="-115"/>
            <w:jc w:val="right"/>
          </w:pPr>
        </w:p>
      </w:tc>
    </w:tr>
  </w:tbl>
  <w:p w14:paraId="1FD1EC0F" w14:textId="2F53C09B" w:rsidR="00522D34" w:rsidRDefault="00522D34" w:rsidP="003E6CF6">
    <w:pPr>
      <w:pStyle w:val="Noga"/>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544CEB1" w14:textId="77777777" w:rsidTr="0086094B">
      <w:tc>
        <w:tcPr>
          <w:tcW w:w="4665" w:type="dxa"/>
        </w:tcPr>
        <w:p w14:paraId="593B346A" w14:textId="2FA19E48" w:rsidR="00522D34" w:rsidRDefault="00522D34" w:rsidP="000F7D49">
          <w:pPr>
            <w:pStyle w:val="Glava"/>
            <w:ind w:left="-115"/>
          </w:pPr>
        </w:p>
      </w:tc>
      <w:tc>
        <w:tcPr>
          <w:tcW w:w="4665" w:type="dxa"/>
        </w:tcPr>
        <w:p w14:paraId="71321670" w14:textId="16E03C1E" w:rsidR="00522D34" w:rsidRDefault="00522D34" w:rsidP="000F7D49">
          <w:pPr>
            <w:pStyle w:val="Glava"/>
            <w:jc w:val="center"/>
          </w:pPr>
        </w:p>
      </w:tc>
      <w:tc>
        <w:tcPr>
          <w:tcW w:w="4665" w:type="dxa"/>
        </w:tcPr>
        <w:p w14:paraId="14B9D64F" w14:textId="42F463E6" w:rsidR="00522D34" w:rsidRDefault="00522D34" w:rsidP="000F7D49">
          <w:pPr>
            <w:pStyle w:val="Glava"/>
            <w:ind w:right="-115"/>
            <w:jc w:val="right"/>
          </w:pPr>
        </w:p>
      </w:tc>
    </w:tr>
  </w:tbl>
  <w:p w14:paraId="5E1BD13B" w14:textId="24E390F7" w:rsidR="00522D34" w:rsidRDefault="00522D34" w:rsidP="003E6CF6">
    <w:pPr>
      <w:pStyle w:val="Nog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01F1432" w14:textId="77777777" w:rsidTr="0086094B">
      <w:tc>
        <w:tcPr>
          <w:tcW w:w="4665" w:type="dxa"/>
        </w:tcPr>
        <w:p w14:paraId="257EEE32" w14:textId="44B34B84" w:rsidR="00522D34" w:rsidRDefault="00522D34" w:rsidP="000F7D49">
          <w:pPr>
            <w:pStyle w:val="Glava"/>
            <w:ind w:left="-115"/>
          </w:pPr>
        </w:p>
      </w:tc>
      <w:tc>
        <w:tcPr>
          <w:tcW w:w="4665" w:type="dxa"/>
        </w:tcPr>
        <w:p w14:paraId="4010A2AC" w14:textId="4C58BBBE" w:rsidR="00522D34" w:rsidRDefault="00522D34" w:rsidP="000F7D49">
          <w:pPr>
            <w:pStyle w:val="Glava"/>
            <w:jc w:val="center"/>
          </w:pPr>
        </w:p>
      </w:tc>
      <w:tc>
        <w:tcPr>
          <w:tcW w:w="4665" w:type="dxa"/>
        </w:tcPr>
        <w:p w14:paraId="3FA74077" w14:textId="467BFF63" w:rsidR="00522D34" w:rsidRDefault="00522D34" w:rsidP="000F7D49">
          <w:pPr>
            <w:pStyle w:val="Glava"/>
            <w:ind w:right="-115"/>
            <w:jc w:val="right"/>
          </w:pPr>
        </w:p>
      </w:tc>
    </w:tr>
  </w:tbl>
  <w:p w14:paraId="32F8FCC6" w14:textId="0EC8A958" w:rsidR="00522D34" w:rsidRDefault="00522D34" w:rsidP="003E6CF6">
    <w:pPr>
      <w:pStyle w:val="Noga"/>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774877" w14:textId="77777777" w:rsidTr="0086094B">
      <w:tc>
        <w:tcPr>
          <w:tcW w:w="4665" w:type="dxa"/>
        </w:tcPr>
        <w:p w14:paraId="44AD5013" w14:textId="4FBE9AC7" w:rsidR="00522D34" w:rsidRDefault="00522D34" w:rsidP="000F7D49">
          <w:pPr>
            <w:pStyle w:val="Glava"/>
            <w:ind w:left="-115"/>
          </w:pPr>
        </w:p>
      </w:tc>
      <w:tc>
        <w:tcPr>
          <w:tcW w:w="4665" w:type="dxa"/>
        </w:tcPr>
        <w:p w14:paraId="4ACDFD89" w14:textId="7D9517ED" w:rsidR="00522D34" w:rsidRDefault="00522D34" w:rsidP="000F7D49">
          <w:pPr>
            <w:pStyle w:val="Glava"/>
            <w:jc w:val="center"/>
          </w:pPr>
        </w:p>
      </w:tc>
      <w:tc>
        <w:tcPr>
          <w:tcW w:w="4665" w:type="dxa"/>
        </w:tcPr>
        <w:p w14:paraId="30C6429D" w14:textId="2ED81C3C" w:rsidR="00522D34" w:rsidRDefault="00522D34" w:rsidP="000F7D49">
          <w:pPr>
            <w:pStyle w:val="Glava"/>
            <w:ind w:right="-115"/>
            <w:jc w:val="right"/>
          </w:pPr>
        </w:p>
      </w:tc>
    </w:tr>
  </w:tbl>
  <w:p w14:paraId="2742F1FA" w14:textId="7F39275A" w:rsidR="00522D34" w:rsidRDefault="00522D34" w:rsidP="003E6CF6">
    <w:pPr>
      <w:pStyle w:val="Noga"/>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B1B2616" w14:textId="77777777" w:rsidTr="0086094B">
      <w:tc>
        <w:tcPr>
          <w:tcW w:w="4665" w:type="dxa"/>
        </w:tcPr>
        <w:p w14:paraId="23EE2D8A" w14:textId="1A149F26" w:rsidR="00522D34" w:rsidRDefault="00522D34" w:rsidP="000F7D49">
          <w:pPr>
            <w:pStyle w:val="Glava"/>
            <w:ind w:left="-115"/>
          </w:pPr>
        </w:p>
      </w:tc>
      <w:tc>
        <w:tcPr>
          <w:tcW w:w="4665" w:type="dxa"/>
        </w:tcPr>
        <w:p w14:paraId="18E67F31" w14:textId="3A673571" w:rsidR="00522D34" w:rsidRDefault="00522D34" w:rsidP="000F7D49">
          <w:pPr>
            <w:pStyle w:val="Glava"/>
            <w:jc w:val="center"/>
          </w:pPr>
        </w:p>
      </w:tc>
      <w:tc>
        <w:tcPr>
          <w:tcW w:w="4665" w:type="dxa"/>
        </w:tcPr>
        <w:p w14:paraId="37C44967" w14:textId="1AC14028" w:rsidR="00522D34" w:rsidRDefault="00522D34" w:rsidP="000F7D49">
          <w:pPr>
            <w:pStyle w:val="Glava"/>
            <w:ind w:right="-115"/>
            <w:jc w:val="right"/>
          </w:pPr>
        </w:p>
      </w:tc>
    </w:tr>
  </w:tbl>
  <w:p w14:paraId="405D08F7" w14:textId="6FB90984" w:rsidR="00522D34" w:rsidRDefault="00522D34" w:rsidP="003E6CF6">
    <w:pPr>
      <w:pStyle w:val="Noga"/>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BE2E3B" w14:textId="77777777" w:rsidTr="0086094B">
      <w:tc>
        <w:tcPr>
          <w:tcW w:w="4665" w:type="dxa"/>
        </w:tcPr>
        <w:p w14:paraId="6C8F673C" w14:textId="6FBEFF8F" w:rsidR="00522D34" w:rsidRDefault="00522D34" w:rsidP="000F7D49">
          <w:pPr>
            <w:pStyle w:val="Glava"/>
            <w:ind w:left="-115"/>
          </w:pPr>
        </w:p>
      </w:tc>
      <w:tc>
        <w:tcPr>
          <w:tcW w:w="4665" w:type="dxa"/>
        </w:tcPr>
        <w:p w14:paraId="027FD302" w14:textId="6C44F306" w:rsidR="00522D34" w:rsidRDefault="00522D34" w:rsidP="000F7D49">
          <w:pPr>
            <w:pStyle w:val="Glava"/>
            <w:jc w:val="center"/>
          </w:pPr>
        </w:p>
      </w:tc>
      <w:tc>
        <w:tcPr>
          <w:tcW w:w="4665" w:type="dxa"/>
        </w:tcPr>
        <w:p w14:paraId="34CB1D26" w14:textId="4D067267" w:rsidR="00522D34" w:rsidRDefault="00522D34" w:rsidP="000F7D49">
          <w:pPr>
            <w:pStyle w:val="Glava"/>
            <w:ind w:right="-115"/>
            <w:jc w:val="right"/>
          </w:pPr>
        </w:p>
      </w:tc>
    </w:tr>
  </w:tbl>
  <w:p w14:paraId="281FFB21" w14:textId="557D7410" w:rsidR="00522D34" w:rsidRDefault="00522D34" w:rsidP="003E6CF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3F97873" w14:textId="77777777" w:rsidTr="009E5A19">
      <w:tc>
        <w:tcPr>
          <w:tcW w:w="4665" w:type="dxa"/>
        </w:tcPr>
        <w:p w14:paraId="1065A326" w14:textId="55ED61CD" w:rsidR="00522D34" w:rsidRDefault="00522D34" w:rsidP="000F7D49">
          <w:pPr>
            <w:pStyle w:val="Glava"/>
            <w:ind w:left="-115"/>
          </w:pPr>
        </w:p>
      </w:tc>
      <w:tc>
        <w:tcPr>
          <w:tcW w:w="4665" w:type="dxa"/>
        </w:tcPr>
        <w:p w14:paraId="20C143A4" w14:textId="29EB4C5C" w:rsidR="00522D34" w:rsidRDefault="00522D34" w:rsidP="000F7D49">
          <w:pPr>
            <w:pStyle w:val="Glava"/>
            <w:jc w:val="center"/>
          </w:pPr>
        </w:p>
      </w:tc>
      <w:tc>
        <w:tcPr>
          <w:tcW w:w="4665" w:type="dxa"/>
        </w:tcPr>
        <w:p w14:paraId="5E5397CD" w14:textId="6BE8BC49" w:rsidR="00522D34" w:rsidRDefault="00522D34" w:rsidP="000F7D49">
          <w:pPr>
            <w:pStyle w:val="Glava"/>
            <w:ind w:right="-115"/>
            <w:jc w:val="right"/>
          </w:pPr>
        </w:p>
      </w:tc>
    </w:tr>
  </w:tbl>
  <w:p w14:paraId="096B3761" w14:textId="1139DD96" w:rsidR="00522D34" w:rsidRDefault="00522D34" w:rsidP="003E6CF6">
    <w:pPr>
      <w:pStyle w:val="Nog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E87220F" w14:textId="77777777" w:rsidTr="000F7D49">
      <w:tc>
        <w:tcPr>
          <w:tcW w:w="4665" w:type="dxa"/>
        </w:tcPr>
        <w:p w14:paraId="33E9BEA0" w14:textId="77777777" w:rsidR="00522D34" w:rsidRDefault="00522D34" w:rsidP="000F7D49">
          <w:pPr>
            <w:pStyle w:val="Glava"/>
            <w:ind w:left="-115"/>
          </w:pPr>
        </w:p>
      </w:tc>
      <w:tc>
        <w:tcPr>
          <w:tcW w:w="4665" w:type="dxa"/>
        </w:tcPr>
        <w:p w14:paraId="2942DFF6" w14:textId="77777777" w:rsidR="00522D34" w:rsidRDefault="00522D34" w:rsidP="000F7D49">
          <w:pPr>
            <w:pStyle w:val="Glava"/>
            <w:jc w:val="center"/>
          </w:pPr>
        </w:p>
      </w:tc>
      <w:tc>
        <w:tcPr>
          <w:tcW w:w="4665" w:type="dxa"/>
        </w:tcPr>
        <w:p w14:paraId="0596A00F" w14:textId="77777777" w:rsidR="00522D34" w:rsidRDefault="00522D34" w:rsidP="000F7D49">
          <w:pPr>
            <w:pStyle w:val="Glava"/>
            <w:ind w:right="-115"/>
            <w:jc w:val="right"/>
          </w:pPr>
        </w:p>
      </w:tc>
    </w:tr>
  </w:tbl>
  <w:p w14:paraId="213285A6" w14:textId="77777777" w:rsidR="00522D34" w:rsidRDefault="00522D34" w:rsidP="003E6CF6">
    <w:pPr>
      <w:pStyle w:val="Noga"/>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6ACEAF9" w14:textId="77777777" w:rsidTr="000F7D49">
      <w:tc>
        <w:tcPr>
          <w:tcW w:w="4665" w:type="dxa"/>
        </w:tcPr>
        <w:p w14:paraId="54D20818" w14:textId="77777777" w:rsidR="00522D34" w:rsidRDefault="00522D34" w:rsidP="000F7D49">
          <w:pPr>
            <w:pStyle w:val="Glava"/>
            <w:ind w:left="-115"/>
          </w:pPr>
        </w:p>
      </w:tc>
      <w:tc>
        <w:tcPr>
          <w:tcW w:w="4665" w:type="dxa"/>
        </w:tcPr>
        <w:p w14:paraId="188D6A72" w14:textId="77777777" w:rsidR="00522D34" w:rsidRDefault="00522D34" w:rsidP="000F7D49">
          <w:pPr>
            <w:pStyle w:val="Glava"/>
            <w:jc w:val="center"/>
          </w:pPr>
        </w:p>
      </w:tc>
      <w:tc>
        <w:tcPr>
          <w:tcW w:w="4665" w:type="dxa"/>
        </w:tcPr>
        <w:p w14:paraId="04395635" w14:textId="77777777" w:rsidR="00522D34" w:rsidRDefault="00522D34" w:rsidP="000F7D49">
          <w:pPr>
            <w:pStyle w:val="Glava"/>
            <w:ind w:right="-115"/>
            <w:jc w:val="right"/>
          </w:pPr>
        </w:p>
      </w:tc>
    </w:tr>
  </w:tbl>
  <w:p w14:paraId="52BF2361" w14:textId="77777777" w:rsidR="00522D34" w:rsidRDefault="00522D34" w:rsidP="003E6CF6">
    <w:pPr>
      <w:pStyle w:val="Noga"/>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522D34" w:rsidRDefault="00522D34" w:rsidP="003E6CF6">
    <w:pPr>
      <w:pStyle w:val="Noga"/>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8DB1AF" w14:textId="77777777" w:rsidTr="000F7D49">
      <w:tc>
        <w:tcPr>
          <w:tcW w:w="4665" w:type="dxa"/>
        </w:tcPr>
        <w:p w14:paraId="68E02081" w14:textId="77777777" w:rsidR="00522D34" w:rsidRDefault="00522D34" w:rsidP="000F7D49">
          <w:pPr>
            <w:pStyle w:val="Glava"/>
            <w:ind w:left="-115"/>
          </w:pPr>
        </w:p>
      </w:tc>
      <w:tc>
        <w:tcPr>
          <w:tcW w:w="4665" w:type="dxa"/>
        </w:tcPr>
        <w:p w14:paraId="794BF2BD" w14:textId="77777777" w:rsidR="00522D34" w:rsidRDefault="00522D34" w:rsidP="000F7D49">
          <w:pPr>
            <w:pStyle w:val="Glava"/>
            <w:jc w:val="center"/>
          </w:pPr>
        </w:p>
      </w:tc>
      <w:tc>
        <w:tcPr>
          <w:tcW w:w="4665" w:type="dxa"/>
        </w:tcPr>
        <w:p w14:paraId="71AC42DB" w14:textId="77777777" w:rsidR="00522D34" w:rsidRDefault="00522D34" w:rsidP="000F7D49">
          <w:pPr>
            <w:pStyle w:val="Glava"/>
            <w:ind w:right="-115"/>
            <w:jc w:val="right"/>
          </w:pPr>
        </w:p>
      </w:tc>
    </w:tr>
  </w:tbl>
  <w:p w14:paraId="6EE67697" w14:textId="77777777" w:rsidR="00522D34" w:rsidRDefault="00522D34" w:rsidP="003E6CF6">
    <w:pPr>
      <w:pStyle w:val="Noga"/>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06D3E88" w14:textId="77777777" w:rsidTr="000F7D49">
      <w:tc>
        <w:tcPr>
          <w:tcW w:w="4665" w:type="dxa"/>
        </w:tcPr>
        <w:p w14:paraId="0252E3EE" w14:textId="77777777" w:rsidR="00522D34" w:rsidRDefault="00522D34" w:rsidP="000F7D49">
          <w:pPr>
            <w:pStyle w:val="Glava"/>
            <w:ind w:left="-115"/>
          </w:pPr>
        </w:p>
      </w:tc>
      <w:tc>
        <w:tcPr>
          <w:tcW w:w="4665" w:type="dxa"/>
        </w:tcPr>
        <w:p w14:paraId="40FECB32" w14:textId="77777777" w:rsidR="00522D34" w:rsidRDefault="00522D34" w:rsidP="000F7D49">
          <w:pPr>
            <w:pStyle w:val="Glava"/>
            <w:jc w:val="center"/>
          </w:pPr>
        </w:p>
      </w:tc>
      <w:tc>
        <w:tcPr>
          <w:tcW w:w="4665" w:type="dxa"/>
        </w:tcPr>
        <w:p w14:paraId="09C61DAD" w14:textId="77777777" w:rsidR="00522D34" w:rsidRDefault="00522D34" w:rsidP="000F7D49">
          <w:pPr>
            <w:pStyle w:val="Glava"/>
            <w:ind w:right="-115"/>
            <w:jc w:val="right"/>
          </w:pPr>
        </w:p>
      </w:tc>
    </w:tr>
  </w:tbl>
  <w:p w14:paraId="4A04A23A" w14:textId="77777777" w:rsidR="00522D34" w:rsidRDefault="00522D34" w:rsidP="003E6CF6">
    <w:pPr>
      <w:pStyle w:val="Nog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901A87E" w14:textId="77777777" w:rsidTr="0086094B">
      <w:tc>
        <w:tcPr>
          <w:tcW w:w="4665" w:type="dxa"/>
        </w:tcPr>
        <w:p w14:paraId="321F1CDE" w14:textId="4B6C02A1" w:rsidR="00522D34" w:rsidRDefault="00522D34" w:rsidP="000F7D49">
          <w:pPr>
            <w:pStyle w:val="Glava"/>
            <w:ind w:left="-115"/>
          </w:pPr>
        </w:p>
      </w:tc>
      <w:tc>
        <w:tcPr>
          <w:tcW w:w="4665" w:type="dxa"/>
        </w:tcPr>
        <w:p w14:paraId="311D4F78" w14:textId="52246046" w:rsidR="00522D34" w:rsidRDefault="00522D34" w:rsidP="000F7D49">
          <w:pPr>
            <w:pStyle w:val="Glava"/>
            <w:jc w:val="center"/>
          </w:pPr>
        </w:p>
      </w:tc>
      <w:tc>
        <w:tcPr>
          <w:tcW w:w="4665" w:type="dxa"/>
        </w:tcPr>
        <w:p w14:paraId="4D231E2E" w14:textId="1740A9A5" w:rsidR="00522D34" w:rsidRDefault="00522D34" w:rsidP="000F7D49">
          <w:pPr>
            <w:pStyle w:val="Glava"/>
            <w:ind w:right="-115"/>
            <w:jc w:val="right"/>
          </w:pPr>
        </w:p>
      </w:tc>
    </w:tr>
  </w:tbl>
  <w:p w14:paraId="3B8405A2" w14:textId="58F98B3F" w:rsidR="00522D34" w:rsidRDefault="00522D34" w:rsidP="003E6CF6">
    <w:pPr>
      <w:pStyle w:val="Nog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ACFEA99" w14:textId="77777777" w:rsidTr="0086094B">
      <w:tc>
        <w:tcPr>
          <w:tcW w:w="4665" w:type="dxa"/>
        </w:tcPr>
        <w:p w14:paraId="4829D12B" w14:textId="5E5D5F19" w:rsidR="00522D34" w:rsidRDefault="00522D34" w:rsidP="000F7D49">
          <w:pPr>
            <w:pStyle w:val="Glava"/>
            <w:ind w:left="-115"/>
          </w:pPr>
        </w:p>
      </w:tc>
      <w:tc>
        <w:tcPr>
          <w:tcW w:w="4665" w:type="dxa"/>
        </w:tcPr>
        <w:p w14:paraId="28C29E5F" w14:textId="15B334C9" w:rsidR="00522D34" w:rsidRDefault="00522D34" w:rsidP="000F7D49">
          <w:pPr>
            <w:pStyle w:val="Glava"/>
            <w:jc w:val="center"/>
          </w:pPr>
        </w:p>
      </w:tc>
      <w:tc>
        <w:tcPr>
          <w:tcW w:w="4665" w:type="dxa"/>
        </w:tcPr>
        <w:p w14:paraId="08480CEB" w14:textId="31AB2FA3" w:rsidR="00522D34" w:rsidRDefault="00522D34" w:rsidP="000F7D49">
          <w:pPr>
            <w:pStyle w:val="Glava"/>
            <w:ind w:right="-115"/>
            <w:jc w:val="right"/>
          </w:pPr>
        </w:p>
      </w:tc>
    </w:tr>
  </w:tbl>
  <w:p w14:paraId="233058EA" w14:textId="23A6C9CE" w:rsidR="00522D34" w:rsidRDefault="00522D34" w:rsidP="003E6CF6">
    <w:pPr>
      <w:pStyle w:val="Nog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BD673D4" w14:textId="77777777" w:rsidTr="0086094B">
      <w:tc>
        <w:tcPr>
          <w:tcW w:w="4665" w:type="dxa"/>
        </w:tcPr>
        <w:p w14:paraId="615243A5" w14:textId="3CFFA44D" w:rsidR="00522D34" w:rsidRDefault="00522D34" w:rsidP="000F7D49">
          <w:pPr>
            <w:pStyle w:val="Glava"/>
            <w:ind w:left="-115"/>
          </w:pPr>
        </w:p>
      </w:tc>
      <w:tc>
        <w:tcPr>
          <w:tcW w:w="4665" w:type="dxa"/>
        </w:tcPr>
        <w:p w14:paraId="7E2E217F" w14:textId="32030963" w:rsidR="00522D34" w:rsidRDefault="00522D34" w:rsidP="000F7D49">
          <w:pPr>
            <w:pStyle w:val="Glava"/>
            <w:jc w:val="center"/>
          </w:pPr>
        </w:p>
      </w:tc>
      <w:tc>
        <w:tcPr>
          <w:tcW w:w="4665" w:type="dxa"/>
        </w:tcPr>
        <w:p w14:paraId="37949B01" w14:textId="28B3E134" w:rsidR="00522D34" w:rsidRDefault="00522D34" w:rsidP="000F7D49">
          <w:pPr>
            <w:pStyle w:val="Glava"/>
            <w:ind w:right="-115"/>
            <w:jc w:val="right"/>
          </w:pPr>
        </w:p>
      </w:tc>
    </w:tr>
  </w:tbl>
  <w:p w14:paraId="7F4EDDB7" w14:textId="7247E302" w:rsidR="00522D34" w:rsidRDefault="00522D34" w:rsidP="003E6CF6">
    <w:pPr>
      <w:pStyle w:val="Noga"/>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522D34" w:rsidRDefault="00522D34" w:rsidP="003E6CF6">
    <w:pPr>
      <w:pStyle w:val="Noga"/>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522D34" w:rsidRDefault="00522D34" w:rsidP="003E6CF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E5FF3DD" w14:textId="77777777" w:rsidTr="000F7D49">
      <w:tc>
        <w:tcPr>
          <w:tcW w:w="4665" w:type="dxa"/>
        </w:tcPr>
        <w:p w14:paraId="74829AC5" w14:textId="77777777" w:rsidR="00522D34" w:rsidRDefault="00522D34" w:rsidP="000F7D49">
          <w:pPr>
            <w:pStyle w:val="Glava"/>
            <w:ind w:left="-115"/>
          </w:pPr>
        </w:p>
      </w:tc>
      <w:tc>
        <w:tcPr>
          <w:tcW w:w="4665" w:type="dxa"/>
        </w:tcPr>
        <w:p w14:paraId="51785AC5" w14:textId="77777777" w:rsidR="00522D34" w:rsidRDefault="00522D34" w:rsidP="000F7D49">
          <w:pPr>
            <w:pStyle w:val="Glava"/>
            <w:jc w:val="center"/>
          </w:pPr>
        </w:p>
      </w:tc>
      <w:tc>
        <w:tcPr>
          <w:tcW w:w="4665" w:type="dxa"/>
        </w:tcPr>
        <w:p w14:paraId="113F244A" w14:textId="77777777" w:rsidR="00522D34" w:rsidRDefault="00522D34" w:rsidP="000F7D49">
          <w:pPr>
            <w:pStyle w:val="Glava"/>
            <w:ind w:right="-115"/>
            <w:jc w:val="right"/>
          </w:pPr>
        </w:p>
      </w:tc>
    </w:tr>
  </w:tbl>
  <w:p w14:paraId="021B3BFB" w14:textId="77777777" w:rsidR="00522D34" w:rsidRDefault="00522D34" w:rsidP="003E6CF6">
    <w:pPr>
      <w:pStyle w:val="Noga"/>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67C5007" w14:textId="77777777" w:rsidTr="0086094B">
      <w:tc>
        <w:tcPr>
          <w:tcW w:w="4665" w:type="dxa"/>
        </w:tcPr>
        <w:p w14:paraId="3E3A56D5" w14:textId="0C92514A" w:rsidR="00522D34" w:rsidRDefault="00522D34" w:rsidP="000F7D49">
          <w:pPr>
            <w:pStyle w:val="Glava"/>
            <w:ind w:left="-115"/>
          </w:pPr>
        </w:p>
      </w:tc>
      <w:tc>
        <w:tcPr>
          <w:tcW w:w="4665" w:type="dxa"/>
        </w:tcPr>
        <w:p w14:paraId="504AB97C" w14:textId="65F174A9" w:rsidR="00522D34" w:rsidRDefault="00522D34" w:rsidP="000F7D49">
          <w:pPr>
            <w:pStyle w:val="Glava"/>
            <w:jc w:val="center"/>
          </w:pPr>
        </w:p>
      </w:tc>
      <w:tc>
        <w:tcPr>
          <w:tcW w:w="4665" w:type="dxa"/>
        </w:tcPr>
        <w:p w14:paraId="6FCA33E8" w14:textId="6D0C79F9" w:rsidR="00522D34" w:rsidRDefault="00522D34" w:rsidP="000F7D49">
          <w:pPr>
            <w:pStyle w:val="Glava"/>
            <w:ind w:right="-115"/>
            <w:jc w:val="right"/>
          </w:pPr>
        </w:p>
      </w:tc>
    </w:tr>
  </w:tbl>
  <w:p w14:paraId="3802A9D8" w14:textId="3B50887B" w:rsidR="00522D34" w:rsidRDefault="00522D34" w:rsidP="003E6CF6">
    <w:pPr>
      <w:pStyle w:val="Noga"/>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A19F05A" w14:textId="77777777" w:rsidTr="0086094B">
      <w:tc>
        <w:tcPr>
          <w:tcW w:w="4665" w:type="dxa"/>
        </w:tcPr>
        <w:p w14:paraId="78900FEC" w14:textId="4B47F994" w:rsidR="00522D34" w:rsidRDefault="00522D34" w:rsidP="000F7D49">
          <w:pPr>
            <w:pStyle w:val="Glava"/>
            <w:ind w:left="-115"/>
          </w:pPr>
        </w:p>
      </w:tc>
      <w:tc>
        <w:tcPr>
          <w:tcW w:w="4665" w:type="dxa"/>
        </w:tcPr>
        <w:p w14:paraId="544E244F" w14:textId="79B6062B" w:rsidR="00522D34" w:rsidRDefault="00522D34" w:rsidP="000F7D49">
          <w:pPr>
            <w:pStyle w:val="Glava"/>
            <w:jc w:val="center"/>
          </w:pPr>
        </w:p>
      </w:tc>
      <w:tc>
        <w:tcPr>
          <w:tcW w:w="4665" w:type="dxa"/>
        </w:tcPr>
        <w:p w14:paraId="18675F19" w14:textId="1F24AFD4" w:rsidR="00522D34" w:rsidRDefault="00522D34" w:rsidP="000F7D49">
          <w:pPr>
            <w:pStyle w:val="Glava"/>
            <w:ind w:right="-115"/>
            <w:jc w:val="right"/>
          </w:pPr>
        </w:p>
      </w:tc>
    </w:tr>
  </w:tbl>
  <w:p w14:paraId="79EBCF9C" w14:textId="494ECE30" w:rsidR="00522D34" w:rsidRDefault="00522D34" w:rsidP="003E6CF6">
    <w:pPr>
      <w:pStyle w:val="Noga"/>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9A251A5" w14:textId="77777777" w:rsidTr="0086094B">
      <w:tc>
        <w:tcPr>
          <w:tcW w:w="4665" w:type="dxa"/>
        </w:tcPr>
        <w:p w14:paraId="24140BE9" w14:textId="48C73FEB" w:rsidR="00522D34" w:rsidRDefault="00522D34" w:rsidP="000F7D49">
          <w:pPr>
            <w:pStyle w:val="Glava"/>
            <w:ind w:left="-115"/>
          </w:pPr>
        </w:p>
      </w:tc>
      <w:tc>
        <w:tcPr>
          <w:tcW w:w="4665" w:type="dxa"/>
        </w:tcPr>
        <w:p w14:paraId="44FDD29E" w14:textId="0D3F4A87" w:rsidR="00522D34" w:rsidRDefault="00522D34" w:rsidP="000F7D49">
          <w:pPr>
            <w:pStyle w:val="Glava"/>
            <w:jc w:val="center"/>
          </w:pPr>
        </w:p>
      </w:tc>
      <w:tc>
        <w:tcPr>
          <w:tcW w:w="4665" w:type="dxa"/>
        </w:tcPr>
        <w:p w14:paraId="18B6B07C" w14:textId="641360A9" w:rsidR="00522D34" w:rsidRDefault="00522D34" w:rsidP="000F7D49">
          <w:pPr>
            <w:pStyle w:val="Glava"/>
            <w:ind w:right="-115"/>
            <w:jc w:val="right"/>
          </w:pPr>
        </w:p>
      </w:tc>
    </w:tr>
  </w:tbl>
  <w:p w14:paraId="5382E997" w14:textId="3F2F1821" w:rsidR="00522D34" w:rsidRDefault="00522D34" w:rsidP="003E6CF6">
    <w:pPr>
      <w:pStyle w:val="Nog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D9E44D9" w14:textId="77777777" w:rsidTr="00542465">
      <w:tc>
        <w:tcPr>
          <w:tcW w:w="4665" w:type="dxa"/>
        </w:tcPr>
        <w:p w14:paraId="7A3B7FB0" w14:textId="77777777" w:rsidR="00522D34" w:rsidRDefault="00522D34" w:rsidP="00542465">
          <w:pPr>
            <w:pStyle w:val="Glava"/>
            <w:ind w:left="-115"/>
          </w:pPr>
        </w:p>
      </w:tc>
      <w:tc>
        <w:tcPr>
          <w:tcW w:w="4665" w:type="dxa"/>
        </w:tcPr>
        <w:p w14:paraId="579E779A" w14:textId="77777777" w:rsidR="00522D34" w:rsidRDefault="00522D34" w:rsidP="00542465">
          <w:pPr>
            <w:pStyle w:val="Glava"/>
            <w:jc w:val="center"/>
          </w:pPr>
        </w:p>
      </w:tc>
      <w:tc>
        <w:tcPr>
          <w:tcW w:w="4665" w:type="dxa"/>
        </w:tcPr>
        <w:p w14:paraId="755F21BD" w14:textId="77777777" w:rsidR="00522D34" w:rsidRDefault="00522D34" w:rsidP="00542465">
          <w:pPr>
            <w:pStyle w:val="Glava"/>
            <w:ind w:right="-115"/>
            <w:jc w:val="right"/>
          </w:pPr>
        </w:p>
      </w:tc>
    </w:tr>
  </w:tbl>
  <w:p w14:paraId="1BC415F8" w14:textId="77777777" w:rsidR="00522D34" w:rsidRDefault="00522D34" w:rsidP="003E6CF6">
    <w:pPr>
      <w:pStyle w:val="Noga"/>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80DDE5" w14:textId="77777777" w:rsidTr="0086094B">
      <w:tc>
        <w:tcPr>
          <w:tcW w:w="4665" w:type="dxa"/>
        </w:tcPr>
        <w:p w14:paraId="12DD955A" w14:textId="09AD9C96" w:rsidR="00522D34" w:rsidRDefault="00522D34" w:rsidP="000F7D49">
          <w:pPr>
            <w:pStyle w:val="Glava"/>
            <w:ind w:left="-115"/>
          </w:pPr>
        </w:p>
      </w:tc>
      <w:tc>
        <w:tcPr>
          <w:tcW w:w="4665" w:type="dxa"/>
        </w:tcPr>
        <w:p w14:paraId="563C414E" w14:textId="3A1A402B" w:rsidR="00522D34" w:rsidRDefault="00522D34" w:rsidP="000F7D49">
          <w:pPr>
            <w:pStyle w:val="Glava"/>
            <w:jc w:val="center"/>
          </w:pPr>
        </w:p>
      </w:tc>
      <w:tc>
        <w:tcPr>
          <w:tcW w:w="4665" w:type="dxa"/>
        </w:tcPr>
        <w:p w14:paraId="29C33C41" w14:textId="11309F17" w:rsidR="00522D34" w:rsidRDefault="00522D34" w:rsidP="000F7D49">
          <w:pPr>
            <w:pStyle w:val="Glava"/>
            <w:ind w:right="-115"/>
            <w:jc w:val="right"/>
          </w:pPr>
        </w:p>
      </w:tc>
    </w:tr>
  </w:tbl>
  <w:p w14:paraId="54E34F14" w14:textId="06790E3B" w:rsidR="00522D34" w:rsidRDefault="00522D34" w:rsidP="003E6CF6">
    <w:pPr>
      <w:pStyle w:val="Noga"/>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6CBD5A" w14:textId="77777777" w:rsidTr="00542465">
      <w:tc>
        <w:tcPr>
          <w:tcW w:w="4665" w:type="dxa"/>
        </w:tcPr>
        <w:p w14:paraId="5C40B23A" w14:textId="77777777" w:rsidR="00522D34" w:rsidRDefault="00522D34" w:rsidP="00542465">
          <w:pPr>
            <w:pStyle w:val="Glava"/>
            <w:ind w:left="-115"/>
          </w:pPr>
        </w:p>
      </w:tc>
      <w:tc>
        <w:tcPr>
          <w:tcW w:w="4665" w:type="dxa"/>
        </w:tcPr>
        <w:p w14:paraId="3902423F" w14:textId="77777777" w:rsidR="00522D34" w:rsidRDefault="00522D34" w:rsidP="00542465">
          <w:pPr>
            <w:pStyle w:val="Glava"/>
            <w:jc w:val="center"/>
          </w:pPr>
        </w:p>
      </w:tc>
      <w:tc>
        <w:tcPr>
          <w:tcW w:w="4665" w:type="dxa"/>
        </w:tcPr>
        <w:p w14:paraId="26B4494C" w14:textId="77777777" w:rsidR="00522D34" w:rsidRDefault="00522D34" w:rsidP="00542465">
          <w:pPr>
            <w:pStyle w:val="Glava"/>
            <w:ind w:right="-115"/>
            <w:jc w:val="right"/>
          </w:pPr>
        </w:p>
      </w:tc>
    </w:tr>
  </w:tbl>
  <w:p w14:paraId="7FA9103D" w14:textId="77777777" w:rsidR="00522D34" w:rsidRDefault="00522D34" w:rsidP="003E6CF6">
    <w:pPr>
      <w:pStyle w:val="Noga"/>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E4544" w14:textId="77777777" w:rsidTr="0086094B">
      <w:tc>
        <w:tcPr>
          <w:tcW w:w="4665" w:type="dxa"/>
        </w:tcPr>
        <w:p w14:paraId="3D0D6314" w14:textId="0C4801B2" w:rsidR="00522D34" w:rsidRDefault="00522D34" w:rsidP="000F7D49">
          <w:pPr>
            <w:pStyle w:val="Glava"/>
            <w:ind w:left="-115"/>
          </w:pPr>
        </w:p>
      </w:tc>
      <w:tc>
        <w:tcPr>
          <w:tcW w:w="4665" w:type="dxa"/>
        </w:tcPr>
        <w:p w14:paraId="276F556A" w14:textId="32616416" w:rsidR="00522D34" w:rsidRDefault="00522D34" w:rsidP="000F7D49">
          <w:pPr>
            <w:pStyle w:val="Glava"/>
            <w:jc w:val="center"/>
          </w:pPr>
        </w:p>
      </w:tc>
      <w:tc>
        <w:tcPr>
          <w:tcW w:w="4665" w:type="dxa"/>
        </w:tcPr>
        <w:p w14:paraId="5064EF54" w14:textId="3524535A" w:rsidR="00522D34" w:rsidRDefault="00522D34" w:rsidP="000F7D49">
          <w:pPr>
            <w:pStyle w:val="Glava"/>
            <w:ind w:right="-115"/>
            <w:jc w:val="right"/>
          </w:pPr>
        </w:p>
      </w:tc>
    </w:tr>
  </w:tbl>
  <w:p w14:paraId="6F3A3A1C" w14:textId="633160B0" w:rsidR="00522D34" w:rsidRDefault="00522D34" w:rsidP="003E6CF6">
    <w:pPr>
      <w:pStyle w:val="Noga"/>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437DDE8" w14:textId="77777777" w:rsidTr="0086094B">
      <w:tc>
        <w:tcPr>
          <w:tcW w:w="4665" w:type="dxa"/>
        </w:tcPr>
        <w:p w14:paraId="6DDDD7DB" w14:textId="23A53335" w:rsidR="00522D34" w:rsidRDefault="00522D34" w:rsidP="000F7D49">
          <w:pPr>
            <w:pStyle w:val="Glava"/>
            <w:ind w:left="-115"/>
          </w:pPr>
        </w:p>
      </w:tc>
      <w:tc>
        <w:tcPr>
          <w:tcW w:w="4665" w:type="dxa"/>
        </w:tcPr>
        <w:p w14:paraId="21D09758" w14:textId="5D18EC63" w:rsidR="00522D34" w:rsidRDefault="00522D34" w:rsidP="000F7D49">
          <w:pPr>
            <w:pStyle w:val="Glava"/>
            <w:jc w:val="center"/>
          </w:pPr>
        </w:p>
      </w:tc>
      <w:tc>
        <w:tcPr>
          <w:tcW w:w="4665" w:type="dxa"/>
        </w:tcPr>
        <w:p w14:paraId="7B999F84" w14:textId="7E91AAC3" w:rsidR="00522D34" w:rsidRDefault="00522D34" w:rsidP="000F7D49">
          <w:pPr>
            <w:pStyle w:val="Glava"/>
            <w:ind w:right="-115"/>
            <w:jc w:val="right"/>
          </w:pPr>
        </w:p>
      </w:tc>
    </w:tr>
  </w:tbl>
  <w:p w14:paraId="5A3E420B" w14:textId="6760D538" w:rsidR="00522D34" w:rsidRDefault="00522D34" w:rsidP="003E6CF6">
    <w:pPr>
      <w:pStyle w:val="Noga"/>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26FDE4D" w14:textId="77777777" w:rsidTr="0086094B">
      <w:tc>
        <w:tcPr>
          <w:tcW w:w="4665" w:type="dxa"/>
        </w:tcPr>
        <w:p w14:paraId="7FC930A7" w14:textId="245C0594" w:rsidR="00522D34" w:rsidRDefault="00522D34" w:rsidP="000F7D49">
          <w:pPr>
            <w:pStyle w:val="Glava"/>
            <w:ind w:left="-115"/>
          </w:pPr>
        </w:p>
      </w:tc>
      <w:tc>
        <w:tcPr>
          <w:tcW w:w="4665" w:type="dxa"/>
        </w:tcPr>
        <w:p w14:paraId="4035C768" w14:textId="37147B41" w:rsidR="00522D34" w:rsidRDefault="00522D34" w:rsidP="000F7D49">
          <w:pPr>
            <w:pStyle w:val="Glava"/>
            <w:jc w:val="center"/>
          </w:pPr>
        </w:p>
      </w:tc>
      <w:tc>
        <w:tcPr>
          <w:tcW w:w="4665" w:type="dxa"/>
        </w:tcPr>
        <w:p w14:paraId="1EB3C469" w14:textId="43207880" w:rsidR="00522D34" w:rsidRDefault="00522D34" w:rsidP="000F7D49">
          <w:pPr>
            <w:pStyle w:val="Glava"/>
            <w:ind w:right="-115"/>
            <w:jc w:val="right"/>
          </w:pPr>
        </w:p>
      </w:tc>
    </w:tr>
  </w:tbl>
  <w:p w14:paraId="00A70356" w14:textId="036B1DD6" w:rsidR="00522D34" w:rsidRDefault="00522D34" w:rsidP="003E6CF6">
    <w:pPr>
      <w:pStyle w:val="Noga"/>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CE2CB1" w14:textId="77777777" w:rsidTr="0086094B">
      <w:tc>
        <w:tcPr>
          <w:tcW w:w="4665" w:type="dxa"/>
        </w:tcPr>
        <w:p w14:paraId="544718F3" w14:textId="2B42A852" w:rsidR="00522D34" w:rsidRDefault="00522D34" w:rsidP="000F7D49">
          <w:pPr>
            <w:pStyle w:val="Glava"/>
            <w:ind w:left="-115"/>
          </w:pPr>
        </w:p>
      </w:tc>
      <w:tc>
        <w:tcPr>
          <w:tcW w:w="4665" w:type="dxa"/>
        </w:tcPr>
        <w:p w14:paraId="355005EE" w14:textId="7206105F" w:rsidR="00522D34" w:rsidRDefault="00522D34" w:rsidP="000F7D49">
          <w:pPr>
            <w:pStyle w:val="Glava"/>
            <w:jc w:val="center"/>
          </w:pPr>
        </w:p>
      </w:tc>
      <w:tc>
        <w:tcPr>
          <w:tcW w:w="4665" w:type="dxa"/>
        </w:tcPr>
        <w:p w14:paraId="78265DC0" w14:textId="75D909CF" w:rsidR="00522D34" w:rsidRDefault="00522D34" w:rsidP="000F7D49">
          <w:pPr>
            <w:pStyle w:val="Glava"/>
            <w:ind w:right="-115"/>
            <w:jc w:val="right"/>
          </w:pPr>
        </w:p>
      </w:tc>
    </w:tr>
  </w:tbl>
  <w:p w14:paraId="3931258B" w14:textId="4FC91FFE" w:rsidR="00522D34" w:rsidRDefault="00522D34" w:rsidP="003E6CF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0619BA2" w14:textId="77777777" w:rsidTr="000F7D49">
      <w:tc>
        <w:tcPr>
          <w:tcW w:w="4665" w:type="dxa"/>
        </w:tcPr>
        <w:p w14:paraId="56F09C2C" w14:textId="77777777" w:rsidR="00522D34" w:rsidRDefault="00522D34" w:rsidP="000F7D49">
          <w:pPr>
            <w:pStyle w:val="Glava"/>
            <w:ind w:left="-115"/>
          </w:pPr>
        </w:p>
      </w:tc>
      <w:tc>
        <w:tcPr>
          <w:tcW w:w="4665" w:type="dxa"/>
        </w:tcPr>
        <w:p w14:paraId="67A41D12" w14:textId="77777777" w:rsidR="00522D34" w:rsidRDefault="00522D34" w:rsidP="000F7D49">
          <w:pPr>
            <w:pStyle w:val="Glava"/>
            <w:jc w:val="center"/>
          </w:pPr>
        </w:p>
      </w:tc>
      <w:tc>
        <w:tcPr>
          <w:tcW w:w="4665" w:type="dxa"/>
        </w:tcPr>
        <w:p w14:paraId="1DFC3A9F" w14:textId="77777777" w:rsidR="00522D34" w:rsidRDefault="00522D34" w:rsidP="000F7D49">
          <w:pPr>
            <w:pStyle w:val="Glava"/>
            <w:ind w:right="-115"/>
            <w:jc w:val="right"/>
          </w:pPr>
        </w:p>
      </w:tc>
    </w:tr>
  </w:tbl>
  <w:p w14:paraId="6B9C86B1" w14:textId="77777777" w:rsidR="00522D34" w:rsidRDefault="00522D34" w:rsidP="003E6CF6">
    <w:pPr>
      <w:pStyle w:val="Noga"/>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8920E1E" w14:textId="77777777" w:rsidTr="0086094B">
      <w:tc>
        <w:tcPr>
          <w:tcW w:w="4665" w:type="dxa"/>
        </w:tcPr>
        <w:p w14:paraId="3EF6EF2B" w14:textId="1A6585F8" w:rsidR="00522D34" w:rsidRDefault="00522D34" w:rsidP="000F7D49">
          <w:pPr>
            <w:pStyle w:val="Glava"/>
            <w:ind w:left="-115"/>
          </w:pPr>
        </w:p>
      </w:tc>
      <w:tc>
        <w:tcPr>
          <w:tcW w:w="4665" w:type="dxa"/>
        </w:tcPr>
        <w:p w14:paraId="1B8150E4" w14:textId="59A4A064" w:rsidR="00522D34" w:rsidRDefault="00522D34" w:rsidP="000F7D49">
          <w:pPr>
            <w:pStyle w:val="Glava"/>
            <w:jc w:val="center"/>
          </w:pPr>
        </w:p>
      </w:tc>
      <w:tc>
        <w:tcPr>
          <w:tcW w:w="4665" w:type="dxa"/>
        </w:tcPr>
        <w:p w14:paraId="3DF6CB77" w14:textId="563AE868" w:rsidR="00522D34" w:rsidRDefault="00522D34" w:rsidP="000F7D49">
          <w:pPr>
            <w:pStyle w:val="Glava"/>
            <w:ind w:right="-115"/>
            <w:jc w:val="right"/>
          </w:pPr>
        </w:p>
      </w:tc>
    </w:tr>
  </w:tbl>
  <w:p w14:paraId="52FC782C" w14:textId="7443EB68" w:rsidR="00522D34" w:rsidRDefault="00522D34" w:rsidP="003E6CF6">
    <w:pPr>
      <w:pStyle w:val="Noga"/>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22F4755" w14:textId="77777777" w:rsidTr="0086094B">
      <w:tc>
        <w:tcPr>
          <w:tcW w:w="4665" w:type="dxa"/>
        </w:tcPr>
        <w:p w14:paraId="1E0A6C39" w14:textId="65050052" w:rsidR="00522D34" w:rsidRDefault="00522D34" w:rsidP="000F7D49">
          <w:pPr>
            <w:pStyle w:val="Glava"/>
            <w:ind w:left="-115"/>
          </w:pPr>
        </w:p>
      </w:tc>
      <w:tc>
        <w:tcPr>
          <w:tcW w:w="4665" w:type="dxa"/>
        </w:tcPr>
        <w:p w14:paraId="6F7328EF" w14:textId="5A7FC392" w:rsidR="00522D34" w:rsidRDefault="00522D34" w:rsidP="000F7D49">
          <w:pPr>
            <w:pStyle w:val="Glava"/>
            <w:jc w:val="center"/>
          </w:pPr>
        </w:p>
      </w:tc>
      <w:tc>
        <w:tcPr>
          <w:tcW w:w="4665" w:type="dxa"/>
        </w:tcPr>
        <w:p w14:paraId="068CDB38" w14:textId="5C921E3A" w:rsidR="00522D34" w:rsidRDefault="00522D34" w:rsidP="000F7D49">
          <w:pPr>
            <w:pStyle w:val="Glava"/>
            <w:ind w:right="-115"/>
            <w:jc w:val="right"/>
          </w:pPr>
        </w:p>
      </w:tc>
    </w:tr>
  </w:tbl>
  <w:p w14:paraId="4D30D9E6" w14:textId="0E20F741" w:rsidR="00522D34" w:rsidRDefault="00522D34" w:rsidP="003E6CF6">
    <w:pPr>
      <w:pStyle w:val="Noga"/>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D0944DD" w14:textId="77777777" w:rsidTr="0086094B">
      <w:tc>
        <w:tcPr>
          <w:tcW w:w="4665" w:type="dxa"/>
        </w:tcPr>
        <w:p w14:paraId="7CF48371" w14:textId="77777777" w:rsidR="00522D34" w:rsidRDefault="00522D34" w:rsidP="000F7D49">
          <w:pPr>
            <w:pStyle w:val="Glava"/>
            <w:ind w:left="-115"/>
          </w:pPr>
        </w:p>
      </w:tc>
      <w:tc>
        <w:tcPr>
          <w:tcW w:w="4665" w:type="dxa"/>
        </w:tcPr>
        <w:p w14:paraId="4B63771E" w14:textId="77777777" w:rsidR="00522D34" w:rsidRDefault="00522D34" w:rsidP="000F7D49">
          <w:pPr>
            <w:pStyle w:val="Glava"/>
            <w:jc w:val="center"/>
          </w:pPr>
        </w:p>
      </w:tc>
      <w:tc>
        <w:tcPr>
          <w:tcW w:w="4665" w:type="dxa"/>
        </w:tcPr>
        <w:p w14:paraId="41DD977C" w14:textId="77777777" w:rsidR="00522D34" w:rsidRDefault="00522D34" w:rsidP="000F7D49">
          <w:pPr>
            <w:pStyle w:val="Glava"/>
            <w:ind w:right="-115"/>
            <w:jc w:val="right"/>
          </w:pPr>
        </w:p>
      </w:tc>
    </w:tr>
  </w:tbl>
  <w:p w14:paraId="17A3C3CE" w14:textId="77777777" w:rsidR="00522D34" w:rsidRDefault="00522D34" w:rsidP="003E6CF6">
    <w:pPr>
      <w:pStyle w:val="Noga"/>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E55CBDE" w14:textId="77777777" w:rsidTr="0086094B">
      <w:tc>
        <w:tcPr>
          <w:tcW w:w="4665" w:type="dxa"/>
        </w:tcPr>
        <w:p w14:paraId="7033F0E9" w14:textId="77777777" w:rsidR="00522D34" w:rsidRDefault="00522D34" w:rsidP="000F7D49">
          <w:pPr>
            <w:pStyle w:val="Glava"/>
            <w:ind w:left="-115"/>
          </w:pPr>
        </w:p>
      </w:tc>
      <w:tc>
        <w:tcPr>
          <w:tcW w:w="4665" w:type="dxa"/>
        </w:tcPr>
        <w:p w14:paraId="13AE1E69" w14:textId="77777777" w:rsidR="00522D34" w:rsidRDefault="00522D34" w:rsidP="000F7D49">
          <w:pPr>
            <w:pStyle w:val="Glava"/>
            <w:jc w:val="center"/>
          </w:pPr>
        </w:p>
      </w:tc>
      <w:tc>
        <w:tcPr>
          <w:tcW w:w="4665" w:type="dxa"/>
        </w:tcPr>
        <w:p w14:paraId="19D1527A" w14:textId="77777777" w:rsidR="00522D34" w:rsidRDefault="00522D34" w:rsidP="000F7D49">
          <w:pPr>
            <w:pStyle w:val="Glava"/>
            <w:ind w:right="-115"/>
            <w:jc w:val="right"/>
          </w:pPr>
        </w:p>
      </w:tc>
    </w:tr>
  </w:tbl>
  <w:p w14:paraId="0C7ACA4F" w14:textId="77777777" w:rsidR="00522D34" w:rsidRDefault="00522D34" w:rsidP="003E6CF6">
    <w:pPr>
      <w:pStyle w:val="Noga"/>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D746617" w14:textId="77777777" w:rsidTr="0086094B">
      <w:tc>
        <w:tcPr>
          <w:tcW w:w="4665" w:type="dxa"/>
        </w:tcPr>
        <w:p w14:paraId="38C0BBCB" w14:textId="77777777" w:rsidR="00522D34" w:rsidRDefault="00522D34" w:rsidP="000F7D49">
          <w:pPr>
            <w:pStyle w:val="Glava"/>
            <w:ind w:left="-115"/>
          </w:pPr>
        </w:p>
      </w:tc>
      <w:tc>
        <w:tcPr>
          <w:tcW w:w="4665" w:type="dxa"/>
        </w:tcPr>
        <w:p w14:paraId="54F13914" w14:textId="77777777" w:rsidR="00522D34" w:rsidRDefault="00522D34" w:rsidP="000F7D49">
          <w:pPr>
            <w:pStyle w:val="Glava"/>
            <w:jc w:val="center"/>
          </w:pPr>
        </w:p>
      </w:tc>
      <w:tc>
        <w:tcPr>
          <w:tcW w:w="4665" w:type="dxa"/>
        </w:tcPr>
        <w:p w14:paraId="4527A868" w14:textId="77777777" w:rsidR="00522D34" w:rsidRDefault="00522D34" w:rsidP="000F7D49">
          <w:pPr>
            <w:pStyle w:val="Glava"/>
            <w:ind w:right="-115"/>
            <w:jc w:val="right"/>
          </w:pPr>
        </w:p>
      </w:tc>
    </w:tr>
  </w:tbl>
  <w:p w14:paraId="157D3EB3" w14:textId="77777777" w:rsidR="00522D34" w:rsidRDefault="00522D34" w:rsidP="003E6CF6">
    <w:pPr>
      <w:pStyle w:val="Noga"/>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645D23A" w14:textId="77777777" w:rsidTr="0086094B">
      <w:tc>
        <w:tcPr>
          <w:tcW w:w="4665" w:type="dxa"/>
        </w:tcPr>
        <w:p w14:paraId="3591A443" w14:textId="77777777" w:rsidR="00522D34" w:rsidRDefault="00522D34" w:rsidP="000F7D49">
          <w:pPr>
            <w:pStyle w:val="Glava"/>
            <w:ind w:left="-115"/>
          </w:pPr>
        </w:p>
      </w:tc>
      <w:tc>
        <w:tcPr>
          <w:tcW w:w="4665" w:type="dxa"/>
        </w:tcPr>
        <w:p w14:paraId="2F576F1D" w14:textId="77777777" w:rsidR="00522D34" w:rsidRDefault="00522D34" w:rsidP="000F7D49">
          <w:pPr>
            <w:pStyle w:val="Glava"/>
            <w:jc w:val="center"/>
          </w:pPr>
        </w:p>
      </w:tc>
      <w:tc>
        <w:tcPr>
          <w:tcW w:w="4665" w:type="dxa"/>
        </w:tcPr>
        <w:p w14:paraId="484E7E08" w14:textId="77777777" w:rsidR="00522D34" w:rsidRDefault="00522D34" w:rsidP="000F7D49">
          <w:pPr>
            <w:pStyle w:val="Glava"/>
            <w:ind w:right="-115"/>
            <w:jc w:val="right"/>
          </w:pPr>
        </w:p>
      </w:tc>
    </w:tr>
  </w:tbl>
  <w:p w14:paraId="3F9E9BF7" w14:textId="77777777" w:rsidR="00522D34" w:rsidRDefault="00522D34" w:rsidP="003E6CF6">
    <w:pPr>
      <w:pStyle w:val="Noga"/>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C28EAE7" w14:textId="77777777" w:rsidTr="0086094B">
      <w:tc>
        <w:tcPr>
          <w:tcW w:w="4665" w:type="dxa"/>
        </w:tcPr>
        <w:p w14:paraId="5CCA0C9C" w14:textId="77777777" w:rsidR="00522D34" w:rsidRDefault="00522D34" w:rsidP="000F7D49">
          <w:pPr>
            <w:pStyle w:val="Glava"/>
            <w:ind w:left="-115"/>
          </w:pPr>
        </w:p>
      </w:tc>
      <w:tc>
        <w:tcPr>
          <w:tcW w:w="4665" w:type="dxa"/>
        </w:tcPr>
        <w:p w14:paraId="4E529922" w14:textId="77777777" w:rsidR="00522D34" w:rsidRDefault="00522D34" w:rsidP="000F7D49">
          <w:pPr>
            <w:pStyle w:val="Glava"/>
            <w:jc w:val="center"/>
          </w:pPr>
        </w:p>
      </w:tc>
      <w:tc>
        <w:tcPr>
          <w:tcW w:w="4665" w:type="dxa"/>
        </w:tcPr>
        <w:p w14:paraId="51C98CBC" w14:textId="77777777" w:rsidR="00522D34" w:rsidRDefault="00522D34" w:rsidP="000F7D49">
          <w:pPr>
            <w:pStyle w:val="Glava"/>
            <w:ind w:right="-115"/>
            <w:jc w:val="right"/>
          </w:pPr>
        </w:p>
      </w:tc>
    </w:tr>
  </w:tbl>
  <w:p w14:paraId="08C87B42" w14:textId="77777777" w:rsidR="00522D34" w:rsidRDefault="00522D34" w:rsidP="003E6CF6">
    <w:pPr>
      <w:pStyle w:val="Noga"/>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4A6BF06" w14:textId="77777777" w:rsidTr="0086094B">
      <w:tc>
        <w:tcPr>
          <w:tcW w:w="4665" w:type="dxa"/>
        </w:tcPr>
        <w:p w14:paraId="52CF14B0" w14:textId="36F43BE1" w:rsidR="00522D34" w:rsidRDefault="00522D34" w:rsidP="000F7D49">
          <w:pPr>
            <w:pStyle w:val="Glava"/>
            <w:ind w:left="-115"/>
          </w:pPr>
        </w:p>
      </w:tc>
      <w:tc>
        <w:tcPr>
          <w:tcW w:w="4665" w:type="dxa"/>
        </w:tcPr>
        <w:p w14:paraId="35262FE7" w14:textId="48ACB01B" w:rsidR="00522D34" w:rsidRDefault="00522D34" w:rsidP="000F7D49">
          <w:pPr>
            <w:pStyle w:val="Glava"/>
            <w:jc w:val="center"/>
          </w:pPr>
        </w:p>
      </w:tc>
      <w:tc>
        <w:tcPr>
          <w:tcW w:w="4665" w:type="dxa"/>
        </w:tcPr>
        <w:p w14:paraId="5E61EF0F" w14:textId="6225265A" w:rsidR="00522D34" w:rsidRDefault="00522D34" w:rsidP="000F7D49">
          <w:pPr>
            <w:pStyle w:val="Glava"/>
            <w:ind w:right="-115"/>
            <w:jc w:val="right"/>
          </w:pPr>
        </w:p>
      </w:tc>
    </w:tr>
  </w:tbl>
  <w:p w14:paraId="104257F1" w14:textId="13746514" w:rsidR="00522D34" w:rsidRDefault="00522D34" w:rsidP="003E6CF6">
    <w:pPr>
      <w:pStyle w:val="Noga"/>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6844D86" w14:textId="77777777" w:rsidTr="0086094B">
      <w:tc>
        <w:tcPr>
          <w:tcW w:w="4665" w:type="dxa"/>
        </w:tcPr>
        <w:p w14:paraId="16FE864B" w14:textId="383DEF31" w:rsidR="00522D34" w:rsidRDefault="00522D34" w:rsidP="000F7D49">
          <w:pPr>
            <w:pStyle w:val="Glava"/>
            <w:ind w:left="-115"/>
          </w:pPr>
        </w:p>
      </w:tc>
      <w:tc>
        <w:tcPr>
          <w:tcW w:w="4665" w:type="dxa"/>
        </w:tcPr>
        <w:p w14:paraId="1BBDFC7C" w14:textId="3927D37A" w:rsidR="00522D34" w:rsidRDefault="00522D34" w:rsidP="000F7D49">
          <w:pPr>
            <w:pStyle w:val="Glava"/>
            <w:jc w:val="center"/>
          </w:pPr>
        </w:p>
      </w:tc>
      <w:tc>
        <w:tcPr>
          <w:tcW w:w="4665" w:type="dxa"/>
        </w:tcPr>
        <w:p w14:paraId="3EA311B5" w14:textId="2145AE84" w:rsidR="00522D34" w:rsidRDefault="00522D34" w:rsidP="000F7D49">
          <w:pPr>
            <w:pStyle w:val="Glava"/>
            <w:ind w:right="-115"/>
            <w:jc w:val="right"/>
          </w:pPr>
        </w:p>
      </w:tc>
    </w:tr>
  </w:tbl>
  <w:p w14:paraId="761A625E" w14:textId="1D955B28" w:rsidR="00522D34" w:rsidRDefault="00522D34" w:rsidP="003E6CF6">
    <w:pPr>
      <w:pStyle w:val="Noga"/>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114D1F8" w14:textId="77777777" w:rsidTr="0086094B">
      <w:tc>
        <w:tcPr>
          <w:tcW w:w="4665" w:type="dxa"/>
        </w:tcPr>
        <w:p w14:paraId="0E612C06" w14:textId="322E74DB" w:rsidR="00522D34" w:rsidRDefault="00522D34" w:rsidP="000F7D49">
          <w:pPr>
            <w:pStyle w:val="Glava"/>
            <w:ind w:left="-115"/>
          </w:pPr>
        </w:p>
      </w:tc>
      <w:tc>
        <w:tcPr>
          <w:tcW w:w="4665" w:type="dxa"/>
        </w:tcPr>
        <w:p w14:paraId="6D2913E3" w14:textId="6BAF3850" w:rsidR="00522D34" w:rsidRDefault="00522D34" w:rsidP="000F7D49">
          <w:pPr>
            <w:pStyle w:val="Glava"/>
            <w:jc w:val="center"/>
          </w:pPr>
        </w:p>
      </w:tc>
      <w:tc>
        <w:tcPr>
          <w:tcW w:w="4665" w:type="dxa"/>
        </w:tcPr>
        <w:p w14:paraId="6E6ED140" w14:textId="3211C4F4" w:rsidR="00522D34" w:rsidRDefault="00522D34" w:rsidP="000F7D49">
          <w:pPr>
            <w:pStyle w:val="Glava"/>
            <w:ind w:right="-115"/>
            <w:jc w:val="right"/>
          </w:pPr>
        </w:p>
      </w:tc>
    </w:tr>
  </w:tbl>
  <w:p w14:paraId="693AF158" w14:textId="2C8B7809" w:rsidR="00522D34" w:rsidRDefault="00522D34" w:rsidP="003E6CF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06A53D1" w14:textId="77777777" w:rsidTr="0086094B">
      <w:tc>
        <w:tcPr>
          <w:tcW w:w="4665" w:type="dxa"/>
        </w:tcPr>
        <w:p w14:paraId="703B770A" w14:textId="452DD46B" w:rsidR="00522D34" w:rsidRDefault="00522D34" w:rsidP="000F7D49">
          <w:pPr>
            <w:pStyle w:val="Glava"/>
            <w:ind w:left="-115"/>
          </w:pPr>
        </w:p>
      </w:tc>
      <w:tc>
        <w:tcPr>
          <w:tcW w:w="4665" w:type="dxa"/>
        </w:tcPr>
        <w:p w14:paraId="249ACDBB" w14:textId="653E70FA" w:rsidR="00522D34" w:rsidRDefault="00522D34" w:rsidP="000F7D49">
          <w:pPr>
            <w:pStyle w:val="Glava"/>
            <w:jc w:val="center"/>
          </w:pPr>
        </w:p>
      </w:tc>
      <w:tc>
        <w:tcPr>
          <w:tcW w:w="4665" w:type="dxa"/>
        </w:tcPr>
        <w:p w14:paraId="4DFBA9C3" w14:textId="7A2971FC" w:rsidR="00522D34" w:rsidRDefault="00522D34" w:rsidP="000F7D49">
          <w:pPr>
            <w:pStyle w:val="Glava"/>
            <w:ind w:right="-115"/>
            <w:jc w:val="right"/>
          </w:pPr>
        </w:p>
      </w:tc>
    </w:tr>
  </w:tbl>
  <w:p w14:paraId="2AF2012D" w14:textId="7A19EE2C" w:rsidR="00522D34" w:rsidRDefault="00522D34" w:rsidP="003E6CF6">
    <w:pPr>
      <w:pStyle w:val="Noga"/>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8F51822" w14:textId="77777777" w:rsidTr="0086094B">
      <w:tc>
        <w:tcPr>
          <w:tcW w:w="4665" w:type="dxa"/>
        </w:tcPr>
        <w:p w14:paraId="6EEEBD6A" w14:textId="55F79B48" w:rsidR="00522D34" w:rsidRDefault="00522D34" w:rsidP="000F7D49">
          <w:pPr>
            <w:pStyle w:val="Glava"/>
            <w:ind w:left="-115"/>
          </w:pPr>
        </w:p>
      </w:tc>
      <w:tc>
        <w:tcPr>
          <w:tcW w:w="4665" w:type="dxa"/>
        </w:tcPr>
        <w:p w14:paraId="76FCBC08" w14:textId="219727E0" w:rsidR="00522D34" w:rsidRDefault="00522D34" w:rsidP="000F7D49">
          <w:pPr>
            <w:pStyle w:val="Glava"/>
            <w:jc w:val="center"/>
          </w:pPr>
        </w:p>
      </w:tc>
      <w:tc>
        <w:tcPr>
          <w:tcW w:w="4665" w:type="dxa"/>
        </w:tcPr>
        <w:p w14:paraId="365DCD41" w14:textId="1FA58A3E" w:rsidR="00522D34" w:rsidRDefault="00522D34" w:rsidP="000F7D49">
          <w:pPr>
            <w:pStyle w:val="Glava"/>
            <w:ind w:right="-115"/>
            <w:jc w:val="right"/>
          </w:pPr>
        </w:p>
      </w:tc>
    </w:tr>
  </w:tbl>
  <w:p w14:paraId="60D65ABC" w14:textId="0AF41197" w:rsidR="00522D34" w:rsidRDefault="00522D34" w:rsidP="003E6CF6">
    <w:pPr>
      <w:pStyle w:val="Noga"/>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B6AC56" w14:textId="77777777" w:rsidTr="0086094B">
      <w:tc>
        <w:tcPr>
          <w:tcW w:w="4665" w:type="dxa"/>
        </w:tcPr>
        <w:p w14:paraId="67EE92E7" w14:textId="0D5D8BDA" w:rsidR="00522D34" w:rsidRDefault="00522D34" w:rsidP="000F7D49">
          <w:pPr>
            <w:pStyle w:val="Glava"/>
            <w:ind w:left="-115"/>
          </w:pPr>
        </w:p>
      </w:tc>
      <w:tc>
        <w:tcPr>
          <w:tcW w:w="4665" w:type="dxa"/>
        </w:tcPr>
        <w:p w14:paraId="15AD1F9C" w14:textId="36609EEB" w:rsidR="00522D34" w:rsidRDefault="00522D34" w:rsidP="000F7D49">
          <w:pPr>
            <w:pStyle w:val="Glava"/>
            <w:jc w:val="center"/>
          </w:pPr>
        </w:p>
      </w:tc>
      <w:tc>
        <w:tcPr>
          <w:tcW w:w="4665" w:type="dxa"/>
        </w:tcPr>
        <w:p w14:paraId="501078D9" w14:textId="13D9D292" w:rsidR="00522D34" w:rsidRDefault="00522D34" w:rsidP="000F7D49">
          <w:pPr>
            <w:pStyle w:val="Glava"/>
            <w:ind w:right="-115"/>
            <w:jc w:val="right"/>
          </w:pPr>
        </w:p>
      </w:tc>
    </w:tr>
  </w:tbl>
  <w:p w14:paraId="26327894" w14:textId="0BCF10A4" w:rsidR="00522D34" w:rsidRDefault="00522D34" w:rsidP="003E6CF6">
    <w:pPr>
      <w:pStyle w:val="Noga"/>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1E716ED" w14:textId="77777777" w:rsidTr="0086094B">
      <w:tc>
        <w:tcPr>
          <w:tcW w:w="4665" w:type="dxa"/>
        </w:tcPr>
        <w:p w14:paraId="48D52026" w14:textId="35BE0C19" w:rsidR="00522D34" w:rsidRDefault="00522D34" w:rsidP="000F7D49">
          <w:pPr>
            <w:pStyle w:val="Glava"/>
            <w:ind w:left="-115"/>
          </w:pPr>
        </w:p>
      </w:tc>
      <w:tc>
        <w:tcPr>
          <w:tcW w:w="4665" w:type="dxa"/>
        </w:tcPr>
        <w:p w14:paraId="389AE103" w14:textId="22BD322E" w:rsidR="00522D34" w:rsidRDefault="00522D34" w:rsidP="000F7D49">
          <w:pPr>
            <w:pStyle w:val="Glava"/>
            <w:jc w:val="center"/>
          </w:pPr>
        </w:p>
      </w:tc>
      <w:tc>
        <w:tcPr>
          <w:tcW w:w="4665" w:type="dxa"/>
        </w:tcPr>
        <w:p w14:paraId="0495E3F3" w14:textId="318123D4" w:rsidR="00522D34" w:rsidRDefault="00522D34" w:rsidP="000F7D49">
          <w:pPr>
            <w:pStyle w:val="Glava"/>
            <w:ind w:right="-115"/>
            <w:jc w:val="right"/>
          </w:pPr>
        </w:p>
      </w:tc>
    </w:tr>
  </w:tbl>
  <w:p w14:paraId="33E4C153" w14:textId="31635754" w:rsidR="00522D34" w:rsidRDefault="00522D34" w:rsidP="003E6CF6">
    <w:pPr>
      <w:pStyle w:val="Noga"/>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46C5F9" w14:textId="77777777" w:rsidTr="0086094B">
      <w:tc>
        <w:tcPr>
          <w:tcW w:w="4665" w:type="dxa"/>
        </w:tcPr>
        <w:p w14:paraId="39EE98A5" w14:textId="7A1B8E57" w:rsidR="00522D34" w:rsidRDefault="00522D34" w:rsidP="000F7D49">
          <w:pPr>
            <w:pStyle w:val="Glava"/>
            <w:ind w:left="-115"/>
          </w:pPr>
        </w:p>
      </w:tc>
      <w:tc>
        <w:tcPr>
          <w:tcW w:w="4665" w:type="dxa"/>
        </w:tcPr>
        <w:p w14:paraId="19A34DAF" w14:textId="7DBD85A1" w:rsidR="00522D34" w:rsidRDefault="00522D34" w:rsidP="000F7D49">
          <w:pPr>
            <w:pStyle w:val="Glava"/>
            <w:jc w:val="center"/>
          </w:pPr>
        </w:p>
      </w:tc>
      <w:tc>
        <w:tcPr>
          <w:tcW w:w="4665" w:type="dxa"/>
        </w:tcPr>
        <w:p w14:paraId="7BB49399" w14:textId="7A982E97" w:rsidR="00522D34" w:rsidRDefault="00522D34" w:rsidP="000F7D49">
          <w:pPr>
            <w:pStyle w:val="Glava"/>
            <w:ind w:right="-115"/>
            <w:jc w:val="right"/>
          </w:pPr>
        </w:p>
      </w:tc>
    </w:tr>
  </w:tbl>
  <w:p w14:paraId="135BFC18" w14:textId="5742F94D" w:rsidR="00522D34" w:rsidRDefault="00522D34" w:rsidP="003E6CF6">
    <w:pPr>
      <w:pStyle w:val="Noga"/>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8FC8ED3" w14:textId="77777777" w:rsidTr="0086094B">
      <w:tc>
        <w:tcPr>
          <w:tcW w:w="4665" w:type="dxa"/>
        </w:tcPr>
        <w:p w14:paraId="0B6B83C0" w14:textId="324745A4" w:rsidR="00522D34" w:rsidRDefault="00522D34" w:rsidP="000F7D49">
          <w:pPr>
            <w:pStyle w:val="Glava"/>
            <w:ind w:left="-115"/>
          </w:pPr>
        </w:p>
      </w:tc>
      <w:tc>
        <w:tcPr>
          <w:tcW w:w="4665" w:type="dxa"/>
        </w:tcPr>
        <w:p w14:paraId="40791DAF" w14:textId="105744EC" w:rsidR="00522D34" w:rsidRDefault="00522D34" w:rsidP="000F7D49">
          <w:pPr>
            <w:pStyle w:val="Glava"/>
            <w:jc w:val="center"/>
          </w:pPr>
        </w:p>
      </w:tc>
      <w:tc>
        <w:tcPr>
          <w:tcW w:w="4665" w:type="dxa"/>
        </w:tcPr>
        <w:p w14:paraId="056604CE" w14:textId="2D6BDAB8" w:rsidR="00522D34" w:rsidRDefault="00522D34" w:rsidP="000F7D49">
          <w:pPr>
            <w:pStyle w:val="Glava"/>
            <w:ind w:right="-115"/>
            <w:jc w:val="right"/>
          </w:pPr>
        </w:p>
      </w:tc>
    </w:tr>
  </w:tbl>
  <w:p w14:paraId="00C63EDA" w14:textId="7E20CB9E" w:rsidR="00522D34" w:rsidRDefault="00522D34" w:rsidP="003E6CF6">
    <w:pPr>
      <w:pStyle w:val="Noga"/>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60834BA" w14:textId="77777777" w:rsidTr="0086094B">
      <w:tc>
        <w:tcPr>
          <w:tcW w:w="4665" w:type="dxa"/>
        </w:tcPr>
        <w:p w14:paraId="3748173C" w14:textId="587CBC52" w:rsidR="00522D34" w:rsidRDefault="00522D34" w:rsidP="000F7D49">
          <w:pPr>
            <w:pStyle w:val="Glava"/>
            <w:ind w:left="-115"/>
          </w:pPr>
        </w:p>
      </w:tc>
      <w:tc>
        <w:tcPr>
          <w:tcW w:w="4665" w:type="dxa"/>
        </w:tcPr>
        <w:p w14:paraId="5F5224D5" w14:textId="2E1F793A" w:rsidR="00522D34" w:rsidRDefault="00522D34" w:rsidP="000F7D49">
          <w:pPr>
            <w:pStyle w:val="Glava"/>
            <w:jc w:val="center"/>
          </w:pPr>
        </w:p>
      </w:tc>
      <w:tc>
        <w:tcPr>
          <w:tcW w:w="4665" w:type="dxa"/>
        </w:tcPr>
        <w:p w14:paraId="5312C7F2" w14:textId="7D5E2F54" w:rsidR="00522D34" w:rsidRDefault="00522D34" w:rsidP="000F7D49">
          <w:pPr>
            <w:pStyle w:val="Glava"/>
            <w:ind w:right="-115"/>
            <w:jc w:val="right"/>
          </w:pPr>
        </w:p>
      </w:tc>
    </w:tr>
  </w:tbl>
  <w:p w14:paraId="05EDB8CD" w14:textId="59872785" w:rsidR="00522D34" w:rsidRDefault="00522D34" w:rsidP="003E6CF6">
    <w:pPr>
      <w:pStyle w:val="Noga"/>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64EB28D" w14:textId="77777777" w:rsidTr="0086094B">
      <w:tc>
        <w:tcPr>
          <w:tcW w:w="4665" w:type="dxa"/>
        </w:tcPr>
        <w:p w14:paraId="559F2C15" w14:textId="1DF2073D" w:rsidR="00522D34" w:rsidRDefault="00522D34" w:rsidP="000F7D49">
          <w:pPr>
            <w:pStyle w:val="Glava"/>
            <w:ind w:left="-115"/>
          </w:pPr>
        </w:p>
      </w:tc>
      <w:tc>
        <w:tcPr>
          <w:tcW w:w="4665" w:type="dxa"/>
        </w:tcPr>
        <w:p w14:paraId="7296C47D" w14:textId="425E24C2" w:rsidR="00522D34" w:rsidRDefault="00522D34" w:rsidP="000F7D49">
          <w:pPr>
            <w:pStyle w:val="Glava"/>
            <w:jc w:val="center"/>
          </w:pPr>
        </w:p>
      </w:tc>
      <w:tc>
        <w:tcPr>
          <w:tcW w:w="4665" w:type="dxa"/>
        </w:tcPr>
        <w:p w14:paraId="56BFC7B4" w14:textId="6A0AD7E3" w:rsidR="00522D34" w:rsidRDefault="00522D34" w:rsidP="000F7D49">
          <w:pPr>
            <w:pStyle w:val="Glava"/>
            <w:ind w:right="-115"/>
            <w:jc w:val="right"/>
          </w:pPr>
        </w:p>
      </w:tc>
    </w:tr>
  </w:tbl>
  <w:p w14:paraId="0B7DF52C" w14:textId="3BE76489" w:rsidR="00522D34" w:rsidRDefault="00522D34" w:rsidP="003E6CF6">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42A8A0C" w14:textId="77777777" w:rsidTr="0086094B">
      <w:tc>
        <w:tcPr>
          <w:tcW w:w="4665" w:type="dxa"/>
        </w:tcPr>
        <w:p w14:paraId="1AA36A99" w14:textId="63A3B37A" w:rsidR="00522D34" w:rsidRDefault="00522D34" w:rsidP="000F7D49">
          <w:pPr>
            <w:pStyle w:val="Glava"/>
            <w:ind w:left="-115"/>
          </w:pPr>
        </w:p>
      </w:tc>
      <w:tc>
        <w:tcPr>
          <w:tcW w:w="4665" w:type="dxa"/>
        </w:tcPr>
        <w:p w14:paraId="4C77817E" w14:textId="68690F6A" w:rsidR="00522D34" w:rsidRDefault="00522D34" w:rsidP="000F7D49">
          <w:pPr>
            <w:pStyle w:val="Glava"/>
            <w:jc w:val="center"/>
          </w:pPr>
        </w:p>
      </w:tc>
      <w:tc>
        <w:tcPr>
          <w:tcW w:w="4665" w:type="dxa"/>
        </w:tcPr>
        <w:p w14:paraId="06E6C125" w14:textId="0E56E3E9" w:rsidR="00522D34" w:rsidRDefault="00522D34" w:rsidP="000F7D49">
          <w:pPr>
            <w:pStyle w:val="Glava"/>
            <w:ind w:right="-115"/>
            <w:jc w:val="right"/>
          </w:pPr>
        </w:p>
      </w:tc>
    </w:tr>
  </w:tbl>
  <w:p w14:paraId="3583ABAB" w14:textId="2B01D1E0" w:rsidR="00522D34" w:rsidRDefault="00522D34" w:rsidP="003E6CF6">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5ED1E56" w14:textId="77777777" w:rsidTr="000F7D49">
      <w:tc>
        <w:tcPr>
          <w:tcW w:w="4665" w:type="dxa"/>
        </w:tcPr>
        <w:p w14:paraId="05E27332" w14:textId="77777777" w:rsidR="00522D34" w:rsidRDefault="00522D34" w:rsidP="000F7D49">
          <w:pPr>
            <w:pStyle w:val="Glava"/>
            <w:ind w:left="-115"/>
          </w:pPr>
        </w:p>
      </w:tc>
      <w:tc>
        <w:tcPr>
          <w:tcW w:w="4665" w:type="dxa"/>
        </w:tcPr>
        <w:p w14:paraId="5B69EBD3" w14:textId="77777777" w:rsidR="00522D34" w:rsidRDefault="00522D34" w:rsidP="000F7D49">
          <w:pPr>
            <w:pStyle w:val="Glava"/>
            <w:jc w:val="center"/>
          </w:pPr>
        </w:p>
      </w:tc>
      <w:tc>
        <w:tcPr>
          <w:tcW w:w="4665" w:type="dxa"/>
        </w:tcPr>
        <w:p w14:paraId="0988F35E" w14:textId="77777777" w:rsidR="00522D34" w:rsidRDefault="00522D34" w:rsidP="000F7D49">
          <w:pPr>
            <w:pStyle w:val="Glava"/>
            <w:ind w:right="-115"/>
            <w:jc w:val="right"/>
          </w:pPr>
        </w:p>
      </w:tc>
    </w:tr>
  </w:tbl>
  <w:p w14:paraId="54B1A421" w14:textId="77777777" w:rsidR="00522D34" w:rsidRDefault="00522D34" w:rsidP="003E6CF6">
    <w:pPr>
      <w:pStyle w:val="Nog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2AB696EE" w14:textId="77777777" w:rsidTr="001F2C7D">
      <w:tc>
        <w:tcPr>
          <w:tcW w:w="4665" w:type="dxa"/>
        </w:tcPr>
        <w:p w14:paraId="7E264CCB" w14:textId="77777777" w:rsidR="00522D34" w:rsidRDefault="00522D34" w:rsidP="001F2C7D">
          <w:pPr>
            <w:pStyle w:val="Glava"/>
            <w:ind w:left="-115"/>
          </w:pPr>
        </w:p>
      </w:tc>
      <w:tc>
        <w:tcPr>
          <w:tcW w:w="4665" w:type="dxa"/>
        </w:tcPr>
        <w:p w14:paraId="1E5D003C" w14:textId="77777777" w:rsidR="00522D34" w:rsidRDefault="00522D34" w:rsidP="001F2C7D">
          <w:pPr>
            <w:pStyle w:val="Glava"/>
            <w:jc w:val="center"/>
          </w:pPr>
        </w:p>
      </w:tc>
      <w:tc>
        <w:tcPr>
          <w:tcW w:w="4665" w:type="dxa"/>
        </w:tcPr>
        <w:p w14:paraId="70DEB444" w14:textId="77777777" w:rsidR="00522D34" w:rsidRDefault="00522D34" w:rsidP="001F2C7D">
          <w:pPr>
            <w:pStyle w:val="Glava"/>
            <w:ind w:right="-115"/>
            <w:jc w:val="right"/>
          </w:pPr>
        </w:p>
      </w:tc>
    </w:tr>
  </w:tbl>
  <w:p w14:paraId="39C8F69D" w14:textId="77777777" w:rsidR="00522D34" w:rsidRDefault="00522D34" w:rsidP="003E6CF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082C6" w14:textId="77777777" w:rsidR="00522F5C" w:rsidRDefault="00522F5C" w:rsidP="00C17199">
      <w:r>
        <w:separator/>
      </w:r>
    </w:p>
  </w:footnote>
  <w:footnote w:type="continuationSeparator" w:id="0">
    <w:p w14:paraId="282199FF" w14:textId="77777777" w:rsidR="00522F5C" w:rsidRDefault="00522F5C" w:rsidP="00C17199">
      <w:r>
        <w:continuationSeparator/>
      </w:r>
    </w:p>
  </w:footnote>
  <w:footnote w:type="continuationNotice" w:id="1">
    <w:p w14:paraId="08146E7D" w14:textId="77777777" w:rsidR="00522F5C" w:rsidRDefault="00522F5C"/>
  </w:footnote>
  <w:footnote w:id="2">
    <w:p w14:paraId="3B5736CE"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3">
    <w:p w14:paraId="1BDE575A" w14:textId="77777777" w:rsidR="00522D34" w:rsidRDefault="00522D34" w:rsidP="00584F4A">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35CEE43" w14:textId="62DD879B" w:rsidR="00522D34" w:rsidRPr="00BB5FD6" w:rsidRDefault="00522D34" w:rsidP="00BB5FD6">
      <w:pPr>
        <w:pStyle w:val="Sprotnaopomba-besedilo"/>
        <w:rPr>
          <w:sz w:val="18"/>
          <w:szCs w:val="18"/>
        </w:rPr>
      </w:pPr>
      <w:r w:rsidRPr="00BB5FD6">
        <w:rPr>
          <w:rStyle w:val="Sprotnaopomba-sklic"/>
          <w:sz w:val="18"/>
          <w:szCs w:val="18"/>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p>
  </w:footnote>
  <w:footnote w:id="5">
    <w:p w14:paraId="3BC9DB5B" w14:textId="07891DA4"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3" w:history="1">
        <w:r w:rsidRPr="00584F4A">
          <w:rPr>
            <w:rStyle w:val="Hiperpovezava"/>
            <w:sz w:val="16"/>
            <w:szCs w:val="16"/>
          </w:rPr>
          <w:t>https://podnebnapot2050.si/wp-content/uploads/2021/10/PO2021_Zvezek2_Promet_Koncen_2021-10-14.pdf</w:t>
        </w:r>
      </w:hyperlink>
      <w:r>
        <w:rPr>
          <w:sz w:val="16"/>
          <w:szCs w:val="16"/>
        </w:rPr>
        <w:t xml:space="preserve"> </w:t>
      </w:r>
    </w:p>
  </w:footnote>
  <w:footnote w:id="6">
    <w:p w14:paraId="777BA8FC" w14:textId="49E4EF24" w:rsidR="00522D34" w:rsidRPr="00560D95" w:rsidRDefault="00522D34">
      <w:pPr>
        <w:pStyle w:val="Sprotnaopomba-besedilo"/>
        <w:rPr>
          <w:sz w:val="16"/>
          <w:szCs w:val="16"/>
        </w:rPr>
      </w:pPr>
      <w:r w:rsidRPr="00560D95">
        <w:rPr>
          <w:rStyle w:val="Sprotnaopomba-sklic"/>
          <w:sz w:val="16"/>
          <w:szCs w:val="16"/>
        </w:rPr>
        <w:footnoteRef/>
      </w:r>
      <w:r w:rsidRPr="00560D95">
        <w:rPr>
          <w:sz w:val="16"/>
          <w:szCs w:val="16"/>
        </w:rPr>
        <w:t xml:space="preserve"> LIFE IP CARE4CLIMATE, Analiza dostopnosti javnega potniškega prometa s prepoznavanjem glavnih vrzeli v njegovi ponudbi</w:t>
      </w:r>
      <w:r>
        <w:rPr>
          <w:sz w:val="16"/>
          <w:szCs w:val="16"/>
        </w:rPr>
        <w:t>, Ljubljana, 2019. Dostopno na:</w:t>
      </w:r>
      <w:r w:rsidRPr="00560D95">
        <w:rPr>
          <w:sz w:val="16"/>
          <w:szCs w:val="16"/>
        </w:rPr>
        <w:t xml:space="preserve"> </w:t>
      </w:r>
      <w:hyperlink r:id="rId4" w:history="1">
        <w:r w:rsidRPr="001573AF">
          <w:rPr>
            <w:rStyle w:val="Hiperpovezava"/>
            <w:sz w:val="16"/>
            <w:szCs w:val="16"/>
          </w:rPr>
          <w:t>https://www.care4climate.si/_files/196/Izrocek-ZRC-SAZU.pdf</w:t>
        </w:r>
      </w:hyperlink>
      <w:r>
        <w:rPr>
          <w:sz w:val="16"/>
          <w:szCs w:val="16"/>
        </w:rPr>
        <w:t>.</w:t>
      </w:r>
    </w:p>
  </w:footnote>
  <w:footnote w:id="7">
    <w:p w14:paraId="49F10CB9"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5"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8">
    <w:p w14:paraId="0A8B9FD4" w14:textId="43207837"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MZI, Strategija razvoja prometa v Republiki Sloveniji do leta 2030. Dostopno na: </w:t>
      </w:r>
      <w:hyperlink r:id="rId6" w:history="1">
        <w:r w:rsidRPr="001573AF">
          <w:rPr>
            <w:rStyle w:val="Hiperpovezava"/>
            <w:sz w:val="16"/>
            <w:szCs w:val="16"/>
          </w:rPr>
          <w:t>https://www.gov.si/assets/ministrstva/MzI/Dokumenti/Strategija-razvoja-prometa-v-Republiki-Sloveniji-do-leta-2030.pdf</w:t>
        </w:r>
      </w:hyperlink>
      <w:r>
        <w:rPr>
          <w:sz w:val="16"/>
          <w:szCs w:val="16"/>
        </w:rPr>
        <w:t>.</w:t>
      </w:r>
    </w:p>
  </w:footnote>
  <w:footnote w:id="9">
    <w:p w14:paraId="3F81E6CE" w14:textId="314629EE"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040CFC">
        <w:rPr>
          <w:sz w:val="16"/>
          <w:szCs w:val="16"/>
        </w:rPr>
        <w:t>ARSO okolje, kazalniki okolja: Onesnaženost zraka z delci PM₁₀ in PM₂.₅</w:t>
      </w:r>
      <w:r>
        <w:rPr>
          <w:sz w:val="16"/>
          <w:szCs w:val="16"/>
        </w:rPr>
        <w:t xml:space="preserve">, 2021. Dostopno na: </w:t>
      </w:r>
      <w:hyperlink r:id="rId7" w:history="1">
        <w:r w:rsidRPr="00584F4A">
          <w:rPr>
            <w:rStyle w:val="Hiperpovezava"/>
            <w:sz w:val="16"/>
            <w:szCs w:val="16"/>
          </w:rPr>
          <w:t>http://kazalci.arso.gov.si/sl/content/onesnazenost-zraka-z-delci-pm10-pm25-7?tid=2</w:t>
        </w:r>
      </w:hyperlink>
      <w:r>
        <w:rPr>
          <w:sz w:val="16"/>
          <w:szCs w:val="16"/>
        </w:rPr>
        <w:t xml:space="preserve"> </w:t>
      </w:r>
    </w:p>
  </w:footnote>
  <w:footnote w:id="10">
    <w:p w14:paraId="75803F41" w14:textId="520C8AFC" w:rsidR="00522D34" w:rsidRDefault="00522D34" w:rsidP="00584F4A">
      <w:pPr>
        <w:pStyle w:val="Sprotnaopomba-besedilo"/>
      </w:pPr>
      <w:r w:rsidRPr="001E0DD8">
        <w:rPr>
          <w:rStyle w:val="Sprotnaopomba-sklic"/>
          <w:sz w:val="16"/>
          <w:szCs w:val="16"/>
        </w:rPr>
        <w:footnoteRef/>
      </w:r>
      <w:r w:rsidRPr="001E0DD8">
        <w:rPr>
          <w:sz w:val="16"/>
          <w:szCs w:val="16"/>
        </w:rPr>
        <w:t xml:space="preserve"> </w:t>
      </w:r>
      <w:r>
        <w:rPr>
          <w:sz w:val="16"/>
          <w:szCs w:val="16"/>
        </w:rPr>
        <w:t xml:space="preserve">ARSO okolje, kazalniki okolja: </w:t>
      </w:r>
      <w:r w:rsidRPr="00040CFC">
        <w:rPr>
          <w:sz w:val="16"/>
          <w:szCs w:val="16"/>
        </w:rPr>
        <w:t>Onesnaženost zraka z ozonom</w:t>
      </w:r>
      <w:r>
        <w:rPr>
          <w:sz w:val="16"/>
          <w:szCs w:val="16"/>
        </w:rPr>
        <w:t xml:space="preserve">, 2021. Dostopno na: </w:t>
      </w:r>
      <w:hyperlink r:id="rId8" w:history="1">
        <w:r w:rsidRPr="00584F4A">
          <w:rPr>
            <w:rStyle w:val="Hiperpovezava"/>
            <w:sz w:val="16"/>
            <w:szCs w:val="16"/>
          </w:rPr>
          <w:t>http://kazalci.arso.gov.si/sl/content/onesnazenost-zraka-z-ozonom</w:t>
        </w:r>
      </w:hyperlink>
      <w:r>
        <w:rPr>
          <w:sz w:val="16"/>
          <w:szCs w:val="16"/>
        </w:rPr>
        <w:t xml:space="preserve"> </w:t>
      </w:r>
    </w:p>
  </w:footnote>
  <w:footnote w:id="11">
    <w:p w14:paraId="09D9EFFD" w14:textId="4F41BE2B" w:rsidR="00522D34" w:rsidRPr="008B5C98" w:rsidRDefault="00522D34">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Flash Barometer 498: </w:t>
      </w:r>
      <w:r w:rsidRPr="008B5C98">
        <w:rPr>
          <w:sz w:val="16"/>
          <w:szCs w:val="16"/>
        </w:rPr>
        <w:t>SMEs, green markets and resource efficiency</w:t>
      </w:r>
      <w:r>
        <w:rPr>
          <w:sz w:val="16"/>
          <w:szCs w:val="16"/>
        </w:rPr>
        <w:t>, Report, EU, marec 2022. Dostopno na:</w:t>
      </w:r>
      <w:r w:rsidRPr="008B5C98">
        <w:rPr>
          <w:sz w:val="16"/>
          <w:szCs w:val="16"/>
        </w:rPr>
        <w:t xml:space="preserve"> </w:t>
      </w:r>
      <w:hyperlink r:id="rId9" w:history="1">
        <w:r w:rsidRPr="001573AF">
          <w:rPr>
            <w:rStyle w:val="Hiperpovezava"/>
            <w:sz w:val="16"/>
            <w:szCs w:val="16"/>
          </w:rPr>
          <w:t>https://europa.eu/eurobarometer/surveys/detail/2287</w:t>
        </w:r>
      </w:hyperlink>
      <w:r>
        <w:rPr>
          <w:sz w:val="16"/>
          <w:szCs w:val="16"/>
        </w:rPr>
        <w:t>.</w:t>
      </w:r>
    </w:p>
  </w:footnote>
  <w:footnote w:id="12">
    <w:p w14:paraId="6EFCA0C6" w14:textId="4B3C95B5"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Eurobaromete: </w:t>
      </w:r>
      <w:r w:rsidRPr="00040CFC">
        <w:rPr>
          <w:sz w:val="16"/>
          <w:szCs w:val="16"/>
        </w:rPr>
        <w:t>SMEs, resource efficiency and green markets</w:t>
      </w:r>
      <w:r>
        <w:rPr>
          <w:sz w:val="16"/>
          <w:szCs w:val="16"/>
        </w:rPr>
        <w:t xml:space="preserve">, EU, januar 2018. Dostopno na: </w:t>
      </w:r>
      <w:hyperlink r:id="rId10" w:history="1">
        <w:r w:rsidRPr="00584F4A">
          <w:rPr>
            <w:rStyle w:val="Hiperpovezava"/>
            <w:sz w:val="16"/>
            <w:szCs w:val="16"/>
          </w:rPr>
          <w:t>https://europa.eu/eurobarometer/surveys/detail/2151</w:t>
        </w:r>
      </w:hyperlink>
      <w:r>
        <w:rPr>
          <w:rStyle w:val="Hiperpovezava"/>
          <w:sz w:val="16"/>
          <w:szCs w:val="16"/>
        </w:rPr>
        <w:t>.</w:t>
      </w:r>
      <w:r>
        <w:rPr>
          <w:sz w:val="16"/>
          <w:szCs w:val="16"/>
        </w:rPr>
        <w:t xml:space="preserve"> </w:t>
      </w:r>
    </w:p>
  </w:footnote>
  <w:footnote w:id="13">
    <w:p w14:paraId="535ADFB4" w14:textId="77777777"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4">
    <w:p w14:paraId="58F394FC" w14:textId="474E5014" w:rsidR="00522D34" w:rsidRPr="00343BE1" w:rsidRDefault="00522D34">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2" w:history="1">
        <w:r w:rsidRPr="00343BE1">
          <w:rPr>
            <w:rStyle w:val="Hiperpovezava"/>
            <w:sz w:val="16"/>
            <w:szCs w:val="16"/>
          </w:rPr>
          <w:t>https://www.energetika-portal.si/fileadmin/dokumenti/publikacije/dseps/dseps_2050_final.pdf</w:t>
        </w:r>
      </w:hyperlink>
      <w:r w:rsidRPr="00343BE1">
        <w:rPr>
          <w:sz w:val="16"/>
          <w:szCs w:val="16"/>
        </w:rPr>
        <w:t>.</w:t>
      </w:r>
    </w:p>
  </w:footnote>
  <w:footnote w:id="15">
    <w:p w14:paraId="6044E729" w14:textId="48450858"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3" w:history="1">
        <w:r w:rsidRPr="00584F4A">
          <w:rPr>
            <w:rStyle w:val="Hiperpovezava"/>
            <w:sz w:val="16"/>
            <w:szCs w:val="16"/>
          </w:rPr>
          <w:t>https://podnebnapot2050.si/wp-content/uploads/2021/10/PO2021_Zvezek3_Stavbe_Koncen_2021-10-14.pdf</w:t>
        </w:r>
      </w:hyperlink>
      <w:r>
        <w:rPr>
          <w:rStyle w:val="Hiperpovezava"/>
          <w:sz w:val="16"/>
          <w:szCs w:val="16"/>
        </w:rPr>
        <w:t>.</w:t>
      </w:r>
      <w:r w:rsidRPr="001E0DD8">
        <w:rPr>
          <w:sz w:val="16"/>
          <w:szCs w:val="16"/>
        </w:rPr>
        <w:t xml:space="preserve"> </w:t>
      </w:r>
    </w:p>
  </w:footnote>
  <w:footnote w:id="16">
    <w:p w14:paraId="22A23FDE" w14:textId="77777777" w:rsidR="00522D34" w:rsidRPr="001E0DD8" w:rsidRDefault="00522D34" w:rsidP="007E44C3">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7">
    <w:p w14:paraId="1538CB7E" w14:textId="5C8E9EEF" w:rsidR="00522D34" w:rsidRPr="001E0DD8" w:rsidRDefault="00522D34"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5" w:history="1">
        <w:r w:rsidRPr="00584F4A">
          <w:rPr>
            <w:rStyle w:val="Hiperpovezava"/>
            <w:sz w:val="16"/>
            <w:szCs w:val="16"/>
          </w:rPr>
          <w:t>https://www.energetika-portal.si/fileadmin/dokumenti/publikacije/nepn/dokumenti/nepn_5.0_final_feb-2020.pdf</w:t>
        </w:r>
      </w:hyperlink>
      <w:r>
        <w:rPr>
          <w:rStyle w:val="Hiperpovezava"/>
          <w:sz w:val="16"/>
          <w:szCs w:val="16"/>
        </w:rPr>
        <w:t>.</w:t>
      </w:r>
      <w:r w:rsidRPr="001E0DD8">
        <w:rPr>
          <w:sz w:val="16"/>
          <w:szCs w:val="16"/>
        </w:rPr>
        <w:t xml:space="preserve"> </w:t>
      </w:r>
    </w:p>
  </w:footnote>
  <w:footnote w:id="18">
    <w:p w14:paraId="3EE35094" w14:textId="66ACC6A3" w:rsidR="00522D34" w:rsidRPr="00584F4A" w:rsidRDefault="00522D34" w:rsidP="00584F4A">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6" w:history="1">
        <w:r w:rsidRPr="00584F4A">
          <w:rPr>
            <w:rStyle w:val="Hiperpovezava"/>
            <w:sz w:val="16"/>
            <w:szCs w:val="16"/>
          </w:rPr>
          <w:t>https://www.agen-rs.si/documents/10926/38704/Poro%C4%8Dilo-o-stanju-na-podro%C4%8Dju-energetike-v-Sloveniji-v-letu-2020/6ef6ecb0-4e1c-4ead-83eb-7da6326cd77f</w:t>
        </w:r>
      </w:hyperlink>
      <w:r>
        <w:rPr>
          <w:rStyle w:val="Hiperpovezava"/>
          <w:sz w:val="16"/>
          <w:szCs w:val="16"/>
        </w:rPr>
        <w:t>.</w:t>
      </w:r>
      <w:r w:rsidRPr="00584F4A">
        <w:rPr>
          <w:rFonts w:ascii="Calibri" w:hAnsi="Calibri" w:cs="Calibri"/>
          <w:sz w:val="16"/>
          <w:szCs w:val="16"/>
        </w:rPr>
        <w:t xml:space="preserve"> </w:t>
      </w:r>
    </w:p>
  </w:footnote>
  <w:footnote w:id="19">
    <w:p w14:paraId="31971343" w14:textId="77777777" w:rsidR="00522D34" w:rsidRPr="001E0DD8" w:rsidRDefault="00522D34" w:rsidP="00584F4A">
      <w:pPr>
        <w:pStyle w:val="Sprotnaopomba-besedilo"/>
      </w:pPr>
      <w:r w:rsidRPr="001E0DD8">
        <w:rPr>
          <w:rStyle w:val="Sprotnaopomba-sklic"/>
          <w:sz w:val="16"/>
          <w:szCs w:val="16"/>
        </w:rPr>
        <w:footnoteRef/>
      </w:r>
      <w:r w:rsidRPr="001E0DD8">
        <w:rPr>
          <w:sz w:val="16"/>
          <w:szCs w:val="16"/>
        </w:rPr>
        <w:t xml:space="preserve"> </w:t>
      </w:r>
      <w:hyperlink r:id="rId17"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0">
    <w:p w14:paraId="13B1560E" w14:textId="25664130" w:rsidR="00522D34" w:rsidRPr="00775C97" w:rsidRDefault="00522D34" w:rsidP="00775C97">
      <w:pPr>
        <w:pStyle w:val="Sprotnaopomba-besedilo"/>
        <w:rPr>
          <w:sz w:val="16"/>
          <w:szCs w:val="16"/>
        </w:rPr>
      </w:pPr>
      <w:r w:rsidRPr="00775C97">
        <w:rPr>
          <w:rStyle w:val="Sprotnaopomba-sklic"/>
          <w:sz w:val="16"/>
          <w:szCs w:val="16"/>
        </w:rPr>
        <w:footnoteRef/>
      </w:r>
      <w:r w:rsidRPr="00775C97">
        <w:rPr>
          <w:sz w:val="16"/>
          <w:szCs w:val="16"/>
        </w:rPr>
        <w:t xml:space="preserve"> Državn</w:t>
      </w:r>
      <w:r>
        <w:rPr>
          <w:sz w:val="16"/>
          <w:szCs w:val="16"/>
        </w:rPr>
        <w:t>a</w:t>
      </w:r>
      <w:r w:rsidRPr="00775C97">
        <w:rPr>
          <w:sz w:val="16"/>
          <w:szCs w:val="16"/>
        </w:rPr>
        <w:t xml:space="preserve"> ocen</w:t>
      </w:r>
      <w:r>
        <w:rPr>
          <w:sz w:val="16"/>
          <w:szCs w:val="16"/>
        </w:rPr>
        <w:t>a</w:t>
      </w:r>
      <w:r w:rsidRPr="00775C97">
        <w:rPr>
          <w:sz w:val="16"/>
          <w:szCs w:val="16"/>
        </w:rPr>
        <w:t xml:space="preserve"> tveganj za nesreče, verzija 2.0, št. 84000-3/2018/3 z dne 6. 12. 2018</w:t>
      </w:r>
      <w:r>
        <w:rPr>
          <w:sz w:val="16"/>
          <w:szCs w:val="16"/>
        </w:rPr>
        <w:t xml:space="preserve">. Dostopno na: </w:t>
      </w:r>
      <w:hyperlink r:id="rId18" w:history="1">
        <w:r w:rsidRPr="001573AF">
          <w:rPr>
            <w:rStyle w:val="Hiperpovezava"/>
            <w:sz w:val="16"/>
            <w:szCs w:val="16"/>
          </w:rPr>
          <w:t>https://www.gov.si/assets/organi-v-sestavi/URSZR/Datoteke/Ocene-tveganja-za-nesrece/drzavna-ocena-tveganj-za-nesrece-2.0_2018_za-splet.pdf</w:t>
        </w:r>
      </w:hyperlink>
      <w:r>
        <w:rPr>
          <w:sz w:val="16"/>
          <w:szCs w:val="16"/>
        </w:rPr>
        <w:t>.</w:t>
      </w:r>
    </w:p>
  </w:footnote>
  <w:footnote w:id="21">
    <w:p w14:paraId="4F972F8C" w14:textId="73BE2F70" w:rsidR="00522D34" w:rsidRPr="00D91672" w:rsidRDefault="00522D34">
      <w:pPr>
        <w:pStyle w:val="Sprotnaopomba-besedilo"/>
        <w:rPr>
          <w:sz w:val="16"/>
          <w:szCs w:val="16"/>
        </w:rPr>
      </w:pPr>
      <w:r w:rsidRPr="00D91672">
        <w:rPr>
          <w:rStyle w:val="Sprotnaopomba-sklic"/>
          <w:sz w:val="16"/>
          <w:szCs w:val="16"/>
        </w:rPr>
        <w:footnoteRef/>
      </w:r>
      <w:r w:rsidRPr="00D91672">
        <w:rPr>
          <w:sz w:val="16"/>
          <w:szCs w:val="16"/>
        </w:rPr>
        <w:t xml:space="preserve"> </w:t>
      </w:r>
      <w:r w:rsidRPr="00775C97">
        <w:rPr>
          <w:sz w:val="16"/>
          <w:szCs w:val="16"/>
        </w:rPr>
        <w:t>Predlog vsebin s področja zaščite, reševanja in pomoči za uvrstitev v EKP 2014 – 2020, VFO 2021 – 2027 in NG EU</w:t>
      </w:r>
      <w:r>
        <w:rPr>
          <w:sz w:val="16"/>
          <w:szCs w:val="16"/>
        </w:rPr>
        <w:t>,</w:t>
      </w:r>
      <w:r w:rsidRPr="00775C97">
        <w:rPr>
          <w:sz w:val="16"/>
          <w:szCs w:val="16"/>
        </w:rPr>
        <w:t xml:space="preserve"> št.  024-8/2020-10 z dne 13. 8. 2020, ki je dostopen na </w:t>
      </w:r>
      <w:hyperlink r:id="rId19" w:history="1">
        <w:r w:rsidRPr="001573AF">
          <w:rPr>
            <w:rStyle w:val="Hiperpovezava"/>
            <w:sz w:val="16"/>
            <w:szCs w:val="16"/>
          </w:rPr>
          <w:t>https://www.gov.si/novice/2020-08-25-ministrstvo-za-obrambo-bo-za-podrocje-zascite-in-resevanja-poskusalo-pridobiti-evropska-sredstva/</w:t>
        </w:r>
      </w:hyperlink>
      <w:r>
        <w:rPr>
          <w:sz w:val="16"/>
          <w:szCs w:val="16"/>
        </w:rPr>
        <w:t>.</w:t>
      </w:r>
    </w:p>
  </w:footnote>
  <w:footnote w:id="22">
    <w:p w14:paraId="4CCBA17E" w14:textId="05A58B7A" w:rsidR="00522D34" w:rsidRPr="00D91672" w:rsidRDefault="00522D34" w:rsidP="0848C57F">
      <w:pPr>
        <w:rPr>
          <w:sz w:val="16"/>
          <w:szCs w:val="16"/>
        </w:rPr>
      </w:pPr>
      <w:r w:rsidRPr="001106CE">
        <w:rPr>
          <w:sz w:val="16"/>
          <w:szCs w:val="16"/>
          <w:vertAlign w:val="superscript"/>
        </w:rPr>
        <w:footnoteRef/>
      </w:r>
      <w:r w:rsidRPr="001106CE">
        <w:rPr>
          <w:sz w:val="16"/>
          <w:szCs w:val="16"/>
          <w:vertAlign w:val="superscript"/>
        </w:rPr>
        <w:t xml:space="preserve"> </w:t>
      </w:r>
      <w:r w:rsidRPr="00D91672">
        <w:rPr>
          <w:sz w:val="16"/>
          <w:szCs w:val="16"/>
        </w:rPr>
        <w:t xml:space="preserve">Operativni program odvajanja in čiščenja komunalne odpadne vode je Vlada Republike Slovenije sprejela 17. 9. 2020 in se nahaja na povezavi: </w:t>
      </w:r>
      <w:hyperlink r:id="rId20"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23">
    <w:p w14:paraId="1B9A73FA" w14:textId="77777777" w:rsidR="00522D34" w:rsidRPr="0022019C" w:rsidRDefault="00522D34" w:rsidP="00025D50">
      <w:pPr>
        <w:pStyle w:val="Sprotnaopomba-besedilo"/>
        <w:rPr>
          <w:sz w:val="16"/>
          <w:szCs w:val="16"/>
        </w:rPr>
      </w:pPr>
      <w:r w:rsidRPr="0022019C">
        <w:rPr>
          <w:rStyle w:val="Sprotnaopomba-sklic"/>
          <w:sz w:val="16"/>
          <w:szCs w:val="16"/>
        </w:rPr>
        <w:footnoteRef/>
      </w:r>
      <w:r w:rsidRPr="0022019C">
        <w:rPr>
          <w:sz w:val="16"/>
          <w:szCs w:val="16"/>
        </w:rPr>
        <w:t xml:space="preserve"> </w:t>
      </w:r>
      <w:r>
        <w:rPr>
          <w:sz w:val="16"/>
          <w:szCs w:val="16"/>
        </w:rPr>
        <w:t xml:space="preserve">UMAR, Pomladanska napoved gospodarskih gibanj 2022, Ljubljana, april 2022. Dostopno na: </w:t>
      </w:r>
      <w:r w:rsidRPr="0022019C">
        <w:rPr>
          <w:sz w:val="16"/>
          <w:szCs w:val="16"/>
        </w:rPr>
        <w:t>https://www.umar.gov.si/fileadmin/user_upload/napovedi/pomlad/pomladanska_2022/PNGG_2022.pdf</w:t>
      </w:r>
      <w:r>
        <w:rPr>
          <w:sz w:val="16"/>
          <w:szCs w:val="16"/>
        </w:rPr>
        <w:t>.</w:t>
      </w:r>
    </w:p>
  </w:footnote>
  <w:footnote w:id="24">
    <w:p w14:paraId="223C829A" w14:textId="77777777" w:rsidR="00522D34" w:rsidRPr="00BA7AD9" w:rsidRDefault="00522D34" w:rsidP="00CB73D1">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21" w:history="1">
        <w:r w:rsidRPr="00584F4A">
          <w:rPr>
            <w:rStyle w:val="Hiperpovezava"/>
            <w:sz w:val="16"/>
            <w:szCs w:val="16"/>
          </w:rPr>
          <w:t>https://www.umar.gov.si/fileadmin/user_upload/razvoj_slovenije/2021/slovenski/POR2021_skupaj.pdf</w:t>
        </w:r>
      </w:hyperlink>
      <w:r w:rsidRPr="00593F2C">
        <w:rPr>
          <w:sz w:val="16"/>
          <w:szCs w:val="16"/>
        </w:rPr>
        <w:t>.</w:t>
      </w:r>
    </w:p>
  </w:footnote>
  <w:footnote w:id="25">
    <w:p w14:paraId="554A8594" w14:textId="539AF6B5" w:rsidR="00522D34" w:rsidRPr="008D15A5" w:rsidRDefault="00522D34" w:rsidP="008D15A5">
      <w:pPr>
        <w:pStyle w:val="Sprotnaopomba-besedilo"/>
        <w:rPr>
          <w:sz w:val="16"/>
          <w:szCs w:val="16"/>
        </w:rPr>
      </w:pPr>
      <w:r w:rsidRPr="008D15A5">
        <w:rPr>
          <w:rStyle w:val="Sprotnaopomba-sklic"/>
          <w:sz w:val="16"/>
          <w:szCs w:val="16"/>
        </w:rPr>
        <w:footnoteRef/>
      </w:r>
      <w:r w:rsidRPr="008D15A5">
        <w:rPr>
          <w:sz w:val="16"/>
          <w:szCs w:val="16"/>
        </w:rPr>
        <w:t xml:space="preserve"> Ustava Republike Slovenije (Ur. l. RS, št. 33/91-I, 42/97 – UZS68, 66/00 – UZ80, 24/03 – UZ3a, 47, 68, 69/04 – UZ14,</w:t>
      </w:r>
      <w:r>
        <w:rPr>
          <w:sz w:val="16"/>
          <w:szCs w:val="16"/>
        </w:rPr>
        <w:t xml:space="preserve"> </w:t>
      </w:r>
      <w:r w:rsidRPr="008D15A5">
        <w:rPr>
          <w:sz w:val="16"/>
          <w:szCs w:val="16"/>
        </w:rPr>
        <w:t>69/04 – UZ43, 69/04 – UZ50, 68/06 – UZ121,140,143, 47/13 – UZ148, 47/13 – UZ90,97,99, 75/16 – UZ70a in 92/21 –UZ62a)</w:t>
      </w:r>
      <w:r>
        <w:rPr>
          <w:sz w:val="16"/>
          <w:szCs w:val="16"/>
        </w:rPr>
        <w:t xml:space="preserve">. Dostopno na: </w:t>
      </w:r>
      <w:hyperlink r:id="rId22" w:history="1">
        <w:r w:rsidRPr="001573AF">
          <w:rPr>
            <w:rStyle w:val="Hiperpovezava"/>
            <w:sz w:val="16"/>
            <w:szCs w:val="16"/>
          </w:rPr>
          <w:t>http://pisrs.si/Pis.web/pregledPredpisa?id=USTA1</w:t>
        </w:r>
      </w:hyperlink>
      <w:r>
        <w:rPr>
          <w:sz w:val="16"/>
          <w:szCs w:val="16"/>
        </w:rPr>
        <w:t>.</w:t>
      </w:r>
    </w:p>
  </w:footnote>
  <w:footnote w:id="26">
    <w:p w14:paraId="0B038E29" w14:textId="0324A221" w:rsidR="00522D34" w:rsidRPr="004851F4" w:rsidRDefault="00522D34">
      <w:pPr>
        <w:pStyle w:val="Sprotnaopomba-besedilo"/>
        <w:rPr>
          <w:sz w:val="16"/>
          <w:szCs w:val="16"/>
        </w:rPr>
      </w:pPr>
      <w:r w:rsidRPr="004851F4">
        <w:rPr>
          <w:rStyle w:val="Sprotnaopomba-sklic"/>
          <w:sz w:val="16"/>
          <w:szCs w:val="16"/>
        </w:rPr>
        <w:footnoteRef/>
      </w:r>
      <w:r w:rsidRPr="004851F4">
        <w:rPr>
          <w:sz w:val="16"/>
          <w:szCs w:val="16"/>
        </w:rPr>
        <w:t xml:space="preserve"> </w:t>
      </w:r>
      <w:r>
        <w:rPr>
          <w:sz w:val="16"/>
          <w:szCs w:val="16"/>
        </w:rPr>
        <w:t xml:space="preserve">EK, Priloga D: Naložbene smernice za Sklad za pravični prehod v obdobju 2021-2027 za Slovenijo, v okviru Poročila o državi – Slovenija 2020, Bruselj, februar 2020. Dostopno na: </w:t>
      </w:r>
      <w:hyperlink r:id="rId23" w:history="1">
        <w:r w:rsidRPr="001573AF">
          <w:rPr>
            <w:rStyle w:val="Hiperpovezava"/>
            <w:sz w:val="16"/>
            <w:szCs w:val="16"/>
          </w:rPr>
          <w:t>https://op.europa.eu/sl/publication-detail/-/publication/6179f7e9-5945-11ea-8b81-01aa75ed71a1</w:t>
        </w:r>
      </w:hyperlink>
      <w:r>
        <w:rPr>
          <w:sz w:val="16"/>
          <w:szCs w:val="16"/>
        </w:rPr>
        <w:t xml:space="preserve">. </w:t>
      </w:r>
    </w:p>
  </w:footnote>
  <w:footnote w:id="27">
    <w:p w14:paraId="77B5700C" w14:textId="02A5B0B6" w:rsidR="00522D34" w:rsidRPr="00353362" w:rsidRDefault="00522D34">
      <w:pPr>
        <w:pStyle w:val="Sprotnaopomba-besedilo"/>
        <w:rPr>
          <w:sz w:val="16"/>
          <w:szCs w:val="16"/>
        </w:rPr>
      </w:pPr>
      <w:r w:rsidRPr="00353362">
        <w:rPr>
          <w:rStyle w:val="Sprotnaopomba-sklic"/>
          <w:sz w:val="16"/>
          <w:szCs w:val="16"/>
        </w:rPr>
        <w:footnoteRef/>
      </w:r>
      <w:r w:rsidRPr="00353362">
        <w:rPr>
          <w:sz w:val="16"/>
          <w:szCs w:val="16"/>
        </w:rPr>
        <w:t xml:space="preserve"> </w:t>
      </w:r>
      <w:r>
        <w:rPr>
          <w:sz w:val="16"/>
          <w:szCs w:val="16"/>
        </w:rPr>
        <w:t xml:space="preserve">Ministrstvo za infrastrukturo, </w:t>
      </w:r>
      <w:r w:rsidRPr="00353362">
        <w:rPr>
          <w:sz w:val="16"/>
          <w:szCs w:val="16"/>
        </w:rPr>
        <w:t>Nacionalna strategija za izstop iz premoga in prestrukturiranje premogovnih regij v skladu z načeli pravičnega prehoda</w:t>
      </w:r>
      <w:r>
        <w:rPr>
          <w:sz w:val="16"/>
          <w:szCs w:val="16"/>
        </w:rPr>
        <w:t xml:space="preserve">, december 2021. Dostopno na: </w:t>
      </w:r>
      <w:hyperlink r:id="rId24" w:history="1">
        <w:r w:rsidRPr="001573AF">
          <w:rPr>
            <w:rStyle w:val="Hiperpovezava"/>
            <w:sz w:val="16"/>
            <w:szCs w:val="16"/>
          </w:rPr>
          <w:t>https://www.energetika-portal.si/fileadmin/dokumenti/publikacije/premog_izhod/strategija_prem_vlada_jan202.pdf</w:t>
        </w:r>
      </w:hyperlink>
      <w:r>
        <w:rPr>
          <w:sz w:val="16"/>
          <w:szCs w:val="16"/>
        </w:rPr>
        <w:t xml:space="preserve">. </w:t>
      </w:r>
    </w:p>
  </w:footnote>
  <w:footnote w:id="28">
    <w:p w14:paraId="1A78B1F8" w14:textId="77777777" w:rsidR="00522D34" w:rsidRPr="00CC42FF" w:rsidRDefault="00522D34" w:rsidP="000B2A2D">
      <w:pPr>
        <w:pStyle w:val="Sprotnaopomba-besedilo"/>
        <w:rPr>
          <w:sz w:val="16"/>
          <w:szCs w:val="16"/>
        </w:rPr>
      </w:pPr>
      <w:r w:rsidRPr="00CC42FF">
        <w:rPr>
          <w:rStyle w:val="Sprotnaopomba-sklic"/>
          <w:sz w:val="16"/>
          <w:szCs w:val="16"/>
        </w:rPr>
        <w:footnoteRef/>
      </w:r>
      <w:r w:rsidRPr="00CC42FF">
        <w:rPr>
          <w:sz w:val="16"/>
          <w:szCs w:val="16"/>
        </w:rPr>
        <w:t xml:space="preserve"> Gap analysis for Zasavje…………</w:t>
      </w:r>
    </w:p>
  </w:footnote>
  <w:footnote w:id="29">
    <w:p w14:paraId="5EEB3E2C" w14:textId="587F21DA" w:rsidR="00522D34" w:rsidRPr="007D09A9" w:rsidRDefault="00522D34">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30">
    <w:p w14:paraId="359FD04F" w14:textId="77777777" w:rsidR="00522D34" w:rsidRPr="00CC42FF" w:rsidRDefault="00522D34" w:rsidP="00CC42FF">
      <w:pPr>
        <w:pStyle w:val="Sprotnaopomba-besedilo"/>
        <w:rPr>
          <w:sz w:val="16"/>
          <w:szCs w:val="16"/>
        </w:rPr>
      </w:pPr>
      <w:r w:rsidRPr="00CC42FF">
        <w:rPr>
          <w:rStyle w:val="Sprotnaopomba-sklic"/>
          <w:sz w:val="16"/>
          <w:szCs w:val="16"/>
        </w:rPr>
        <w:footnoteRef/>
      </w:r>
      <w:r w:rsidRPr="00CC42FF">
        <w:rPr>
          <w:sz w:val="16"/>
          <w:szCs w:val="16"/>
        </w:rPr>
        <w:t xml:space="preserve"> Gap analysis for SAŠA region……</w:t>
      </w:r>
    </w:p>
  </w:footnote>
  <w:footnote w:id="31">
    <w:p w14:paraId="7DC51768" w14:textId="22F58D56" w:rsidR="00522D34" w:rsidRPr="008B406D" w:rsidRDefault="00522D34">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w:t>
      </w:r>
      <w:r>
        <w:rPr>
          <w:rFonts w:cs="Calibri"/>
          <w:sz w:val="16"/>
          <w:szCs w:val="16"/>
        </w:rPr>
        <w:t>Bruselj, februar 2019</w:t>
      </w:r>
      <w:r>
        <w:rPr>
          <w:sz w:val="16"/>
          <w:szCs w:val="16"/>
        </w:rPr>
        <w:t>.</w:t>
      </w:r>
      <w:r w:rsidRPr="002117D6">
        <w:t xml:space="preserve"> </w:t>
      </w:r>
      <w:r w:rsidRPr="002117D6">
        <w:rPr>
          <w:sz w:val="16"/>
          <w:szCs w:val="16"/>
        </w:rPr>
        <w:t xml:space="preserve">Dostopno na: </w:t>
      </w:r>
      <w:hyperlink r:id="rId25" w:history="1">
        <w:r w:rsidRPr="00542A4C">
          <w:rPr>
            <w:rStyle w:val="Hiperpovezava"/>
            <w:sz w:val="16"/>
            <w:szCs w:val="16"/>
          </w:rPr>
          <w:t>https://ec.europa.eu/info/sites/default/files/file_import/2019-european-semester-country-report-slovenia_sl.pdf</w:t>
        </w:r>
      </w:hyperlink>
      <w:r>
        <w:rPr>
          <w:sz w:val="16"/>
          <w:szCs w:val="16"/>
        </w:rPr>
        <w:t xml:space="preserve">. </w:t>
      </w:r>
    </w:p>
  </w:footnote>
  <w:footnote w:id="32">
    <w:p w14:paraId="746D8D83" w14:textId="6C2DD795" w:rsidR="00522D34" w:rsidRPr="00EE4001" w:rsidRDefault="00522D34" w:rsidP="00EE4001">
      <w:pPr>
        <w:pStyle w:val="Sprotnaopomba-besedilo"/>
        <w:rPr>
          <w:sz w:val="16"/>
          <w:szCs w:val="16"/>
        </w:rPr>
      </w:pPr>
      <w:r w:rsidRPr="00EE4001">
        <w:rPr>
          <w:rStyle w:val="Sprotnaopomba-sklic"/>
          <w:sz w:val="16"/>
          <w:szCs w:val="16"/>
        </w:rPr>
        <w:footnoteRef/>
      </w:r>
      <w:r w:rsidRPr="00EE4001">
        <w:rPr>
          <w:sz w:val="16"/>
          <w:szCs w:val="16"/>
        </w:rPr>
        <w:t xml:space="preserve"> </w:t>
      </w:r>
      <w:r>
        <w:rPr>
          <w:rFonts w:eastAsia="Arial"/>
          <w:color w:val="000000"/>
          <w:sz w:val="16"/>
          <w:szCs w:val="16"/>
        </w:rPr>
        <w:t>EK,</w:t>
      </w:r>
      <w:r w:rsidRPr="00EE4001">
        <w:rPr>
          <w:rFonts w:eastAsia="Arial"/>
          <w:color w:val="000000"/>
          <w:sz w:val="16"/>
          <w:szCs w:val="16"/>
        </w:rPr>
        <w:t xml:space="preserve"> Urad za publikacije Evropske unije</w:t>
      </w:r>
      <w:r>
        <w:rPr>
          <w:rFonts w:eastAsia="Arial"/>
          <w:color w:val="000000"/>
          <w:sz w:val="16"/>
          <w:szCs w:val="16"/>
        </w:rPr>
        <w:t>,</w:t>
      </w:r>
      <w:r w:rsidRPr="00EE4001">
        <w:rPr>
          <w:rFonts w:eastAsia="Arial"/>
          <w:color w:val="000000"/>
          <w:sz w:val="16"/>
          <w:szCs w:val="16"/>
        </w:rPr>
        <w:t xml:space="preserve"> European Innovation Scoreboard 2021 (Evropski sistem inovacijskih kazalnikov za leto 2021), Luxembourg</w:t>
      </w:r>
      <w:r>
        <w:rPr>
          <w:rFonts w:eastAsia="Arial"/>
          <w:color w:val="000000"/>
          <w:sz w:val="16"/>
          <w:szCs w:val="16"/>
        </w:rPr>
        <w:t>, 2021</w:t>
      </w:r>
      <w:r w:rsidRPr="00EE4001">
        <w:rPr>
          <w:rFonts w:eastAsia="Arial"/>
          <w:color w:val="000000"/>
          <w:sz w:val="16"/>
          <w:szCs w:val="16"/>
        </w:rPr>
        <w:t>.</w:t>
      </w:r>
      <w:r>
        <w:rPr>
          <w:rFonts w:eastAsia="Arial"/>
          <w:color w:val="000000"/>
          <w:sz w:val="16"/>
          <w:szCs w:val="16"/>
        </w:rPr>
        <w:t xml:space="preserve">Dostopno na: </w:t>
      </w:r>
      <w:hyperlink r:id="rId26" w:history="1">
        <w:r w:rsidRPr="001573AF">
          <w:rPr>
            <w:rStyle w:val="Hiperpovezava"/>
            <w:rFonts w:eastAsia="Arial"/>
            <w:sz w:val="16"/>
            <w:szCs w:val="16"/>
          </w:rPr>
          <w:t>https://ec.europa.eu/docsroom/documents/45935</w:t>
        </w:r>
      </w:hyperlink>
      <w:r>
        <w:rPr>
          <w:rFonts w:eastAsia="Arial"/>
          <w:color w:val="000000"/>
          <w:sz w:val="16"/>
          <w:szCs w:val="16"/>
        </w:rPr>
        <w:t xml:space="preserve">. </w:t>
      </w:r>
    </w:p>
  </w:footnote>
  <w:footnote w:id="33">
    <w:p w14:paraId="53CFA491" w14:textId="2ABD0732" w:rsidR="00522D34" w:rsidRPr="008B406D" w:rsidRDefault="00522D34" w:rsidP="00783C93">
      <w:pPr>
        <w:pStyle w:val="Sprotnaopomba-besedilo"/>
        <w:rPr>
          <w:sz w:val="16"/>
          <w:szCs w:val="16"/>
        </w:rPr>
      </w:pPr>
      <w:r w:rsidRPr="008B406D">
        <w:rPr>
          <w:rStyle w:val="Sprotnaopomba-sklic"/>
          <w:sz w:val="16"/>
          <w:szCs w:val="16"/>
        </w:rPr>
        <w:footnoteRef/>
      </w:r>
      <w:r w:rsidRPr="00E82EAD">
        <w:rPr>
          <w:sz w:val="16"/>
          <w:szCs w:val="16"/>
          <w:lang w:val="en-US"/>
        </w:rPr>
        <w:t xml:space="preserve"> Global Entrepreneurship Monitor,  </w:t>
      </w:r>
      <w:r w:rsidRPr="00E82EAD">
        <w:rPr>
          <w:sz w:val="16"/>
          <w:szCs w:val="16"/>
        </w:rPr>
        <w:t>Neizkoriščen podjetniški potencial,</w:t>
      </w:r>
      <w:r>
        <w:rPr>
          <w:sz w:val="16"/>
          <w:szCs w:val="16"/>
          <w:lang w:val="en-US"/>
        </w:rPr>
        <w:t xml:space="preserve"> </w:t>
      </w:r>
      <w:r>
        <w:rPr>
          <w:sz w:val="16"/>
          <w:szCs w:val="16"/>
        </w:rPr>
        <w:t xml:space="preserve">GEM Slovenija 2018, Maribor, maj 2019. Dostopno na: </w:t>
      </w:r>
      <w:hyperlink r:id="rId27" w:history="1">
        <w:r w:rsidRPr="008B406D">
          <w:rPr>
            <w:rStyle w:val="Hiperpovezava1"/>
            <w:sz w:val="16"/>
            <w:szCs w:val="16"/>
          </w:rPr>
          <w:t>http://ipmmp.um.si/izsel-je-gem-slovenija-2018-neizkoriscen-podjetniski-potencial/</w:t>
        </w:r>
      </w:hyperlink>
      <w:r>
        <w:rPr>
          <w:rStyle w:val="Hiperpovezava1"/>
          <w:sz w:val="16"/>
          <w:szCs w:val="16"/>
        </w:rPr>
        <w:t>.</w:t>
      </w:r>
    </w:p>
  </w:footnote>
  <w:footnote w:id="34">
    <w:p w14:paraId="5FE92A63" w14:textId="218C6424" w:rsidR="00522D34" w:rsidRPr="008B406D" w:rsidRDefault="00522D34"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E82EAD">
        <w:rPr>
          <w:sz w:val="16"/>
          <w:szCs w:val="16"/>
        </w:rPr>
        <w:t xml:space="preserve">Global Entrepreneurship Monitor,  </w:t>
      </w:r>
      <w:r>
        <w:rPr>
          <w:sz w:val="16"/>
          <w:szCs w:val="16"/>
        </w:rPr>
        <w:t xml:space="preserve">Podjetništvo v novi stvarnosti, </w:t>
      </w:r>
      <w:r w:rsidRPr="008B406D">
        <w:rPr>
          <w:sz w:val="16"/>
          <w:szCs w:val="16"/>
        </w:rPr>
        <w:t>GEM Slove</w:t>
      </w:r>
      <w:r>
        <w:rPr>
          <w:sz w:val="16"/>
          <w:szCs w:val="16"/>
        </w:rPr>
        <w:t>nija 2020, Maribor, maj 2021. Dostopno na:</w:t>
      </w:r>
      <w:r w:rsidRPr="008B406D">
        <w:rPr>
          <w:sz w:val="16"/>
          <w:szCs w:val="16"/>
        </w:rPr>
        <w:t xml:space="preserve"> </w:t>
      </w:r>
      <w:hyperlink r:id="rId28" w:history="1">
        <w:r w:rsidRPr="008B406D">
          <w:rPr>
            <w:rStyle w:val="Hiperpovezava1"/>
            <w:sz w:val="16"/>
            <w:szCs w:val="16"/>
          </w:rPr>
          <w:t>GEM Slovenija: monografije – IPMMP (um.si)</w:t>
        </w:r>
      </w:hyperlink>
      <w:r>
        <w:rPr>
          <w:rStyle w:val="Hiperpovezava1"/>
          <w:sz w:val="16"/>
          <w:szCs w:val="16"/>
        </w:rPr>
        <w:t>.</w:t>
      </w:r>
    </w:p>
  </w:footnote>
  <w:footnote w:id="35">
    <w:p w14:paraId="0F0BFE65" w14:textId="58D8E141" w:rsidR="00522D34" w:rsidRPr="00783C93" w:rsidRDefault="00522D34"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29"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36">
    <w:p w14:paraId="5A2B27C8" w14:textId="0EDF51CB" w:rsidR="00522D34" w:rsidRPr="004B7147" w:rsidRDefault="00522D34"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Pr>
          <w:rFonts w:cs="Calibri"/>
          <w:sz w:val="16"/>
          <w:szCs w:val="16"/>
        </w:rPr>
        <w:t xml:space="preserve">EK, </w:t>
      </w:r>
      <w:r w:rsidRPr="008B406D">
        <w:rPr>
          <w:rFonts w:cs="Calibri"/>
          <w:sz w:val="16"/>
          <w:szCs w:val="16"/>
        </w:rPr>
        <w:t xml:space="preserve">Naslednji na čelu Evrope: pobuda za zagon in razširitev podjetij, </w:t>
      </w:r>
      <w:r>
        <w:rPr>
          <w:rFonts w:cs="Calibri"/>
          <w:sz w:val="16"/>
          <w:szCs w:val="16"/>
        </w:rPr>
        <w:t xml:space="preserve">Strasbourg, </w:t>
      </w:r>
      <w:r w:rsidRPr="008B406D">
        <w:rPr>
          <w:rFonts w:cs="Calibri"/>
          <w:sz w:val="16"/>
          <w:szCs w:val="16"/>
        </w:rPr>
        <w:t>2016</w:t>
      </w:r>
      <w:r>
        <w:rPr>
          <w:rFonts w:cs="Calibri"/>
          <w:sz w:val="16"/>
          <w:szCs w:val="16"/>
        </w:rPr>
        <w:t>. Dostopno na:</w:t>
      </w:r>
      <w:r w:rsidRPr="008B406D">
        <w:rPr>
          <w:rFonts w:cs="Calibri"/>
          <w:sz w:val="16"/>
          <w:szCs w:val="16"/>
        </w:rPr>
        <w:t xml:space="preserve"> </w:t>
      </w:r>
      <w:hyperlink r:id="rId30" w:history="1">
        <w:r w:rsidRPr="008B406D">
          <w:rPr>
            <w:rStyle w:val="Hiperpovezava1"/>
            <w:rFonts w:cs="Calibri"/>
            <w:sz w:val="16"/>
            <w:szCs w:val="16"/>
          </w:rPr>
          <w:t>https://eur-lex.europa.eu/legal-content/SL/TXT/PDF/?uri=CELEX:52016DC0733&amp;from=EN</w:t>
        </w:r>
      </w:hyperlink>
      <w:r>
        <w:t>.</w:t>
      </w:r>
    </w:p>
  </w:footnote>
  <w:footnote w:id="37">
    <w:p w14:paraId="315B3952" w14:textId="481C51A4"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w:t>
      </w:r>
      <w:r>
        <w:rPr>
          <w:sz w:val="16"/>
          <w:szCs w:val="16"/>
        </w:rPr>
        <w:t xml:space="preserve"> </w:t>
      </w:r>
      <w:r w:rsidRPr="00BA7AD9">
        <w:rPr>
          <w:sz w:val="16"/>
          <w:szCs w:val="16"/>
        </w:rPr>
        <w:t>country report, Slovenia</w:t>
      </w:r>
      <w:r>
        <w:rPr>
          <w:sz w:val="16"/>
          <w:szCs w:val="16"/>
        </w:rPr>
        <w:t>, Luxembourg, 2019</w:t>
      </w:r>
      <w:r w:rsidRPr="00BA7AD9">
        <w:rPr>
          <w:sz w:val="16"/>
          <w:szCs w:val="16"/>
        </w:rPr>
        <w:t xml:space="preserve">. Dostopno na: </w:t>
      </w:r>
      <w:hyperlink r:id="rId31"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38">
    <w:p w14:paraId="13B2C394" w14:textId="2B5928FE" w:rsidR="00522D34" w:rsidRPr="00BA7AD9" w:rsidRDefault="00522D34"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32"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39">
    <w:p w14:paraId="269C9C56" w14:textId="1BDB2E75"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33"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40">
    <w:p w14:paraId="61265EF7" w14:textId="251BC23C" w:rsidR="00522D34" w:rsidRPr="0076582E"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34"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41">
    <w:p w14:paraId="18160DC3" w14:textId="79BE6C1B"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35"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42">
    <w:p w14:paraId="211AB820" w14:textId="0AB63146"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w:t>
      </w:r>
      <w:r w:rsidRPr="002117D6">
        <w:rPr>
          <w:rFonts w:cs="Calibri"/>
          <w:sz w:val="16"/>
          <w:szCs w:val="16"/>
        </w:rPr>
        <w:t>Bruselj, februar 2020. Dostopno na: https://op.europa.eu/sl/publication-detail/-/publication/6179f7e9-5945-11ea-8b81-01aa75ed71a1</w:t>
      </w:r>
      <w:r w:rsidRPr="000E4CD0">
        <w:rPr>
          <w:rFonts w:cs="Calibri"/>
          <w:sz w:val="16"/>
          <w:szCs w:val="16"/>
        </w:rPr>
        <w:t>.</w:t>
      </w:r>
    </w:p>
  </w:footnote>
  <w:footnote w:id="43">
    <w:p w14:paraId="191665A4" w14:textId="2B480A32" w:rsidR="00522D34" w:rsidRPr="000E4CD0" w:rsidRDefault="00522D34"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w:t>
      </w:r>
      <w:r w:rsidRPr="002117D6">
        <w:rPr>
          <w:rFonts w:cs="Calibri"/>
          <w:sz w:val="16"/>
          <w:szCs w:val="16"/>
        </w:rPr>
        <w:t>Bruselj, februar 20</w:t>
      </w:r>
      <w:r>
        <w:rPr>
          <w:rFonts w:cs="Calibri"/>
          <w:sz w:val="16"/>
          <w:szCs w:val="16"/>
        </w:rPr>
        <w:t>19</w:t>
      </w:r>
      <w:r w:rsidRPr="002117D6">
        <w:rPr>
          <w:rFonts w:cs="Calibri"/>
          <w:sz w:val="16"/>
          <w:szCs w:val="16"/>
        </w:rPr>
        <w:t xml:space="preserve">. Dostopno na: </w:t>
      </w:r>
      <w:hyperlink r:id="rId36" w:history="1">
        <w:r w:rsidRPr="00542A4C">
          <w:rPr>
            <w:rStyle w:val="Hiperpovezava"/>
            <w:rFonts w:cs="Calibri"/>
            <w:sz w:val="16"/>
            <w:szCs w:val="16"/>
          </w:rPr>
          <w:t>https://ec.europa.eu/info/sites/default/files/file_import/2019-european-semester-country-report-slovenia_sl.pdf</w:t>
        </w:r>
      </w:hyperlink>
      <w:r w:rsidRPr="000E4CD0">
        <w:rPr>
          <w:rFonts w:cs="Calibri"/>
          <w:sz w:val="16"/>
          <w:szCs w:val="16"/>
        </w:rPr>
        <w:t>.</w:t>
      </w:r>
    </w:p>
  </w:footnote>
  <w:footnote w:id="44">
    <w:p w14:paraId="4E9B0588" w14:textId="619AF15B" w:rsidR="00522D34" w:rsidRPr="002D0A52" w:rsidRDefault="00522D34"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37"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45">
    <w:p w14:paraId="73BD86A5" w14:textId="77777777" w:rsidR="00522D34" w:rsidRPr="000251E6" w:rsidRDefault="00522D34"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38"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46">
    <w:p w14:paraId="74E7B9F3" w14:textId="77777777" w:rsidR="00522D34" w:rsidRPr="00D648DF" w:rsidRDefault="00522D34" w:rsidP="00D648DF">
      <w:pPr>
        <w:pStyle w:val="Sprotnaopomba-besedilo"/>
        <w:rPr>
          <w:sz w:val="16"/>
          <w:szCs w:val="16"/>
        </w:rPr>
      </w:pPr>
      <w:r w:rsidRPr="00D648DF">
        <w:rPr>
          <w:rStyle w:val="Sprotnaopomba-sklic"/>
          <w:sz w:val="16"/>
          <w:szCs w:val="16"/>
        </w:rPr>
        <w:footnoteRef/>
      </w:r>
      <w:r w:rsidRPr="00D648DF">
        <w:rPr>
          <w:sz w:val="16"/>
          <w:szCs w:val="16"/>
        </w:rPr>
        <w:t xml:space="preserve"> </w:t>
      </w:r>
      <w:r>
        <w:rPr>
          <w:sz w:val="16"/>
          <w:szCs w:val="16"/>
        </w:rPr>
        <w:t xml:space="preserve">Več podrobnosti je dostopnih na: </w:t>
      </w:r>
      <w:r w:rsidRPr="00D648DF">
        <w:rPr>
          <w:sz w:val="16"/>
          <w:szCs w:val="16"/>
        </w:rPr>
        <w:t>https://digital-strategy.ec.europa.eu/en/library/connectivity-european-gigabit-society-brochure#Objectives</w:t>
      </w:r>
      <w:r>
        <w:rPr>
          <w:sz w:val="16"/>
          <w:szCs w:val="16"/>
        </w:rPr>
        <w:t>.</w:t>
      </w:r>
    </w:p>
  </w:footnote>
  <w:footnote w:id="47">
    <w:p w14:paraId="3F8CC89E" w14:textId="77777777" w:rsidR="00522D34" w:rsidRPr="00B214F8" w:rsidRDefault="00522D34" w:rsidP="0002454F">
      <w:pPr>
        <w:pStyle w:val="Sprotnaopomba-besedilo"/>
        <w:rPr>
          <w:sz w:val="16"/>
          <w:szCs w:val="16"/>
        </w:rPr>
      </w:pPr>
      <w:r w:rsidRPr="00B214F8">
        <w:rPr>
          <w:rStyle w:val="Sprotnaopomba-sklic"/>
          <w:sz w:val="16"/>
          <w:szCs w:val="16"/>
        </w:rPr>
        <w:footnoteRef/>
      </w:r>
      <w:r w:rsidRPr="00B214F8">
        <w:rPr>
          <w:sz w:val="16"/>
          <w:szCs w:val="16"/>
        </w:rPr>
        <w:t xml:space="preserve"> </w:t>
      </w:r>
      <w:r>
        <w:rPr>
          <w:sz w:val="16"/>
          <w:szCs w:val="16"/>
        </w:rPr>
        <w:t xml:space="preserve">EK, </w:t>
      </w:r>
      <w:r w:rsidRPr="00B214F8">
        <w:rPr>
          <w:sz w:val="16"/>
          <w:szCs w:val="16"/>
        </w:rPr>
        <w:t xml:space="preserve">Digitalni kompas do leta 2030: evropska pot v digitalno desetletje, EK, marec 2021. Dostopno na: </w:t>
      </w:r>
      <w:hyperlink r:id="rId39" w:history="1">
        <w:r w:rsidRPr="00B214F8">
          <w:rPr>
            <w:rStyle w:val="Hiperpovezava"/>
            <w:sz w:val="16"/>
            <w:szCs w:val="16"/>
          </w:rPr>
          <w:t>https://eur-lex.europa.eu/legal-content/sl/TXT/?uri=CELEX%3A52021DC0118</w:t>
        </w:r>
      </w:hyperlink>
      <w:r w:rsidRPr="00B214F8">
        <w:rPr>
          <w:sz w:val="16"/>
          <w:szCs w:val="16"/>
        </w:rPr>
        <w:t xml:space="preserve">. </w:t>
      </w:r>
    </w:p>
  </w:footnote>
  <w:footnote w:id="48">
    <w:p w14:paraId="31491461" w14:textId="77777777" w:rsidR="00522D34" w:rsidRPr="00254DC8" w:rsidRDefault="00522D34"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40" w:history="1">
        <w:r w:rsidRPr="00254DC8">
          <w:rPr>
            <w:rStyle w:val="Hiperpovezava"/>
            <w:sz w:val="16"/>
            <w:szCs w:val="16"/>
          </w:rPr>
          <w:t>https://ec.europa.eu/newsroom/dae/redirection/document/80600</w:t>
        </w:r>
      </w:hyperlink>
      <w:r w:rsidRPr="00254DC8">
        <w:rPr>
          <w:sz w:val="16"/>
          <w:szCs w:val="16"/>
        </w:rPr>
        <w:t>.</w:t>
      </w:r>
    </w:p>
  </w:footnote>
  <w:footnote w:id="49">
    <w:p w14:paraId="5B9FAB59" w14:textId="593DAA11" w:rsidR="00522D34" w:rsidRPr="00B214F8" w:rsidRDefault="00522D34"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41" w:history="1">
        <w:r w:rsidRPr="00B214F8">
          <w:rPr>
            <w:rStyle w:val="Hiperpovezava"/>
            <w:sz w:val="16"/>
            <w:szCs w:val="16"/>
          </w:rPr>
          <w:t>https://www.stat.si/StatWeb/News/Index/9578</w:t>
        </w:r>
      </w:hyperlink>
      <w:r w:rsidRPr="00B214F8">
        <w:rPr>
          <w:sz w:val="16"/>
          <w:szCs w:val="16"/>
        </w:rPr>
        <w:t xml:space="preserve">. </w:t>
      </w:r>
    </w:p>
  </w:footnote>
  <w:footnote w:id="50">
    <w:p w14:paraId="177D5492" w14:textId="77777777" w:rsidR="00522D34" w:rsidRPr="005B6E62" w:rsidRDefault="00522D34"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42"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51">
    <w:p w14:paraId="76D771AD" w14:textId="4382EC02" w:rsidR="00522D34" w:rsidRPr="00EE4430" w:rsidRDefault="00522D34" w:rsidP="00490323">
      <w:pPr>
        <w:pStyle w:val="Sprotnaopomba-besedilo"/>
        <w:rPr>
          <w:sz w:val="16"/>
          <w:szCs w:val="16"/>
        </w:rPr>
      </w:pPr>
      <w:r w:rsidRPr="00EE4430">
        <w:rPr>
          <w:rStyle w:val="Sprotnaopomba-sklic"/>
          <w:sz w:val="16"/>
          <w:szCs w:val="16"/>
        </w:rPr>
        <w:footnoteRef/>
      </w:r>
      <w:r w:rsidRPr="00EE4430">
        <w:rPr>
          <w:sz w:val="16"/>
          <w:szCs w:val="16"/>
        </w:rPr>
        <w:t xml:space="preserve"> </w:t>
      </w:r>
      <w:r w:rsidRPr="00EF1DA8">
        <w:rPr>
          <w:sz w:val="16"/>
          <w:szCs w:val="16"/>
        </w:rPr>
        <w:t xml:space="preserve">UMAR, Poročilo o razvoju 2020, Ljubljana, 2020. Dostopno na: </w:t>
      </w:r>
      <w:hyperlink r:id="rId43" w:history="1">
        <w:r w:rsidRPr="0006010F">
          <w:rPr>
            <w:rStyle w:val="Hiperpovezava"/>
            <w:sz w:val="16"/>
            <w:szCs w:val="16"/>
          </w:rPr>
          <w:t>https://www.umar.gov.si/fileadmin/user_upload/razvoj_slovenije/2020/slovenski/POR2020.pdf</w:t>
        </w:r>
      </w:hyperlink>
      <w:r w:rsidRPr="00EF1DA8">
        <w:rPr>
          <w:sz w:val="16"/>
          <w:szCs w:val="16"/>
        </w:rPr>
        <w:t>.</w:t>
      </w:r>
    </w:p>
  </w:footnote>
  <w:footnote w:id="52">
    <w:p w14:paraId="4F5D1714" w14:textId="77777777" w:rsidR="00522D34" w:rsidRPr="001E0DD8" w:rsidRDefault="00522D34"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53">
    <w:p w14:paraId="715CE945" w14:textId="77777777" w:rsidR="00633DFE" w:rsidRPr="0053452B" w:rsidRDefault="00633DFE" w:rsidP="00633DFE">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54">
    <w:p w14:paraId="146DE113" w14:textId="77777777" w:rsidR="00633DFE" w:rsidRPr="009B0A83" w:rsidRDefault="00633DFE" w:rsidP="00633DFE">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55">
    <w:p w14:paraId="1E64B51F" w14:textId="007582B7" w:rsidR="00522D34" w:rsidRPr="00DD4976" w:rsidRDefault="00522D34">
      <w:pPr>
        <w:pStyle w:val="Sprotnaopomba-besedilo"/>
        <w:rPr>
          <w:sz w:val="16"/>
          <w:szCs w:val="16"/>
        </w:rPr>
      </w:pPr>
      <w:r w:rsidRPr="00DD4976">
        <w:rPr>
          <w:rStyle w:val="Sprotnaopomba-sklic"/>
          <w:sz w:val="16"/>
          <w:szCs w:val="16"/>
        </w:rPr>
        <w:footnoteRef/>
      </w:r>
      <w:r w:rsidRPr="00DD4976">
        <w:rPr>
          <w:sz w:val="16"/>
          <w:szCs w:val="16"/>
        </w:rPr>
        <w:t xml:space="preserve"> </w:t>
      </w:r>
      <w:r>
        <w:rPr>
          <w:sz w:val="16"/>
          <w:szCs w:val="16"/>
        </w:rPr>
        <w:t xml:space="preserve">Uredba o </w:t>
      </w:r>
      <w:r w:rsidRPr="00DD4976">
        <w:rPr>
          <w:sz w:val="16"/>
          <w:szCs w:val="16"/>
        </w:rPr>
        <w:t>odvajanju in čiščenju komunalne odpadne vode</w:t>
      </w:r>
      <w:r>
        <w:rPr>
          <w:sz w:val="16"/>
          <w:szCs w:val="16"/>
        </w:rPr>
        <w:t xml:space="preserve"> (</w:t>
      </w:r>
      <w:r w:rsidRPr="00DD4976">
        <w:rPr>
          <w:sz w:val="16"/>
          <w:szCs w:val="16"/>
        </w:rPr>
        <w:t>Uradni list RS, št. 98/15, 76/17, 81/19, 194/21 in 44/22 – ZVO-2)</w:t>
      </w:r>
      <w:r>
        <w:rPr>
          <w:sz w:val="16"/>
          <w:szCs w:val="16"/>
        </w:rPr>
        <w:t xml:space="preserve">. Dostopno na: </w:t>
      </w:r>
      <w:hyperlink r:id="rId45" w:history="1">
        <w:r w:rsidRPr="00542A4C">
          <w:rPr>
            <w:rStyle w:val="Hiperpovezava"/>
            <w:sz w:val="16"/>
            <w:szCs w:val="16"/>
          </w:rPr>
          <w:t>http://www.pisrs.si/Pis.web/pregledPredpisa?id=URED6951</w:t>
        </w:r>
      </w:hyperlink>
      <w:r>
        <w:rPr>
          <w:sz w:val="16"/>
          <w:szCs w:val="16"/>
        </w:rPr>
        <w:t xml:space="preserve">. </w:t>
      </w:r>
    </w:p>
  </w:footnote>
  <w:footnote w:id="56">
    <w:p w14:paraId="48393832" w14:textId="06C1D922" w:rsidR="00522D34" w:rsidRPr="001109E7" w:rsidRDefault="00522D34">
      <w:pPr>
        <w:pStyle w:val="Sprotnaopomba-besedilo"/>
        <w:rPr>
          <w:sz w:val="16"/>
          <w:szCs w:val="16"/>
        </w:rPr>
      </w:pPr>
      <w:r w:rsidRPr="001109E7">
        <w:rPr>
          <w:rStyle w:val="Sprotnaopomba-sklic"/>
          <w:sz w:val="16"/>
          <w:szCs w:val="16"/>
        </w:rPr>
        <w:footnoteRef/>
      </w:r>
      <w:r w:rsidRPr="001109E7">
        <w:rPr>
          <w:sz w:val="16"/>
          <w:szCs w:val="16"/>
        </w:rPr>
        <w:t xml:space="preserve"> </w:t>
      </w:r>
      <w:r w:rsidRPr="00D91672">
        <w:rPr>
          <w:sz w:val="16"/>
          <w:szCs w:val="16"/>
        </w:rPr>
        <w:t xml:space="preserve">Operativni program odvajanja in čiščenja komunalne odpadne vode je Vlada Republike Slovenije sprejela 17. 9. 2020 in se nahaja na povezavi: </w:t>
      </w:r>
      <w:hyperlink r:id="rId46"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57">
    <w:p w14:paraId="52EF3987" w14:textId="1BDA75F7" w:rsidR="00522D34" w:rsidRPr="001109E7" w:rsidRDefault="00522D34" w:rsidP="00846026">
      <w:pPr>
        <w:pStyle w:val="Sprotnaopomba-besedilo"/>
        <w:rPr>
          <w:sz w:val="16"/>
          <w:szCs w:val="16"/>
        </w:rPr>
      </w:pPr>
      <w:r w:rsidRPr="001109E7">
        <w:rPr>
          <w:rStyle w:val="Sprotnaopomba-sklic"/>
          <w:sz w:val="16"/>
          <w:szCs w:val="16"/>
        </w:rPr>
        <w:footnoteRef/>
      </w:r>
      <w:r w:rsidRPr="001109E7">
        <w:rPr>
          <w:sz w:val="16"/>
          <w:szCs w:val="16"/>
        </w:rPr>
        <w:t xml:space="preserve"> </w:t>
      </w:r>
      <w:r>
        <w:rPr>
          <w:sz w:val="16"/>
          <w:szCs w:val="16"/>
        </w:rPr>
        <w:t xml:space="preserve">Ministrstvo za okolje in prostor, </w:t>
      </w:r>
      <w:r w:rsidRPr="00D91672">
        <w:rPr>
          <w:sz w:val="16"/>
          <w:szCs w:val="16"/>
        </w:rPr>
        <w:t xml:space="preserve">Operativni program </w:t>
      </w:r>
      <w:r>
        <w:rPr>
          <w:sz w:val="16"/>
          <w:szCs w:val="16"/>
        </w:rPr>
        <w:t>oskrbe s pitno vodo za obdobje 2022 do 2027, sprejet s strani Vlade RS dne 21. 4. 2022, Ljubljana. Dostopno na</w:t>
      </w:r>
      <w:r w:rsidRPr="00D91672">
        <w:rPr>
          <w:sz w:val="16"/>
          <w:szCs w:val="16"/>
        </w:rPr>
        <w:t>:</w:t>
      </w:r>
      <w:r>
        <w:rPr>
          <w:sz w:val="16"/>
          <w:szCs w:val="16"/>
        </w:rPr>
        <w:t xml:space="preserve"> </w:t>
      </w:r>
      <w:hyperlink r:id="rId47" w:history="1">
        <w:r w:rsidRPr="00395415">
          <w:rPr>
            <w:rStyle w:val="Hiperpovezava"/>
            <w:sz w:val="16"/>
            <w:szCs w:val="16"/>
          </w:rPr>
          <w:t>https://www.gov.si/teme/javna-sluzba-oskrbe-s-pitno-vodo/</w:t>
        </w:r>
      </w:hyperlink>
      <w:r>
        <w:rPr>
          <w:sz w:val="16"/>
          <w:szCs w:val="16"/>
        </w:rPr>
        <w:t>.</w:t>
      </w:r>
    </w:p>
  </w:footnote>
  <w:footnote w:id="58">
    <w:p w14:paraId="57C23D65" w14:textId="77777777" w:rsidR="00522D34" w:rsidRPr="00164BFE" w:rsidRDefault="00522D34" w:rsidP="004E6583">
      <w:pPr>
        <w:rPr>
          <w:sz w:val="16"/>
          <w:szCs w:val="16"/>
        </w:rPr>
      </w:pPr>
      <w:r w:rsidRPr="00164BFE">
        <w:rPr>
          <w:sz w:val="16"/>
          <w:szCs w:val="16"/>
          <w:vertAlign w:val="superscript"/>
        </w:rPr>
        <w:footnoteRef/>
      </w:r>
      <w:r w:rsidRPr="00164BFE">
        <w:rPr>
          <w:sz w:val="16"/>
          <w:szCs w:val="16"/>
          <w:vertAlign w:val="superscript"/>
        </w:rPr>
        <w:t xml:space="preserve"> </w:t>
      </w:r>
      <w:r w:rsidRPr="00164BFE">
        <w:rPr>
          <w:sz w:val="16"/>
          <w:szCs w:val="16"/>
        </w:rPr>
        <w:t>Statistični urad RS</w:t>
      </w:r>
      <w:r>
        <w:rPr>
          <w:sz w:val="16"/>
          <w:szCs w:val="16"/>
        </w:rPr>
        <w:t>,</w:t>
      </w:r>
      <w:r w:rsidRPr="00164BFE">
        <w:rPr>
          <w:sz w:val="16"/>
          <w:szCs w:val="16"/>
        </w:rPr>
        <w:t xml:space="preserve">  Javni vodovod</w:t>
      </w:r>
      <w:r>
        <w:rPr>
          <w:sz w:val="16"/>
          <w:szCs w:val="16"/>
        </w:rPr>
        <w:t>, 2021</w:t>
      </w:r>
      <w:r w:rsidRPr="00164BFE">
        <w:rPr>
          <w:sz w:val="16"/>
          <w:szCs w:val="16"/>
        </w:rPr>
        <w:t>. Dostopno na: https://www.stat.si/StatWeb/news/Index/9877</w:t>
      </w:r>
      <w:r>
        <w:rPr>
          <w:sz w:val="16"/>
          <w:szCs w:val="16"/>
        </w:rPr>
        <w:t>.</w:t>
      </w:r>
    </w:p>
  </w:footnote>
  <w:footnote w:id="59">
    <w:p w14:paraId="45BC43B2" w14:textId="05BBEBEC" w:rsidR="00522D34" w:rsidRPr="00BA7AD9" w:rsidRDefault="00522D34" w:rsidP="00F926F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SMEs, Resource Efficiency and Green Markets</w:t>
      </w:r>
      <w:r>
        <w:rPr>
          <w:sz w:val="16"/>
          <w:szCs w:val="16"/>
        </w:rPr>
        <w:t>,</w:t>
      </w:r>
      <w:r w:rsidRPr="00F926F9">
        <w:rPr>
          <w:sz w:val="16"/>
          <w:szCs w:val="16"/>
        </w:rPr>
        <w:t xml:space="preserve"> </w:t>
      </w:r>
      <w:r w:rsidRPr="00BA7AD9">
        <w:rPr>
          <w:sz w:val="16"/>
          <w:szCs w:val="16"/>
        </w:rPr>
        <w:t>september 2017</w:t>
      </w:r>
      <w:r>
        <w:rPr>
          <w:sz w:val="16"/>
          <w:szCs w:val="16"/>
        </w:rPr>
        <w:t>.</w:t>
      </w:r>
    </w:p>
  </w:footnote>
  <w:footnote w:id="60">
    <w:p w14:paraId="18EDB162" w14:textId="4BA21EF6" w:rsidR="00522D34" w:rsidRPr="00BA7AD9" w:rsidRDefault="00522D34">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61">
    <w:p w14:paraId="5A3B61D7" w14:textId="77777777" w:rsidR="00522D34" w:rsidRPr="00BA7AD9" w:rsidRDefault="00522D34" w:rsidP="00C635D1">
      <w:pPr>
        <w:pStyle w:val="Sprotnaopomba-besedilo"/>
        <w:rPr>
          <w:sz w:val="16"/>
          <w:szCs w:val="16"/>
        </w:rPr>
      </w:pPr>
      <w:r w:rsidRPr="00BA7AD9">
        <w:rPr>
          <w:rStyle w:val="Sprotnaopomba-sklic"/>
          <w:sz w:val="16"/>
          <w:szCs w:val="16"/>
        </w:rPr>
        <w:footnoteRef/>
      </w:r>
      <w:r w:rsidRPr="00BA7AD9">
        <w:rPr>
          <w:sz w:val="16"/>
          <w:szCs w:val="16"/>
        </w:rPr>
        <w:t xml:space="preserve"> </w:t>
      </w:r>
      <w:r w:rsidRPr="000B6E5B">
        <w:rPr>
          <w:sz w:val="16"/>
          <w:szCs w:val="16"/>
        </w:rPr>
        <w:t xml:space="preserve">Zakon o urejanju prostora </w:t>
      </w:r>
      <w:r w:rsidRPr="00743F11">
        <w:rPr>
          <w:sz w:val="16"/>
          <w:szCs w:val="16"/>
        </w:rPr>
        <w:t xml:space="preserve">(ZUreP-3) </w:t>
      </w:r>
      <w:r>
        <w:rPr>
          <w:sz w:val="16"/>
          <w:szCs w:val="16"/>
        </w:rPr>
        <w:t xml:space="preserve">(Uradni list RS, št. 199/21). </w:t>
      </w:r>
      <w:r w:rsidRPr="00BA7AD9">
        <w:rPr>
          <w:sz w:val="16"/>
          <w:szCs w:val="16"/>
        </w:rPr>
        <w:t xml:space="preserve">Dostopen na: </w:t>
      </w:r>
      <w:hyperlink r:id="rId48" w:history="1">
        <w:r w:rsidRPr="00BA7AD9">
          <w:rPr>
            <w:rStyle w:val="Hiperpovezava"/>
            <w:sz w:val="16"/>
            <w:szCs w:val="16"/>
          </w:rPr>
          <w:t>http://www.pisrs.si/Pis.web/pregledPredpisa?id=ZAKO8249</w:t>
        </w:r>
      </w:hyperlink>
      <w:r w:rsidRPr="00BA7AD9">
        <w:rPr>
          <w:sz w:val="16"/>
          <w:szCs w:val="16"/>
        </w:rPr>
        <w:t xml:space="preserve">. </w:t>
      </w:r>
    </w:p>
  </w:footnote>
  <w:footnote w:id="62">
    <w:p w14:paraId="3325649A" w14:textId="77777777" w:rsidR="00522D34" w:rsidRDefault="00522D34" w:rsidP="00C635D1">
      <w:pPr>
        <w:pStyle w:val="Sprotnaopomba-besedilo"/>
      </w:pPr>
      <w:r>
        <w:rPr>
          <w:rStyle w:val="Sprotnaopomba-sklic"/>
        </w:rPr>
        <w:footnoteRef/>
      </w:r>
      <w:r>
        <w:t xml:space="preserve"> Npr. »Reach no net land take.</w:t>
      </w:r>
    </w:p>
  </w:footnote>
  <w:footnote w:id="63">
    <w:p w14:paraId="29848B4F" w14:textId="718AC22A" w:rsidR="00522D34" w:rsidRPr="00754E9B" w:rsidRDefault="00522D34">
      <w:pPr>
        <w:pStyle w:val="Sprotnaopomba-besedilo"/>
        <w:rPr>
          <w:sz w:val="16"/>
          <w:szCs w:val="16"/>
        </w:rPr>
      </w:pPr>
      <w:r w:rsidRPr="00754E9B">
        <w:rPr>
          <w:rStyle w:val="Sprotnaopomba-sklic"/>
          <w:sz w:val="16"/>
          <w:szCs w:val="16"/>
        </w:rPr>
        <w:footnoteRef/>
      </w:r>
      <w:r w:rsidRPr="00754E9B">
        <w:rPr>
          <w:sz w:val="16"/>
          <w:szCs w:val="16"/>
        </w:rPr>
        <w:t xml:space="preserve"> </w:t>
      </w:r>
      <w:r>
        <w:rPr>
          <w:sz w:val="16"/>
          <w:szCs w:val="16"/>
        </w:rPr>
        <w:t xml:space="preserve">Vlada RS, </w:t>
      </w:r>
      <w:r w:rsidRPr="00754E9B">
        <w:rPr>
          <w:sz w:val="16"/>
          <w:szCs w:val="16"/>
        </w:rPr>
        <w:t xml:space="preserve">Strategija na področju razvoja trga za vzpostavitev ustrezne infrastrukture v zvezi z alternativnimi gorivi v prometnem sektorju v Republiki Sloveniji, </w:t>
      </w:r>
      <w:r>
        <w:rPr>
          <w:sz w:val="16"/>
          <w:szCs w:val="16"/>
        </w:rPr>
        <w:t xml:space="preserve">Ljubljana, </w:t>
      </w:r>
      <w:r w:rsidRPr="00754E9B">
        <w:rPr>
          <w:sz w:val="16"/>
          <w:szCs w:val="16"/>
        </w:rPr>
        <w:t>2017</w:t>
      </w:r>
      <w:r>
        <w:rPr>
          <w:sz w:val="16"/>
          <w:szCs w:val="16"/>
        </w:rPr>
        <w:t xml:space="preserve">. Dostopno na: </w:t>
      </w:r>
      <w:hyperlink r:id="rId49" w:history="1">
        <w:r w:rsidRPr="00542A4C">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64">
    <w:p w14:paraId="076076A9" w14:textId="0E28FCE3" w:rsidR="00522D34" w:rsidRPr="00CD44FE" w:rsidRDefault="00522D34">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65">
    <w:p w14:paraId="08B433AB" w14:textId="2E07D137" w:rsidR="00522D34" w:rsidRPr="008D3062" w:rsidRDefault="00522D34" w:rsidP="0848C57F">
      <w:pPr>
        <w:rPr>
          <w:sz w:val="16"/>
          <w:szCs w:val="16"/>
        </w:rPr>
      </w:pPr>
      <w:r w:rsidRPr="00693CBB">
        <w:rPr>
          <w:sz w:val="16"/>
          <w:szCs w:val="16"/>
          <w:vertAlign w:val="superscript"/>
        </w:rPr>
        <w:footnoteRef/>
      </w:r>
      <w:r w:rsidRPr="00693CBB">
        <w:rPr>
          <w:sz w:val="16"/>
          <w:szCs w:val="16"/>
          <w:vertAlign w:val="superscript"/>
        </w:rPr>
        <w:t xml:space="preserve"> </w:t>
      </w:r>
      <w:r w:rsidRPr="00693CBB">
        <w:rPr>
          <w:rFonts w:eastAsia="Lucida Sans Unicode"/>
          <w:sz w:val="16"/>
          <w:szCs w:val="16"/>
        </w:rPr>
        <w:t xml:space="preserve">European Commission, Directorate-General for Mobility and Transport, </w:t>
      </w:r>
      <w:r w:rsidRPr="00693CBB">
        <w:rPr>
          <w:rFonts w:eastAsia="Lucida Sans Unicode"/>
          <w:i/>
          <w:iCs/>
          <w:sz w:val="16"/>
          <w:szCs w:val="16"/>
        </w:rPr>
        <w:t>EU transport in figures: statistical pocketbook 2021</w:t>
      </w:r>
      <w:r w:rsidRPr="00693CBB">
        <w:rPr>
          <w:rFonts w:eastAsia="Lucida Sans Unicode"/>
          <w:sz w:val="16"/>
          <w:szCs w:val="16"/>
        </w:rPr>
        <w:t>, Publications Office</w:t>
      </w:r>
      <w:r>
        <w:rPr>
          <w:rFonts w:eastAsia="Lucida Sans Unicode"/>
          <w:sz w:val="16"/>
          <w:szCs w:val="16"/>
        </w:rPr>
        <w:t>. Dostopno na:</w:t>
      </w:r>
      <w:r w:rsidRPr="00693CBB">
        <w:rPr>
          <w:rFonts w:eastAsia="Lucida Sans Unicode"/>
          <w:sz w:val="16"/>
          <w:szCs w:val="16"/>
        </w:rPr>
        <w:t xml:space="preserve"> </w:t>
      </w:r>
      <w:hyperlink r:id="rId50" w:history="1">
        <w:r w:rsidRPr="00693CBB">
          <w:rPr>
            <w:rStyle w:val="Hiperpovezava"/>
            <w:rFonts w:eastAsia="Lucida Sans Unicode"/>
            <w:bCs/>
            <w:sz w:val="16"/>
            <w:szCs w:val="16"/>
          </w:rPr>
          <w:t>https://data.europa.eu/doi/10.2832/27610</w:t>
        </w:r>
      </w:hyperlink>
      <w:r w:rsidRPr="00693CBB">
        <w:rPr>
          <w:sz w:val="16"/>
          <w:szCs w:val="16"/>
        </w:rPr>
        <w:t>.</w:t>
      </w:r>
    </w:p>
  </w:footnote>
  <w:footnote w:id="66">
    <w:p w14:paraId="27AA354E" w14:textId="77777777" w:rsidR="00522D34" w:rsidRPr="00157016" w:rsidRDefault="00522D34" w:rsidP="00607554">
      <w:pPr>
        <w:pStyle w:val="Sprotnaopomba-besedilo"/>
        <w:rPr>
          <w:sz w:val="16"/>
          <w:szCs w:val="16"/>
        </w:rPr>
      </w:pPr>
      <w:r w:rsidRPr="00157016">
        <w:rPr>
          <w:rStyle w:val="Sprotnaopomba-sklic"/>
          <w:sz w:val="16"/>
          <w:szCs w:val="16"/>
        </w:rPr>
        <w:footnoteRef/>
      </w:r>
      <w:r w:rsidRPr="00157016">
        <w:rPr>
          <w:sz w:val="16"/>
          <w:szCs w:val="16"/>
        </w:rPr>
        <w:t xml:space="preserve"> Pravilnik o kolesarskih povezavah (Uradni list RS, št. 29/18 in 65/19)</w:t>
      </w:r>
      <w:r>
        <w:rPr>
          <w:sz w:val="16"/>
          <w:szCs w:val="16"/>
        </w:rPr>
        <w:t xml:space="preserve">. Dostopno na: </w:t>
      </w:r>
      <w:hyperlink r:id="rId51" w:history="1">
        <w:r w:rsidRPr="00542A4C">
          <w:rPr>
            <w:rStyle w:val="Hiperpovezava"/>
            <w:sz w:val="16"/>
            <w:szCs w:val="16"/>
          </w:rPr>
          <w:t>http://www.pisrs.si/Pis.web/pregledPredpisa?id=PRAV13393</w:t>
        </w:r>
      </w:hyperlink>
      <w:r>
        <w:rPr>
          <w:sz w:val="16"/>
          <w:szCs w:val="16"/>
        </w:rPr>
        <w:t xml:space="preserve">. </w:t>
      </w:r>
    </w:p>
  </w:footnote>
  <w:footnote w:id="67">
    <w:p w14:paraId="47CBC435" w14:textId="263D9F4C" w:rsidR="00522D34" w:rsidRPr="001F76BC" w:rsidRDefault="00522D34" w:rsidP="00607554">
      <w:pPr>
        <w:pStyle w:val="Sprotnaopomba-besedilo"/>
        <w:rPr>
          <w:sz w:val="16"/>
          <w:szCs w:val="16"/>
        </w:rPr>
      </w:pPr>
      <w:r w:rsidRPr="001F76BC">
        <w:rPr>
          <w:rStyle w:val="Sprotnaopomba-sklic"/>
          <w:sz w:val="16"/>
          <w:szCs w:val="16"/>
        </w:rPr>
        <w:footnoteRef/>
      </w:r>
      <w:r w:rsidRPr="001F76BC">
        <w:rPr>
          <w:sz w:val="16"/>
          <w:szCs w:val="16"/>
        </w:rPr>
        <w:t xml:space="preserve"> </w:t>
      </w:r>
      <w:r>
        <w:rPr>
          <w:sz w:val="16"/>
          <w:szCs w:val="16"/>
        </w:rPr>
        <w:t xml:space="preserve">Izgradnjo omrežja državnih daljinskih kolesarskih poti ter kolesarskega omrežja na območju mest in drugih </w:t>
      </w:r>
      <w:r w:rsidRPr="001F76BC">
        <w:rPr>
          <w:sz w:val="16"/>
          <w:szCs w:val="16"/>
        </w:rPr>
        <w:t>urbanih naselij ter na območju širših mestnih območij in drugih območjih</w:t>
      </w:r>
      <w:r>
        <w:rPr>
          <w:sz w:val="16"/>
          <w:szCs w:val="16"/>
        </w:rPr>
        <w:t xml:space="preserve"> </w:t>
      </w:r>
      <w:r w:rsidRPr="001F76BC">
        <w:rPr>
          <w:sz w:val="16"/>
          <w:szCs w:val="16"/>
        </w:rPr>
        <w:t>funkcionalnega povezovanja za dnevno migracijo, ki se ga navezuje na stanovanjska</w:t>
      </w:r>
      <w:r>
        <w:rPr>
          <w:sz w:val="16"/>
          <w:szCs w:val="16"/>
        </w:rPr>
        <w:t xml:space="preserve"> </w:t>
      </w:r>
      <w:r w:rsidRPr="001F76BC">
        <w:rPr>
          <w:sz w:val="16"/>
          <w:szCs w:val="16"/>
        </w:rPr>
        <w:t>območja, območja generatorjev dnevne mobilnosti (npr. vrtci, šole, večji zaposlitvena območja, trgovska središča)</w:t>
      </w:r>
      <w:r>
        <w:rPr>
          <w:sz w:val="16"/>
          <w:szCs w:val="16"/>
        </w:rPr>
        <w:t xml:space="preserve"> </w:t>
      </w:r>
      <w:r w:rsidRPr="001F76BC">
        <w:rPr>
          <w:sz w:val="16"/>
          <w:szCs w:val="16"/>
        </w:rPr>
        <w:t>ter postajališča javnega potniškega prometa in parkirne površine za motorna vozila</w:t>
      </w:r>
      <w:r>
        <w:rPr>
          <w:sz w:val="16"/>
          <w:szCs w:val="16"/>
        </w:rPr>
        <w:t xml:space="preserve"> predvideva tudi </w:t>
      </w:r>
      <w:r w:rsidRPr="001F76BC">
        <w:rPr>
          <w:sz w:val="16"/>
          <w:szCs w:val="16"/>
        </w:rPr>
        <w:t>Osnutek Strategije prostorskega razvoja Slovenije 2050</w:t>
      </w:r>
      <w:r>
        <w:rPr>
          <w:sz w:val="16"/>
          <w:szCs w:val="16"/>
        </w:rPr>
        <w:t>, ki je bil leta 2020 v javni razpravi. Dostopno na:</w:t>
      </w:r>
      <w:r w:rsidRPr="001F76BC">
        <w:rPr>
          <w:sz w:val="16"/>
          <w:szCs w:val="16"/>
        </w:rPr>
        <w:t xml:space="preserve"> </w:t>
      </w:r>
      <w:hyperlink r:id="rId52" w:history="1">
        <w:r w:rsidRPr="00542A4C">
          <w:rPr>
            <w:rStyle w:val="Hiperpovezava"/>
            <w:sz w:val="16"/>
            <w:szCs w:val="16"/>
          </w:rPr>
          <w:t>https://www.gov.si/assets/ministrstva/MOP/Dokumenti/Prostorski-razvoj/SPRS/SPRS-2050_gradivo-za-javno-razpravo.pdf</w:t>
        </w:r>
      </w:hyperlink>
      <w:r>
        <w:rPr>
          <w:sz w:val="16"/>
          <w:szCs w:val="16"/>
        </w:rPr>
        <w:t xml:space="preserve">. </w:t>
      </w:r>
    </w:p>
  </w:footnote>
  <w:footnote w:id="68">
    <w:p w14:paraId="0EA7084A" w14:textId="7CF1FF7F" w:rsidR="00522D34" w:rsidRDefault="00522D34" w:rsidP="0848C57F">
      <w:r w:rsidRPr="001F76BC">
        <w:rPr>
          <w:sz w:val="16"/>
          <w:szCs w:val="16"/>
          <w:vertAlign w:val="superscript"/>
        </w:rPr>
        <w:footnoteRef/>
      </w:r>
      <w:r w:rsidRPr="001F76BC">
        <w:rPr>
          <w:sz w:val="16"/>
          <w:szCs w:val="16"/>
          <w:vertAlign w:val="superscript"/>
        </w:rPr>
        <w:t xml:space="preserve"> </w:t>
      </w:r>
      <w:r w:rsidRPr="0848C57F">
        <w:rPr>
          <w:sz w:val="16"/>
          <w:szCs w:val="16"/>
        </w:rPr>
        <w:t>SURS</w:t>
      </w:r>
      <w:r w:rsidRPr="00693CBB">
        <w:rPr>
          <w:sz w:val="16"/>
          <w:szCs w:val="16"/>
        </w:rPr>
        <w:t xml:space="preserve">, </w:t>
      </w:r>
      <w:hyperlink r:id="rId53" w:history="1">
        <w:r w:rsidRPr="00693CBB">
          <w:rPr>
            <w:rStyle w:val="Hiperpovezava"/>
            <w:color w:val="auto"/>
            <w:sz w:val="16"/>
            <w:szCs w:val="16"/>
            <w:u w:val="none"/>
          </w:rPr>
          <w:t>Dnevno število poti po glavnem prevoznem sredstvu in razredih razdalj poti, Slovenija, 2017</w:t>
        </w:r>
      </w:hyperlink>
      <w:r w:rsidRPr="00693CBB">
        <w:rPr>
          <w:sz w:val="20"/>
          <w:szCs w:val="20"/>
        </w:rPr>
        <w:t>.</w:t>
      </w:r>
      <w:r w:rsidRPr="00693CBB">
        <w:rPr>
          <w:sz w:val="16"/>
          <w:szCs w:val="16"/>
        </w:rPr>
        <w:t xml:space="preserve"> </w:t>
      </w:r>
      <w:r>
        <w:rPr>
          <w:sz w:val="16"/>
          <w:szCs w:val="16"/>
        </w:rPr>
        <w:t xml:space="preserve">Dostopno na: </w:t>
      </w:r>
      <w:hyperlink r:id="rId54" w:history="1">
        <w:r w:rsidRPr="0848C57F">
          <w:rPr>
            <w:rStyle w:val="Hiperpovezava"/>
            <w:sz w:val="16"/>
            <w:szCs w:val="16"/>
          </w:rPr>
          <w:t>https://pxweb.stat.si/SiStatData/pxweb/sl/Data/-/2281233S.px</w:t>
        </w:r>
      </w:hyperlink>
      <w:r>
        <w:t xml:space="preserve">. </w:t>
      </w:r>
    </w:p>
  </w:footnote>
  <w:footnote w:id="69">
    <w:p w14:paraId="16F22010" w14:textId="77777777" w:rsidR="00522D34" w:rsidRPr="008B7DCB" w:rsidRDefault="00522D34"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55" w:history="1">
        <w:r w:rsidRPr="0006010F">
          <w:rPr>
            <w:rStyle w:val="Hiperpovezava"/>
            <w:sz w:val="16"/>
            <w:szCs w:val="16"/>
          </w:rPr>
          <w:t>https://www.umar.gov.si/fileadmin/user_upload/razvoj_slovenije/2021/slovenski/POR2021_skupaj.pdf</w:t>
        </w:r>
      </w:hyperlink>
      <w:r>
        <w:rPr>
          <w:sz w:val="16"/>
          <w:szCs w:val="16"/>
        </w:rPr>
        <w:t>.</w:t>
      </w:r>
    </w:p>
  </w:footnote>
  <w:footnote w:id="70">
    <w:p w14:paraId="09B09569" w14:textId="676685E1" w:rsidR="00522D34" w:rsidRPr="00EF50DA" w:rsidRDefault="00522D34">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56" w:history="1">
        <w:r w:rsidRPr="00F9774C">
          <w:rPr>
            <w:rStyle w:val="Hiperpovezava"/>
            <w:sz w:val="16"/>
            <w:szCs w:val="16"/>
          </w:rPr>
          <w:t>https://www.umar.gov.si/fileadmin/user_upload/napovedi/jesen/2021/JNGG_2021_splet.pdf</w:t>
        </w:r>
      </w:hyperlink>
      <w:r>
        <w:rPr>
          <w:sz w:val="16"/>
          <w:szCs w:val="16"/>
        </w:rPr>
        <w:t xml:space="preserve">. </w:t>
      </w:r>
    </w:p>
  </w:footnote>
  <w:footnote w:id="71">
    <w:p w14:paraId="27E212AB" w14:textId="77777777" w:rsidR="00522D34" w:rsidRPr="00CB784C" w:rsidRDefault="00522D34"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57"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2">
    <w:p w14:paraId="5B99125D" w14:textId="6AE3A724" w:rsidR="00522D34" w:rsidRPr="006A7053" w:rsidRDefault="00522D34" w:rsidP="00E943D4">
      <w:pPr>
        <w:pStyle w:val="Sprotnaopomba-besedilo"/>
        <w:rPr>
          <w:sz w:val="16"/>
          <w:szCs w:val="16"/>
        </w:rPr>
      </w:pPr>
      <w:r w:rsidRPr="006A7053">
        <w:rPr>
          <w:rStyle w:val="Sprotnaopomba-sklic"/>
          <w:sz w:val="16"/>
          <w:szCs w:val="16"/>
        </w:rPr>
        <w:footnoteRef/>
      </w:r>
      <w:r w:rsidRPr="006A7053">
        <w:rPr>
          <w:sz w:val="16"/>
          <w:szCs w:val="16"/>
        </w:rPr>
        <w:t xml:space="preserve"> </w:t>
      </w:r>
      <w:r w:rsidRPr="00E943D4">
        <w:rPr>
          <w:sz w:val="16"/>
          <w:szCs w:val="16"/>
        </w:rPr>
        <w:t xml:space="preserve">GEM </w:t>
      </w:r>
      <w:r w:rsidRPr="004551B2">
        <w:rPr>
          <w:sz w:val="16"/>
          <w:szCs w:val="16"/>
        </w:rPr>
        <w:t>Slovenija 2018, Neizkoriščen podjetniški potencial. Dostopno na: https://ipmmp.um.si/globalni-podjetniski-monitor/gem-slovenija-monografije/?r=1127</w:t>
      </w:r>
    </w:p>
  </w:footnote>
  <w:footnote w:id="73">
    <w:p w14:paraId="745353CA" w14:textId="77777777" w:rsidR="00522D34" w:rsidRPr="00540537" w:rsidRDefault="00522D34"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58"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74">
    <w:p w14:paraId="56CB85E1" w14:textId="767E5909" w:rsidR="00522D34" w:rsidRPr="0081407D" w:rsidRDefault="00522D34"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59"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75">
    <w:p w14:paraId="266E8A42" w14:textId="31CA1AE5" w:rsidR="00522D34" w:rsidRPr="00331DDB" w:rsidRDefault="00522D34">
      <w:pPr>
        <w:pStyle w:val="Sprotnaopomba-besedilo"/>
        <w:rPr>
          <w:sz w:val="16"/>
          <w:szCs w:val="16"/>
        </w:rPr>
      </w:pPr>
      <w:r w:rsidRPr="00331DDB">
        <w:rPr>
          <w:rStyle w:val="Sprotnaopomba-sklic"/>
          <w:sz w:val="16"/>
          <w:szCs w:val="16"/>
        </w:rPr>
        <w:footnoteRef/>
      </w:r>
      <w:r w:rsidRPr="00331DDB">
        <w:rPr>
          <w:sz w:val="16"/>
          <w:szCs w:val="16"/>
        </w:rPr>
        <w:t xml:space="preserve"> </w:t>
      </w:r>
      <w:r w:rsidRPr="00DF434E">
        <w:rPr>
          <w:sz w:val="16"/>
          <w:szCs w:val="16"/>
        </w:rPr>
        <w:t>OECD analiza je bila pripravljena v okviru tehnične pomoči v zvezi z izvajanjem programa Evropske komisije za podporo strukturnim reformam, znotraj projekta »Labour market integration of the long term unemployed (LTUs) and mapping people not in education, employment or training (NEETs), SRSS/S2019/036«</w:t>
      </w:r>
      <w:r>
        <w:rPr>
          <w:sz w:val="16"/>
          <w:szCs w:val="16"/>
        </w:rPr>
        <w:t>.</w:t>
      </w:r>
    </w:p>
  </w:footnote>
  <w:footnote w:id="76">
    <w:p w14:paraId="3FB2B41F" w14:textId="77777777" w:rsidR="00522D34" w:rsidRPr="00E51F6A" w:rsidRDefault="00522D34">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60" w:history="1">
        <w:r w:rsidRPr="0006010F">
          <w:rPr>
            <w:rStyle w:val="Hiperpovezava"/>
            <w:sz w:val="16"/>
            <w:szCs w:val="16"/>
          </w:rPr>
          <w:t>https://www.umar.gov.si/fileadmin/user_upload/publikacije/ESSP/2021/ESSP_splet.pdf</w:t>
        </w:r>
      </w:hyperlink>
      <w:r>
        <w:rPr>
          <w:sz w:val="16"/>
          <w:szCs w:val="16"/>
        </w:rPr>
        <w:t xml:space="preserve">. </w:t>
      </w:r>
    </w:p>
  </w:footnote>
  <w:footnote w:id="77">
    <w:p w14:paraId="1B8350B2" w14:textId="77777777" w:rsidR="00522D34" w:rsidRPr="00CB784C" w:rsidRDefault="00522D34"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61"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78">
    <w:p w14:paraId="63D93E4D" w14:textId="1E8125D5" w:rsidR="00522D34" w:rsidRPr="001818EF" w:rsidRDefault="00522D34">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62" w:history="1">
        <w:r w:rsidRPr="0006010F">
          <w:rPr>
            <w:rStyle w:val="Hiperpovezava"/>
            <w:sz w:val="16"/>
            <w:szCs w:val="16"/>
          </w:rPr>
          <w:t>https://www.umar.gov.si/fileadmin/user_upload/publikacije/ESSP/2021/ESSP_splet.pdf</w:t>
        </w:r>
      </w:hyperlink>
      <w:r w:rsidRPr="001818EF">
        <w:rPr>
          <w:sz w:val="16"/>
          <w:szCs w:val="16"/>
        </w:rPr>
        <w:t>.</w:t>
      </w:r>
    </w:p>
  </w:footnote>
  <w:footnote w:id="79">
    <w:p w14:paraId="2FB430FB" w14:textId="77777777" w:rsidR="00522D34" w:rsidRPr="000C0B2C" w:rsidRDefault="00522D34"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63" w:history="1">
        <w:r w:rsidRPr="0006010F">
          <w:rPr>
            <w:rStyle w:val="Hiperpovezava"/>
            <w:sz w:val="16"/>
            <w:szCs w:val="16"/>
          </w:rPr>
          <w:t>https://www.umar.gov.si/fileadmin/user_upload/razvoj_slovenije/2021/slovenski/POR2021_skupaj.pdf</w:t>
        </w:r>
      </w:hyperlink>
      <w:r>
        <w:rPr>
          <w:sz w:val="16"/>
          <w:szCs w:val="16"/>
        </w:rPr>
        <w:t>.</w:t>
      </w:r>
    </w:p>
  </w:footnote>
  <w:footnote w:id="80">
    <w:p w14:paraId="2236C7C3" w14:textId="6973BF55" w:rsidR="00522D34" w:rsidRPr="0025557A" w:rsidRDefault="00522D34">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64" w:history="1">
        <w:r w:rsidRPr="00E02501">
          <w:rPr>
            <w:rStyle w:val="Hiperpovezava"/>
            <w:sz w:val="16"/>
            <w:szCs w:val="16"/>
          </w:rPr>
          <w:t>https://eur-lex.europa.eu/legal-content/SL/TXT/PDF/?uri=CELEX:32018H0604(01)&amp;from=LT</w:t>
        </w:r>
      </w:hyperlink>
      <w:r>
        <w:rPr>
          <w:sz w:val="16"/>
          <w:szCs w:val="16"/>
        </w:rPr>
        <w:t xml:space="preserve">. </w:t>
      </w:r>
    </w:p>
  </w:footnote>
  <w:footnote w:id="81">
    <w:p w14:paraId="4F24B7DC" w14:textId="6D2CD512" w:rsidR="00522D34" w:rsidRPr="00AE5AA6" w:rsidRDefault="00522D34" w:rsidP="002119AB">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 xml:space="preserve"> - Slovenija.</w:t>
      </w:r>
      <w:r w:rsidRPr="0023419C">
        <w:t xml:space="preserve"> </w:t>
      </w:r>
      <w:r w:rsidRPr="0023419C">
        <w:rPr>
          <w:sz w:val="16"/>
          <w:szCs w:val="16"/>
        </w:rPr>
        <w:t xml:space="preserve">Dostopno na: </w:t>
      </w:r>
      <w:hyperlink r:id="rId65" w:history="1">
        <w:r w:rsidRPr="00902063">
          <w:rPr>
            <w:rStyle w:val="Hiperpovezava"/>
            <w:sz w:val="16"/>
            <w:szCs w:val="16"/>
          </w:rPr>
          <w:t>https://stat.link/qetsh9</w:t>
        </w:r>
      </w:hyperlink>
      <w:r>
        <w:rPr>
          <w:sz w:val="16"/>
          <w:szCs w:val="16"/>
        </w:rPr>
        <w:t xml:space="preserve">. </w:t>
      </w:r>
    </w:p>
  </w:footnote>
  <w:footnote w:id="82">
    <w:p w14:paraId="4EAE486A" w14:textId="77777777" w:rsidR="00522D34" w:rsidRPr="000C0B2C" w:rsidRDefault="00522D34"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66"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83">
    <w:p w14:paraId="6568A785" w14:textId="44D98BD2" w:rsidR="00522D34" w:rsidRPr="000C0B2C" w:rsidRDefault="00522D34"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r w:rsidRPr="00E42649">
        <w:rPr>
          <w:rFonts w:eastAsia="Calibri"/>
          <w:sz w:val="16"/>
          <w:szCs w:val="16"/>
        </w:rPr>
        <w:t xml:space="preserve"> Dostopno na: </w:t>
      </w:r>
      <w:hyperlink r:id="rId67" w:history="1">
        <w:r w:rsidRPr="00181018">
          <w:rPr>
            <w:rStyle w:val="Hiperpovezava"/>
            <w:rFonts w:eastAsia="Calibri"/>
            <w:sz w:val="16"/>
            <w:szCs w:val="16"/>
          </w:rPr>
          <w:t>https://www.ess.gov.si/_files/14103/Analiza_Mladi_in_trg_dela_2021.pdf</w:t>
        </w:r>
      </w:hyperlink>
      <w:r>
        <w:rPr>
          <w:rFonts w:eastAsia="Calibri"/>
          <w:sz w:val="16"/>
          <w:szCs w:val="16"/>
        </w:rPr>
        <w:t xml:space="preserve">. </w:t>
      </w:r>
    </w:p>
  </w:footnote>
  <w:footnote w:id="84">
    <w:p w14:paraId="597413FB" w14:textId="26421E52" w:rsidR="00522D34" w:rsidRPr="00AB7DB6" w:rsidRDefault="00522D34">
      <w:pPr>
        <w:pStyle w:val="Sprotnaopomba-besedilo"/>
        <w:rPr>
          <w:sz w:val="16"/>
          <w:szCs w:val="16"/>
        </w:rPr>
      </w:pPr>
      <w:r w:rsidRPr="00AB7DB6">
        <w:rPr>
          <w:rStyle w:val="Sprotnaopomba-sklic"/>
          <w:sz w:val="16"/>
          <w:szCs w:val="16"/>
        </w:rPr>
        <w:footnoteRef/>
      </w:r>
      <w:r w:rsidRPr="00AB7DB6">
        <w:rPr>
          <w:sz w:val="16"/>
          <w:szCs w:val="16"/>
        </w:rPr>
        <w:t xml:space="preserve"> </w:t>
      </w:r>
      <w:r>
        <w:rPr>
          <w:sz w:val="16"/>
          <w:szCs w:val="16"/>
        </w:rPr>
        <w:t xml:space="preserve">OECD, Eduacation at a Glance 2017 - Slovenia. Dostopno na: </w:t>
      </w:r>
      <w:hyperlink r:id="rId68" w:history="1">
        <w:r w:rsidRPr="00542A4C">
          <w:rPr>
            <w:rStyle w:val="Hiperpovezava"/>
            <w:sz w:val="16"/>
            <w:szCs w:val="16"/>
          </w:rPr>
          <w:t>https://www.oecd-ilibrary.org/docserver/eag-2017-66-en.pdf?expires=1653869753&amp;id=id&amp;accname=guest&amp;checksum=8FA585CAB469E0E466D06C17667B5CC2</w:t>
        </w:r>
      </w:hyperlink>
      <w:r>
        <w:rPr>
          <w:sz w:val="16"/>
          <w:szCs w:val="16"/>
        </w:rPr>
        <w:t xml:space="preserve">. </w:t>
      </w:r>
    </w:p>
  </w:footnote>
  <w:footnote w:id="85">
    <w:p w14:paraId="65A7C27D" w14:textId="72F12C39"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69" w:history="1">
        <w:r w:rsidRPr="00E02501">
          <w:rPr>
            <w:rStyle w:val="Hiperpovezava"/>
            <w:sz w:val="16"/>
            <w:szCs w:val="16"/>
          </w:rPr>
          <w:t>https://www.oecd-ilibrary.org/education/oecd-skills-strategy-2019_9789264313835-en</w:t>
        </w:r>
      </w:hyperlink>
      <w:r>
        <w:rPr>
          <w:sz w:val="16"/>
          <w:szCs w:val="16"/>
        </w:rPr>
        <w:t xml:space="preserve">. </w:t>
      </w:r>
    </w:p>
  </w:footnote>
  <w:footnote w:id="86">
    <w:p w14:paraId="79B47290" w14:textId="5396B73E" w:rsidR="00522D34" w:rsidRPr="00096CE9" w:rsidRDefault="00522D34"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70" w:history="1">
        <w:r w:rsidRPr="00E02501">
          <w:rPr>
            <w:rStyle w:val="Hiperpovezava"/>
            <w:sz w:val="16"/>
            <w:szCs w:val="16"/>
          </w:rPr>
          <w:t>https://www.oecd.org/skills/piaac/Skills-Matter-Slovenia-Slovenian-Version.pdf</w:t>
        </w:r>
      </w:hyperlink>
      <w:r>
        <w:rPr>
          <w:sz w:val="16"/>
          <w:szCs w:val="16"/>
        </w:rPr>
        <w:t xml:space="preserve">.  </w:t>
      </w:r>
    </w:p>
  </w:footnote>
  <w:footnote w:id="87">
    <w:p w14:paraId="0EF5180C" w14:textId="5E54548E" w:rsidR="00522D34" w:rsidRPr="00FF5728" w:rsidRDefault="00522D34"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71"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88">
    <w:p w14:paraId="6BA82ED7" w14:textId="67B92575" w:rsidR="00522D34" w:rsidRPr="00FF5728" w:rsidRDefault="00522D34">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72"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89">
    <w:p w14:paraId="68E25060" w14:textId="77777777" w:rsidR="00522D34" w:rsidRDefault="00522D34"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90">
    <w:p w14:paraId="56F54EC0" w14:textId="7613C082" w:rsidR="00522D34" w:rsidRPr="00520075" w:rsidRDefault="00522D34">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73" w:history="1">
        <w:r w:rsidRPr="00E2688D">
          <w:rPr>
            <w:rStyle w:val="Hiperpovezava"/>
            <w:sz w:val="16"/>
            <w:szCs w:val="16"/>
          </w:rPr>
          <w:t>https://www.ess.gov.si/_files/13929/Prejemniki_DSP_2021.pdf</w:t>
        </w:r>
      </w:hyperlink>
      <w:r>
        <w:rPr>
          <w:sz w:val="16"/>
          <w:szCs w:val="16"/>
        </w:rPr>
        <w:t xml:space="preserve">. </w:t>
      </w:r>
    </w:p>
  </w:footnote>
  <w:footnote w:id="91">
    <w:p w14:paraId="27623837" w14:textId="0B623918" w:rsidR="00522D34" w:rsidRPr="0079185C" w:rsidRDefault="00522D34">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74"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92">
    <w:p w14:paraId="4D00C55F" w14:textId="273D9170" w:rsidR="00522D34" w:rsidRPr="000B33A5" w:rsidRDefault="00522D34">
      <w:pPr>
        <w:pStyle w:val="Sprotnaopomba-besedilo"/>
        <w:rPr>
          <w:sz w:val="16"/>
          <w:szCs w:val="16"/>
        </w:rPr>
      </w:pPr>
      <w:r w:rsidRPr="000B33A5">
        <w:rPr>
          <w:rStyle w:val="Sprotnaopomba-sklic"/>
          <w:sz w:val="16"/>
          <w:szCs w:val="16"/>
        </w:rPr>
        <w:footnoteRef/>
      </w:r>
      <w:r w:rsidRPr="000B33A5">
        <w:rPr>
          <w:sz w:val="16"/>
          <w:szCs w:val="16"/>
        </w:rPr>
        <w:t xml:space="preserve"> </w:t>
      </w:r>
      <w:r w:rsidRPr="001E5966">
        <w:rPr>
          <w:sz w:val="16"/>
          <w:szCs w:val="16"/>
        </w:rPr>
        <w:t>Murray &amp; Lopez, 2013</w:t>
      </w:r>
    </w:p>
  </w:footnote>
  <w:footnote w:id="93">
    <w:p w14:paraId="731E722B" w14:textId="77777777" w:rsidR="00522D34" w:rsidRPr="00914FCF" w:rsidRDefault="00522D34" w:rsidP="00C943DF">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75"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94">
    <w:p w14:paraId="7C376903" w14:textId="77777777" w:rsidR="00522D34" w:rsidRPr="00E373E7" w:rsidRDefault="00522D34" w:rsidP="00532D92">
      <w:pPr>
        <w:pStyle w:val="Sprotnaopomba-besedilo"/>
        <w:rPr>
          <w:sz w:val="16"/>
          <w:szCs w:val="16"/>
        </w:rPr>
      </w:pPr>
      <w:r w:rsidRPr="00E373E7">
        <w:rPr>
          <w:rStyle w:val="Sprotnaopomba-sklic"/>
          <w:sz w:val="16"/>
          <w:szCs w:val="16"/>
        </w:rPr>
        <w:footnoteRef/>
      </w:r>
      <w:r w:rsidRPr="00E373E7">
        <w:rPr>
          <w:sz w:val="16"/>
          <w:szCs w:val="16"/>
        </w:rPr>
        <w:t xml:space="preserve"> </w:t>
      </w:r>
      <w:r>
        <w:rPr>
          <w:sz w:val="16"/>
          <w:szCs w:val="16"/>
        </w:rPr>
        <w:t xml:space="preserve">Inštitut RS za socialno varstvo, </w:t>
      </w:r>
      <w:r w:rsidRPr="00E373E7">
        <w:rPr>
          <w:sz w:val="16"/>
          <w:szCs w:val="16"/>
        </w:rPr>
        <w:t>Socialni položaj v Sloveniji</w:t>
      </w:r>
      <w:r>
        <w:rPr>
          <w:sz w:val="16"/>
          <w:szCs w:val="16"/>
        </w:rPr>
        <w:t xml:space="preserve"> 2018-2019, Ljubljana, 2019. Dostopno na: </w:t>
      </w:r>
      <w:hyperlink r:id="rId76" w:history="1">
        <w:r w:rsidRPr="00E2688D">
          <w:rPr>
            <w:rStyle w:val="Hiperpovezava"/>
            <w:sz w:val="16"/>
            <w:szCs w:val="16"/>
          </w:rPr>
          <w:t>https://irssv.si/upload2/Socialni%20polozaj%20v%20Sloveniji%202018_2019_koncno%20porocilo.pdf</w:t>
        </w:r>
      </w:hyperlink>
      <w:r>
        <w:rPr>
          <w:sz w:val="16"/>
          <w:szCs w:val="16"/>
        </w:rPr>
        <w:t xml:space="preserve">. </w:t>
      </w:r>
    </w:p>
  </w:footnote>
  <w:footnote w:id="95">
    <w:p w14:paraId="4D9160AA" w14:textId="77777777" w:rsidR="00522D34" w:rsidRPr="0081660E" w:rsidRDefault="00522D34" w:rsidP="008E0CD3">
      <w:pPr>
        <w:pStyle w:val="Sprotnaopomba-besedilo"/>
        <w:rPr>
          <w:rStyle w:val="Sprotnaopomba-sklic"/>
          <w:sz w:val="16"/>
          <w:szCs w:val="16"/>
        </w:rPr>
      </w:pPr>
      <w:r w:rsidRPr="0081660E">
        <w:rPr>
          <w:rStyle w:val="Sprotnaopomba-sklic"/>
          <w:sz w:val="16"/>
          <w:szCs w:val="16"/>
        </w:rPr>
        <w:footnoteRef/>
      </w:r>
      <w:r w:rsidRPr="0081660E">
        <w:rPr>
          <w:rStyle w:val="Sprotnaopomba-sklic"/>
          <w:sz w:val="16"/>
          <w:szCs w:val="16"/>
        </w:rPr>
        <w:t xml:space="preserve"> </w:t>
      </w:r>
      <w:r>
        <w:rPr>
          <w:sz w:val="16"/>
          <w:szCs w:val="16"/>
        </w:rPr>
        <w:t xml:space="preserve">MOP, </w:t>
      </w:r>
      <w:r w:rsidRPr="0081660E">
        <w:rPr>
          <w:rStyle w:val="Sprotnaopomba-sklic"/>
          <w:sz w:val="16"/>
          <w:szCs w:val="16"/>
          <w:vertAlign w:val="baseline"/>
        </w:rPr>
        <w:t xml:space="preserve">Prostorski problemi romskih naselij v Sloveniji. Dostopno na </w:t>
      </w:r>
      <w:hyperlink r:id="rId77" w:history="1">
        <w:r w:rsidRPr="00542A4C">
          <w:rPr>
            <w:rStyle w:val="Hiperpovezava"/>
            <w:sz w:val="16"/>
            <w:szCs w:val="16"/>
          </w:rPr>
          <w:t>https://www.gov.si/assets/ministrstva/MOP/Publikacije/8c3a902c0a/prostorski_problemi_romskih_naselij_elaborat.pdf</w:t>
        </w:r>
      </w:hyperlink>
      <w:r>
        <w:rPr>
          <w:rStyle w:val="Sprotnaopomba-sklic"/>
          <w:sz w:val="16"/>
          <w:szCs w:val="16"/>
          <w:vertAlign w:val="baseline"/>
        </w:rPr>
        <w:t>.</w:t>
      </w:r>
      <w:r>
        <w:rPr>
          <w:sz w:val="16"/>
          <w:szCs w:val="16"/>
        </w:rPr>
        <w:t xml:space="preserve"> </w:t>
      </w:r>
    </w:p>
  </w:footnote>
  <w:footnote w:id="96">
    <w:p w14:paraId="1F150B59" w14:textId="3A900198" w:rsidR="00522D34" w:rsidRPr="004A5486" w:rsidRDefault="00522D34"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Pr>
          <w:sz w:val="16"/>
          <w:szCs w:val="16"/>
        </w:rPr>
        <w:t xml:space="preserve">Resolucija o </w:t>
      </w:r>
      <w:r w:rsidRPr="004A5486">
        <w:rPr>
          <w:sz w:val="16"/>
          <w:szCs w:val="16"/>
        </w:rPr>
        <w:t>Nacionaln</w:t>
      </w:r>
      <w:r>
        <w:rPr>
          <w:sz w:val="16"/>
          <w:szCs w:val="16"/>
        </w:rPr>
        <w:t>em</w:t>
      </w:r>
      <w:r w:rsidRPr="004A5486">
        <w:rPr>
          <w:sz w:val="16"/>
          <w:szCs w:val="16"/>
        </w:rPr>
        <w:t xml:space="preserve"> program</w:t>
      </w:r>
      <w:r>
        <w:rPr>
          <w:sz w:val="16"/>
          <w:szCs w:val="16"/>
        </w:rPr>
        <w:t>u</w:t>
      </w:r>
      <w:r w:rsidRPr="004A5486">
        <w:rPr>
          <w:sz w:val="16"/>
          <w:szCs w:val="16"/>
        </w:rPr>
        <w:t xml:space="preserve"> športa v Republiki Sloveniji </w:t>
      </w:r>
      <w:r>
        <w:rPr>
          <w:sz w:val="16"/>
          <w:szCs w:val="16"/>
        </w:rPr>
        <w:t xml:space="preserve">za obdobje </w:t>
      </w:r>
      <w:r w:rsidRPr="004A5486">
        <w:rPr>
          <w:sz w:val="16"/>
          <w:szCs w:val="16"/>
        </w:rPr>
        <w:t>2014-2023</w:t>
      </w:r>
      <w:r w:rsidRPr="008404FA">
        <w:t xml:space="preserve"> </w:t>
      </w:r>
      <w:r w:rsidRPr="008404FA">
        <w:rPr>
          <w:sz w:val="16"/>
          <w:szCs w:val="16"/>
        </w:rPr>
        <w:t>(Uradni list RS, št. 2</w:t>
      </w:r>
      <w:r>
        <w:rPr>
          <w:sz w:val="16"/>
          <w:szCs w:val="16"/>
        </w:rPr>
        <w:t>6</w:t>
      </w:r>
      <w:r w:rsidRPr="008404FA">
        <w:rPr>
          <w:sz w:val="16"/>
          <w:szCs w:val="16"/>
        </w:rPr>
        <w:t>/</w:t>
      </w:r>
      <w:r>
        <w:rPr>
          <w:sz w:val="16"/>
          <w:szCs w:val="16"/>
        </w:rPr>
        <w:t>14</w:t>
      </w:r>
      <w:r w:rsidRPr="008404FA">
        <w:rPr>
          <w:sz w:val="16"/>
          <w:szCs w:val="16"/>
        </w:rPr>
        <w:t>)</w:t>
      </w:r>
      <w:r>
        <w:rPr>
          <w:sz w:val="16"/>
          <w:szCs w:val="16"/>
        </w:rPr>
        <w:t xml:space="preserve">. Dostopno na: </w:t>
      </w:r>
      <w:hyperlink r:id="rId78" w:history="1">
        <w:r w:rsidRPr="00542A4C">
          <w:rPr>
            <w:rStyle w:val="Hiperpovezava"/>
            <w:sz w:val="16"/>
            <w:szCs w:val="16"/>
          </w:rPr>
          <w:t>http://www.pisrs.si/Pis.web/pregledPredpisa?id=RESO99</w:t>
        </w:r>
      </w:hyperlink>
      <w:r>
        <w:rPr>
          <w:sz w:val="16"/>
          <w:szCs w:val="16"/>
        </w:rPr>
        <w:t xml:space="preserve">. </w:t>
      </w:r>
    </w:p>
  </w:footnote>
  <w:footnote w:id="97">
    <w:p w14:paraId="6714528E" w14:textId="77777777" w:rsidR="00522D34" w:rsidRPr="00A85BB8" w:rsidRDefault="00522D34"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79" w:history="1">
        <w:r w:rsidRPr="00A85BB8">
          <w:rPr>
            <w:rStyle w:val="Hiperpovezava"/>
            <w:sz w:val="16"/>
            <w:szCs w:val="16"/>
          </w:rPr>
          <w:t>https://www.umar.gov.si/fileadmin/user_upload/publikacije/ESSP/2021/ESSP_splet.pdf</w:t>
        </w:r>
      </w:hyperlink>
      <w:r w:rsidRPr="00A85BB8">
        <w:rPr>
          <w:sz w:val="16"/>
          <w:szCs w:val="16"/>
        </w:rPr>
        <w:t>.</w:t>
      </w:r>
    </w:p>
  </w:footnote>
  <w:footnote w:id="98">
    <w:p w14:paraId="38D6722C" w14:textId="56F4EA44" w:rsidR="00522D34" w:rsidRPr="00C03228" w:rsidRDefault="00522D34">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80" w:history="1">
        <w:r w:rsidRPr="008834F8">
          <w:rPr>
            <w:rStyle w:val="Hiperpovezava"/>
            <w:sz w:val="16"/>
            <w:szCs w:val="16"/>
          </w:rPr>
          <w:t>https://e-uprava.gov.si/drzava-in-druzba/e-demokracija/predlogi-predpisov/predlog-predpisa.html?id=12742</w:t>
        </w:r>
      </w:hyperlink>
      <w:r>
        <w:rPr>
          <w:sz w:val="16"/>
          <w:szCs w:val="16"/>
        </w:rPr>
        <w:t>.</w:t>
      </w:r>
    </w:p>
  </w:footnote>
  <w:footnote w:id="99">
    <w:p w14:paraId="29350E65" w14:textId="1D52C704" w:rsidR="00522D34" w:rsidRPr="00141AC4" w:rsidRDefault="00522D34"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 xml:space="preserve">prehoda, maj 2021. Nacionalna strategija je bila 13.1. 2022 sprejeta na Vladi Republike Slovenije, december 2021. Dostopno na: </w:t>
      </w:r>
      <w:hyperlink r:id="rId81"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100">
    <w:p w14:paraId="768593CB" w14:textId="77777777" w:rsidR="00522D34" w:rsidRPr="00323D9F" w:rsidRDefault="00522D34" w:rsidP="00323D9F">
      <w:pPr>
        <w:jc w:val="both"/>
        <w:rPr>
          <w:sz w:val="16"/>
          <w:szCs w:val="16"/>
        </w:rPr>
      </w:pPr>
      <w:r w:rsidRPr="00323D9F">
        <w:rPr>
          <w:rStyle w:val="Sprotnaopomba-sklic"/>
          <w:sz w:val="16"/>
          <w:szCs w:val="16"/>
        </w:rPr>
        <w:footnoteRef/>
      </w:r>
      <w:r w:rsidRPr="00323D9F">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p w14:paraId="7D83B892" w14:textId="77777777" w:rsidR="00522D34" w:rsidRDefault="00522D34" w:rsidP="00323D9F">
      <w:pPr>
        <w:pStyle w:val="Sprotnaopomba-besedilo"/>
      </w:pPr>
    </w:p>
  </w:footnote>
  <w:footnote w:id="101">
    <w:p w14:paraId="0568512C" w14:textId="31812952" w:rsidR="00522D34" w:rsidRPr="005B06E9" w:rsidRDefault="00522D34"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Pr>
          <w:sz w:val="16"/>
          <w:szCs w:val="16"/>
        </w:rPr>
        <w:t>Sporočilo komisije E</w:t>
      </w:r>
      <w:r w:rsidRPr="005B06E9">
        <w:rPr>
          <w:sz w:val="16"/>
          <w:szCs w:val="16"/>
        </w:rPr>
        <w:t xml:space="preserve">vropskemu parlamentu, </w:t>
      </w:r>
      <w:r>
        <w:rPr>
          <w:sz w:val="16"/>
          <w:szCs w:val="16"/>
        </w:rPr>
        <w:t>S</w:t>
      </w:r>
      <w:r w:rsidRPr="005B06E9">
        <w:rPr>
          <w:sz w:val="16"/>
          <w:szCs w:val="16"/>
        </w:rPr>
        <w:t xml:space="preserve">vetu, </w:t>
      </w:r>
      <w:r>
        <w:rPr>
          <w:sz w:val="16"/>
          <w:szCs w:val="16"/>
        </w:rPr>
        <w:t>E</w:t>
      </w:r>
      <w:r w:rsidRPr="005B06E9">
        <w:rPr>
          <w:sz w:val="16"/>
          <w:szCs w:val="16"/>
        </w:rPr>
        <w:t xml:space="preserve">vropskemu ekonomsko-socialnemu odboru in </w:t>
      </w:r>
      <w:r>
        <w:rPr>
          <w:sz w:val="16"/>
          <w:szCs w:val="16"/>
        </w:rPr>
        <w:t>O</w:t>
      </w:r>
      <w:r w:rsidRPr="005B06E9">
        <w:rPr>
          <w:sz w:val="16"/>
          <w:szCs w:val="16"/>
        </w:rPr>
        <w:t>dboru regij Unija enakosti: strategija za enakost spolov za obdobje 2020–2025</w:t>
      </w:r>
      <w:r>
        <w:rPr>
          <w:sz w:val="16"/>
          <w:szCs w:val="16"/>
        </w:rPr>
        <w:t>. Dostopno na:</w:t>
      </w:r>
      <w:r w:rsidRPr="005B06E9">
        <w:rPr>
          <w:sz w:val="16"/>
          <w:szCs w:val="16"/>
        </w:rPr>
        <w:t xml:space="preserve"> </w:t>
      </w:r>
      <w:hyperlink r:id="rId82" w:history="1">
        <w:r w:rsidRPr="00E02501">
          <w:rPr>
            <w:rStyle w:val="Hiperpovezava"/>
            <w:sz w:val="16"/>
            <w:szCs w:val="16"/>
          </w:rPr>
          <w:t>https://eur-lex.europa.eu/legal-content/SL/TXT/?uri=CELEX%3A52020DC0152</w:t>
        </w:r>
      </w:hyperlink>
      <w:r>
        <w:rPr>
          <w:sz w:val="16"/>
          <w:szCs w:val="16"/>
        </w:rPr>
        <w:t xml:space="preserve">. </w:t>
      </w:r>
    </w:p>
  </w:footnote>
  <w:footnote w:id="102">
    <w:p w14:paraId="06D81A42" w14:textId="77777777" w:rsidR="00522D34" w:rsidRPr="00861E9D" w:rsidRDefault="00522D34"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pretekle izkušnje naravnih nesreč, analizami stanja in prognozami naraščanja podnebno pogojenih nesreč v naslednjih desetletjih.</w:t>
      </w:r>
    </w:p>
  </w:footnote>
  <w:footnote w:id="103">
    <w:p w14:paraId="6A57EF18" w14:textId="468E0DDC" w:rsidR="00522D34" w:rsidRPr="00DB5BD1" w:rsidRDefault="00522D34"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104">
    <w:p w14:paraId="6AE8CF4C" w14:textId="4C903A39" w:rsidR="00522D34" w:rsidRPr="00253A27" w:rsidRDefault="00522D34" w:rsidP="00253A27">
      <w:pPr>
        <w:pStyle w:val="Sprotnaopomba-besedilo"/>
        <w:rPr>
          <w:sz w:val="16"/>
          <w:szCs w:val="16"/>
        </w:rPr>
      </w:pPr>
      <w:r w:rsidRPr="00253A27">
        <w:rPr>
          <w:rStyle w:val="Sprotnaopomba-sklic"/>
          <w:sz w:val="16"/>
          <w:szCs w:val="16"/>
        </w:rPr>
        <w:footnoteRef/>
      </w:r>
      <w:r w:rsidRPr="00253A27">
        <w:rPr>
          <w:sz w:val="16"/>
          <w:szCs w:val="16"/>
        </w:rPr>
        <w:t xml:space="preserve"> </w:t>
      </w:r>
      <w:r>
        <w:rPr>
          <w:sz w:val="16"/>
          <w:szCs w:val="16"/>
        </w:rPr>
        <w:t xml:space="preserve">MORS, </w:t>
      </w:r>
      <w:r w:rsidRPr="00253A27">
        <w:rPr>
          <w:sz w:val="16"/>
          <w:szCs w:val="16"/>
        </w:rPr>
        <w:t>Predloga vsebin s področja zaščite, reševanja in pomoči za uvrstitev v EKP 2014-2020, VFO 2021-2027 in NG EU</w:t>
      </w:r>
      <w:r>
        <w:rPr>
          <w:sz w:val="16"/>
          <w:szCs w:val="16"/>
        </w:rPr>
        <w:t xml:space="preserve">, </w:t>
      </w:r>
      <w:r w:rsidRPr="00253A27">
        <w:rPr>
          <w:sz w:val="16"/>
          <w:szCs w:val="16"/>
        </w:rPr>
        <w:t>št. 024-8/2020-10 z dne 13. 8. 2020</w:t>
      </w:r>
      <w:r>
        <w:rPr>
          <w:sz w:val="16"/>
          <w:szCs w:val="16"/>
        </w:rPr>
        <w:t xml:space="preserve">. Dostopno na: </w:t>
      </w:r>
      <w:hyperlink r:id="rId83" w:history="1">
        <w:r w:rsidRPr="0001061E">
          <w:rPr>
            <w:rStyle w:val="Hiperpovezava"/>
            <w:sz w:val="16"/>
            <w:szCs w:val="16"/>
          </w:rPr>
          <w:t>https://www.gov.si/assets/ministrstva/MO/Dogodki/2020/avgust/MORS_URSZR_Vsebine_ZRP_v_EKP_2021-2027.pdf</w:t>
        </w:r>
      </w:hyperlink>
      <w:r>
        <w:rPr>
          <w:sz w:val="16"/>
          <w:szCs w:val="16"/>
        </w:rPr>
        <w:t xml:space="preserve">. </w:t>
      </w:r>
    </w:p>
  </w:footnote>
  <w:footnote w:id="105">
    <w:p w14:paraId="61B80E7C" w14:textId="7E52481C" w:rsidR="00522D34" w:rsidRPr="00E22ED7" w:rsidRDefault="00522D34">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106">
    <w:p w14:paraId="0983E5FC" w14:textId="2105EC30" w:rsidR="00522D34" w:rsidRPr="00936F88" w:rsidRDefault="00522D34">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84"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107">
    <w:p w14:paraId="0B09F05D" w14:textId="77777777" w:rsidR="00522D34" w:rsidRPr="001045E9" w:rsidRDefault="00522D34"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108">
    <w:p w14:paraId="1756D5D0" w14:textId="77777777" w:rsidR="00522D34" w:rsidRPr="001818EF" w:rsidRDefault="00522D34"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85" w:history="1">
        <w:r w:rsidRPr="0006010F">
          <w:rPr>
            <w:rStyle w:val="Hiperpovezava"/>
            <w:sz w:val="16"/>
            <w:szCs w:val="16"/>
          </w:rPr>
          <w:t>https://www.ess.gov.si/_files/13926/DBO_2021.pdf</w:t>
        </w:r>
      </w:hyperlink>
      <w:r>
        <w:rPr>
          <w:sz w:val="16"/>
          <w:szCs w:val="16"/>
        </w:rPr>
        <w:t xml:space="preserve"> .</w:t>
      </w:r>
    </w:p>
  </w:footnote>
  <w:footnote w:id="109">
    <w:p w14:paraId="4DFC5F95" w14:textId="77777777" w:rsidR="00522D34" w:rsidRPr="00460A70" w:rsidRDefault="00522D34"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86" w:history="1">
        <w:r w:rsidRPr="00615203">
          <w:rPr>
            <w:rStyle w:val="Hiperpovezava"/>
            <w:sz w:val="16"/>
            <w:szCs w:val="16"/>
          </w:rPr>
          <w:t>https://eur-lex.europa.eu/legal-content/SL/TXT/?uri=CELEX:52019DC0653</w:t>
        </w:r>
      </w:hyperlink>
      <w:r>
        <w:rPr>
          <w:sz w:val="16"/>
          <w:szCs w:val="16"/>
        </w:rPr>
        <w:t xml:space="preserve">. </w:t>
      </w:r>
    </w:p>
  </w:footnote>
  <w:footnote w:id="110">
    <w:p w14:paraId="344FFF38" w14:textId="77777777" w:rsidR="00522D34" w:rsidRPr="003910C1" w:rsidRDefault="00522D34"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87" w:history="1">
        <w:r w:rsidRPr="008D2824">
          <w:rPr>
            <w:rStyle w:val="Hiperpovezava"/>
            <w:sz w:val="16"/>
            <w:szCs w:val="16"/>
          </w:rPr>
          <w:t>https://ec.europa.eu/education/education-in-the-eu/digital-education-action-plan_sl</w:t>
        </w:r>
      </w:hyperlink>
      <w:r>
        <w:rPr>
          <w:sz w:val="16"/>
          <w:szCs w:val="16"/>
        </w:rPr>
        <w:t xml:space="preserve"> </w:t>
      </w:r>
    </w:p>
  </w:footnote>
  <w:footnote w:id="111">
    <w:p w14:paraId="7BFECAC7" w14:textId="77777777" w:rsidR="00522D34" w:rsidRPr="00C52E6A" w:rsidRDefault="00522D34" w:rsidP="004E3020">
      <w:pPr>
        <w:pStyle w:val="Sprotnaopomba-besedilo"/>
        <w:rPr>
          <w:sz w:val="16"/>
          <w:szCs w:val="16"/>
        </w:rPr>
      </w:pPr>
      <w:r w:rsidRPr="00C52E6A">
        <w:rPr>
          <w:rStyle w:val="Sprotnaopomba-sklic"/>
          <w:sz w:val="16"/>
          <w:szCs w:val="16"/>
        </w:rPr>
        <w:footnoteRef/>
      </w:r>
      <w:r w:rsidRPr="00C52E6A">
        <w:rPr>
          <w:sz w:val="16"/>
          <w:szCs w:val="16"/>
        </w:rPr>
        <w:t xml:space="preserve"> OECD Skills Outlook 2019</w:t>
      </w:r>
      <w:r>
        <w:rPr>
          <w:sz w:val="16"/>
          <w:szCs w:val="16"/>
        </w:rPr>
        <w:t>.</w:t>
      </w:r>
    </w:p>
  </w:footnote>
  <w:footnote w:id="112">
    <w:p w14:paraId="7E426FB5" w14:textId="01F25475" w:rsidR="00522D34" w:rsidRPr="006966EB" w:rsidRDefault="00522D34">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88" w:history="1">
        <w:r w:rsidRPr="00F9774C">
          <w:rPr>
            <w:rStyle w:val="Hiperpovezava"/>
            <w:sz w:val="16"/>
            <w:szCs w:val="16"/>
          </w:rPr>
          <w:t>http://pisrs.si/Pis.web/pregledPredpisa?id=ZAKO445</w:t>
        </w:r>
      </w:hyperlink>
      <w:r>
        <w:rPr>
          <w:sz w:val="16"/>
          <w:szCs w:val="16"/>
        </w:rPr>
        <w:t xml:space="preserve">. </w:t>
      </w:r>
    </w:p>
  </w:footnote>
  <w:footnote w:id="113">
    <w:p w14:paraId="4D34866C" w14:textId="77777777" w:rsidR="00522D34" w:rsidRPr="00390052" w:rsidRDefault="00522D34"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14">
    <w:p w14:paraId="1D873D5B" w14:textId="2D47AC6B" w:rsidR="00522D34" w:rsidRPr="000F1C6C" w:rsidRDefault="00522D34"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89" w:history="1">
        <w:r w:rsidRPr="00BE63C5">
          <w:rPr>
            <w:rStyle w:val="Hiperpovezava"/>
            <w:sz w:val="16"/>
            <w:szCs w:val="16"/>
          </w:rPr>
          <w:t>https://www.umar.gov.si/fileadmin/user_upload/publikacije/ESSP/2021/ESSP_splet.pdf</w:t>
        </w:r>
      </w:hyperlink>
      <w:r w:rsidRPr="000F1C6C">
        <w:rPr>
          <w:sz w:val="16"/>
          <w:szCs w:val="16"/>
        </w:rPr>
        <w:t>.</w:t>
      </w:r>
    </w:p>
  </w:footnote>
  <w:footnote w:id="115">
    <w:p w14:paraId="7FECEB98" w14:textId="419A0540" w:rsidR="00522D34" w:rsidRPr="000F1C6C" w:rsidRDefault="00522D34">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Resolucija je bila sprejeta 23. 3. 2022. Dostopna na: </w:t>
      </w:r>
      <w:hyperlink r:id="rId90"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16">
    <w:p w14:paraId="02D24802" w14:textId="3FD0A0C3" w:rsidR="00522D34" w:rsidRPr="00E25D82" w:rsidRDefault="00522D34">
      <w:pPr>
        <w:pStyle w:val="Sprotnaopomba-besedilo"/>
        <w:rPr>
          <w:sz w:val="16"/>
          <w:szCs w:val="16"/>
        </w:rPr>
      </w:pPr>
      <w:r w:rsidRPr="00E25D82">
        <w:rPr>
          <w:rStyle w:val="Sprotnaopomba-sklic"/>
          <w:sz w:val="16"/>
          <w:szCs w:val="16"/>
        </w:rPr>
        <w:footnoteRef/>
      </w:r>
      <w:r w:rsidRPr="00E25D82">
        <w:rPr>
          <w:sz w:val="16"/>
          <w:szCs w:val="16"/>
        </w:rPr>
        <w:t xml:space="preserve"> </w:t>
      </w:r>
      <w:r>
        <w:rPr>
          <w:sz w:val="16"/>
          <w:szCs w:val="16"/>
        </w:rPr>
        <w:t>Tabela bo izpolnjena naknadno.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522D34" w:rsidRDefault="00522D34">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522D34" w:rsidRDefault="00522D34" w:rsidP="003E6CF6">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522D34" w:rsidRDefault="00522D34" w:rsidP="00B745CF">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522D34" w:rsidRDefault="00522D34" w:rsidP="003E6CF6">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522D34" w:rsidRDefault="00522D34" w:rsidP="00B745CF">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522D34" w:rsidRDefault="00522D34" w:rsidP="00B745CF">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522D34" w:rsidRDefault="00522D34" w:rsidP="00B745CF">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522D34" w:rsidRDefault="00522D34" w:rsidP="00B745CF">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522D34" w:rsidRDefault="00522D34" w:rsidP="00B745CF">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522D34" w:rsidRDefault="00522D34" w:rsidP="00B745CF">
    <w:pPr>
      <w:pStyle w:val="Glava"/>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522D34" w:rsidRDefault="00522D34" w:rsidP="00B745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522D34" w:rsidRDefault="00522D34" w:rsidP="00AE38BF">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522D34" w:rsidRDefault="00522D34" w:rsidP="00B745CF">
    <w:pPr>
      <w:pStyle w:val="Glava"/>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522D34" w:rsidRDefault="00522D34" w:rsidP="003E6CF6">
    <w:pPr>
      <w:pStyle w:val="Glava"/>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522D34" w:rsidRDefault="00522D34" w:rsidP="003E6CF6">
    <w:pPr>
      <w:pStyle w:val="Glava"/>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522D34" w:rsidRDefault="00522D34" w:rsidP="00B745CF">
    <w:pPr>
      <w:pStyle w:val="Glava"/>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522D34" w:rsidRDefault="00522D34" w:rsidP="003E6CF6">
    <w:pPr>
      <w:pStyle w:val="Glava"/>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522D34" w:rsidRDefault="00522D34" w:rsidP="00B745CF">
    <w:pPr>
      <w:pStyle w:val="Glava"/>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522D34" w:rsidRDefault="00522D34" w:rsidP="00B745CF">
    <w:pPr>
      <w:pStyle w:val="Glava"/>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522D34" w:rsidRDefault="00522D34" w:rsidP="003E6CF6">
    <w:pPr>
      <w:pStyle w:val="Glava"/>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522D34" w:rsidRDefault="00522D34" w:rsidP="003E6CF6">
    <w:pPr>
      <w:pStyle w:val="Glava"/>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522D34" w:rsidRDefault="00522D34" w:rsidP="003E6CF6">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522D34" w:rsidRDefault="00522D34">
    <w:pPr>
      <w:pStyle w:val="Glava"/>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FD18894" w14:textId="77777777" w:rsidTr="0086094B">
      <w:tc>
        <w:tcPr>
          <w:tcW w:w="4665" w:type="dxa"/>
        </w:tcPr>
        <w:p w14:paraId="25BDCB08" w14:textId="489F37A6" w:rsidR="00522D34" w:rsidRDefault="00522D34" w:rsidP="000F7D49">
          <w:pPr>
            <w:pStyle w:val="Glava"/>
            <w:ind w:left="-115"/>
          </w:pPr>
        </w:p>
      </w:tc>
      <w:tc>
        <w:tcPr>
          <w:tcW w:w="4665" w:type="dxa"/>
        </w:tcPr>
        <w:p w14:paraId="787BC7AC" w14:textId="618621FE" w:rsidR="00522D34" w:rsidRDefault="00522D34" w:rsidP="000F7D49">
          <w:pPr>
            <w:pStyle w:val="Glava"/>
            <w:jc w:val="center"/>
          </w:pPr>
        </w:p>
      </w:tc>
      <w:tc>
        <w:tcPr>
          <w:tcW w:w="4665" w:type="dxa"/>
        </w:tcPr>
        <w:p w14:paraId="4D10B1E6" w14:textId="39320958" w:rsidR="00522D34" w:rsidRDefault="00522D34" w:rsidP="000F7D49">
          <w:pPr>
            <w:pStyle w:val="Glava"/>
            <w:ind w:right="-115"/>
            <w:jc w:val="right"/>
          </w:pPr>
        </w:p>
      </w:tc>
    </w:tr>
  </w:tbl>
  <w:p w14:paraId="3D6C291C" w14:textId="6F7A9DB7" w:rsidR="00522D34" w:rsidRDefault="00522D34" w:rsidP="003E6CF6">
    <w:pPr>
      <w:pStyle w:val="Glava"/>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522D34" w:rsidRDefault="00522D34" w:rsidP="003E6CF6">
    <w:pPr>
      <w:pStyle w:val="Glava"/>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522D34" w:rsidRDefault="00522D34" w:rsidP="003E6CF6">
    <w:pPr>
      <w:pStyle w:val="Glava"/>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522D34" w:rsidRDefault="00522D34" w:rsidP="003E6CF6">
    <w:pPr>
      <w:pStyle w:val="Glava"/>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522D34" w:rsidRDefault="00522D34" w:rsidP="003E6CF6">
    <w:pPr>
      <w:pStyle w:val="Glava"/>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522D34" w:rsidRDefault="00522D34" w:rsidP="003E6CF6">
    <w:pPr>
      <w:pStyle w:val="Glava"/>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522D34" w:rsidRDefault="00522D34" w:rsidP="003E6CF6">
    <w:pPr>
      <w:pStyle w:val="Glava"/>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522D34" w:rsidRDefault="00522D34" w:rsidP="003E6CF6">
    <w:pPr>
      <w:pStyle w:val="Glava"/>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522D34" w:rsidRDefault="00522D34" w:rsidP="003E6CF6">
    <w:pPr>
      <w:pStyle w:val="Glava"/>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522D34" w:rsidRDefault="00522D34" w:rsidP="003E6CF6">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522D34" w:rsidRDefault="00522D34" w:rsidP="003E6CF6">
    <w:pPr>
      <w:pStyle w:val="Glava"/>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522D34" w:rsidRDefault="00522D34" w:rsidP="003E6CF6">
    <w:pPr>
      <w:pStyle w:val="Glava"/>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522D34" w:rsidRDefault="00522D34" w:rsidP="003E6CF6">
    <w:pPr>
      <w:pStyle w:val="Glava"/>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522D34" w:rsidRDefault="00522D34" w:rsidP="003E6CF6">
    <w:pPr>
      <w:pStyle w:val="Glava"/>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522D34" w:rsidRDefault="00522D34" w:rsidP="003E6CF6">
    <w:pPr>
      <w:pStyle w:val="Glava"/>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522D34" w:rsidRDefault="00522D34" w:rsidP="003E6CF6">
    <w:pPr>
      <w:pStyle w:val="Glava"/>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522D34" w:rsidRDefault="00522D34" w:rsidP="003E6CF6">
    <w:pPr>
      <w:pStyle w:val="Glava"/>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522D34" w:rsidRDefault="00522D34" w:rsidP="003E6CF6">
    <w:pPr>
      <w:pStyle w:val="Glava"/>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522D34" w:rsidRDefault="00522D34" w:rsidP="003E6CF6">
    <w:pPr>
      <w:pStyle w:val="Glava"/>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522D34" w:rsidRDefault="00522D34" w:rsidP="003E6CF6">
    <w:pPr>
      <w:pStyle w:val="Glava"/>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522D34" w:rsidRDefault="00522D34" w:rsidP="003E6CF6">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522D34" w:rsidRDefault="00522D34" w:rsidP="003E6CF6">
    <w:pPr>
      <w:pStyle w:val="Glava"/>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522D34" w:rsidRDefault="00522D34" w:rsidP="003E6CF6">
    <w:pPr>
      <w:pStyle w:val="Glava"/>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1E75" w14:textId="247F7973" w:rsidR="00522D34" w:rsidRDefault="00522D34" w:rsidP="003E6CF6">
    <w:pPr>
      <w:pStyle w:val="Glava"/>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522D34" w:rsidRDefault="00522D34" w:rsidP="003E6CF6">
    <w:pPr>
      <w:pStyle w:val="Glava"/>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83E2AA6" w14:textId="77777777" w:rsidTr="0086094B">
      <w:tc>
        <w:tcPr>
          <w:tcW w:w="4665" w:type="dxa"/>
        </w:tcPr>
        <w:p w14:paraId="407FE3A6" w14:textId="77777777" w:rsidR="00522D34" w:rsidRDefault="00522D34" w:rsidP="000F7D49">
          <w:pPr>
            <w:pStyle w:val="Glava"/>
            <w:ind w:left="-115"/>
          </w:pPr>
        </w:p>
      </w:tc>
      <w:tc>
        <w:tcPr>
          <w:tcW w:w="4665" w:type="dxa"/>
        </w:tcPr>
        <w:p w14:paraId="054D25AF" w14:textId="77777777" w:rsidR="00522D34" w:rsidRDefault="00522D34" w:rsidP="000F7D49">
          <w:pPr>
            <w:pStyle w:val="Glava"/>
            <w:jc w:val="center"/>
          </w:pPr>
        </w:p>
      </w:tc>
      <w:tc>
        <w:tcPr>
          <w:tcW w:w="4665" w:type="dxa"/>
        </w:tcPr>
        <w:p w14:paraId="7BAB5DE6" w14:textId="77777777" w:rsidR="00522D34" w:rsidRDefault="00522D34" w:rsidP="000F7D49">
          <w:pPr>
            <w:pStyle w:val="Glava"/>
            <w:ind w:right="-115"/>
            <w:jc w:val="right"/>
          </w:pPr>
        </w:p>
      </w:tc>
    </w:tr>
  </w:tbl>
  <w:p w14:paraId="03F72A4E" w14:textId="77777777" w:rsidR="00522D34" w:rsidRDefault="00522D34" w:rsidP="003E6CF6">
    <w:pPr>
      <w:pStyle w:val="Glava"/>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769D08A5" w14:textId="77777777" w:rsidTr="0086094B">
      <w:tc>
        <w:tcPr>
          <w:tcW w:w="4665" w:type="dxa"/>
        </w:tcPr>
        <w:p w14:paraId="6637E751" w14:textId="77777777" w:rsidR="00522D34" w:rsidRDefault="00522D34" w:rsidP="000F7D49">
          <w:pPr>
            <w:pStyle w:val="Glava"/>
            <w:ind w:left="-115"/>
          </w:pPr>
        </w:p>
      </w:tc>
      <w:tc>
        <w:tcPr>
          <w:tcW w:w="4665" w:type="dxa"/>
        </w:tcPr>
        <w:p w14:paraId="09B20232" w14:textId="77777777" w:rsidR="00522D34" w:rsidRDefault="00522D34" w:rsidP="000F7D49">
          <w:pPr>
            <w:pStyle w:val="Glava"/>
            <w:jc w:val="center"/>
          </w:pPr>
        </w:p>
      </w:tc>
      <w:tc>
        <w:tcPr>
          <w:tcW w:w="4665" w:type="dxa"/>
        </w:tcPr>
        <w:p w14:paraId="0D0AE918" w14:textId="77777777" w:rsidR="00522D34" w:rsidRDefault="00522D34" w:rsidP="000F7D49">
          <w:pPr>
            <w:pStyle w:val="Glava"/>
            <w:ind w:right="-115"/>
            <w:jc w:val="right"/>
          </w:pPr>
        </w:p>
      </w:tc>
    </w:tr>
  </w:tbl>
  <w:p w14:paraId="0161945C" w14:textId="77777777" w:rsidR="00522D34" w:rsidRDefault="00522D34" w:rsidP="003E6CF6">
    <w:pPr>
      <w:pStyle w:val="Glava"/>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75E5AF" w14:textId="77777777" w:rsidTr="0086094B">
      <w:tc>
        <w:tcPr>
          <w:tcW w:w="4665" w:type="dxa"/>
        </w:tcPr>
        <w:p w14:paraId="42AAD902" w14:textId="77777777" w:rsidR="00522D34" w:rsidRDefault="00522D34" w:rsidP="000F7D49">
          <w:pPr>
            <w:pStyle w:val="Glava"/>
            <w:ind w:left="-115"/>
          </w:pPr>
        </w:p>
      </w:tc>
      <w:tc>
        <w:tcPr>
          <w:tcW w:w="4665" w:type="dxa"/>
        </w:tcPr>
        <w:p w14:paraId="2F540322" w14:textId="77777777" w:rsidR="00522D34" w:rsidRDefault="00522D34" w:rsidP="000F7D49">
          <w:pPr>
            <w:pStyle w:val="Glava"/>
            <w:jc w:val="center"/>
          </w:pPr>
        </w:p>
      </w:tc>
      <w:tc>
        <w:tcPr>
          <w:tcW w:w="4665" w:type="dxa"/>
        </w:tcPr>
        <w:p w14:paraId="45090E49" w14:textId="77777777" w:rsidR="00522D34" w:rsidRDefault="00522D34" w:rsidP="000F7D49">
          <w:pPr>
            <w:pStyle w:val="Glava"/>
            <w:ind w:right="-115"/>
            <w:jc w:val="right"/>
          </w:pPr>
        </w:p>
      </w:tc>
    </w:tr>
  </w:tbl>
  <w:p w14:paraId="50F911E9" w14:textId="77777777" w:rsidR="00522D34" w:rsidRDefault="00522D34" w:rsidP="003E6CF6">
    <w:pPr>
      <w:pStyle w:val="Glava"/>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07C4CE97" w14:textId="77777777" w:rsidTr="0086094B">
      <w:tc>
        <w:tcPr>
          <w:tcW w:w="4665" w:type="dxa"/>
        </w:tcPr>
        <w:p w14:paraId="6F337A41" w14:textId="77777777" w:rsidR="00522D34" w:rsidRDefault="00522D34" w:rsidP="000F7D49">
          <w:pPr>
            <w:pStyle w:val="Glava"/>
            <w:ind w:left="-115"/>
          </w:pPr>
        </w:p>
      </w:tc>
      <w:tc>
        <w:tcPr>
          <w:tcW w:w="4665" w:type="dxa"/>
        </w:tcPr>
        <w:p w14:paraId="24E6142A" w14:textId="77777777" w:rsidR="00522D34" w:rsidRDefault="00522D34" w:rsidP="000F7D49">
          <w:pPr>
            <w:pStyle w:val="Glava"/>
            <w:jc w:val="center"/>
          </w:pPr>
        </w:p>
      </w:tc>
      <w:tc>
        <w:tcPr>
          <w:tcW w:w="4665" w:type="dxa"/>
        </w:tcPr>
        <w:p w14:paraId="29A05AB6" w14:textId="77777777" w:rsidR="00522D34" w:rsidRDefault="00522D34" w:rsidP="000F7D49">
          <w:pPr>
            <w:pStyle w:val="Glava"/>
            <w:ind w:right="-115"/>
            <w:jc w:val="right"/>
          </w:pPr>
        </w:p>
      </w:tc>
    </w:tr>
  </w:tbl>
  <w:p w14:paraId="24361B7F" w14:textId="77777777" w:rsidR="00522D34" w:rsidRDefault="00522D34" w:rsidP="003E6CF6">
    <w:pPr>
      <w:pStyle w:val="Glava"/>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7898BD1" w14:textId="77777777" w:rsidTr="0086094B">
      <w:tc>
        <w:tcPr>
          <w:tcW w:w="4665" w:type="dxa"/>
        </w:tcPr>
        <w:p w14:paraId="12865FEA" w14:textId="77777777" w:rsidR="00522D34" w:rsidRDefault="00522D34" w:rsidP="000F7D49">
          <w:pPr>
            <w:pStyle w:val="Glava"/>
            <w:ind w:left="-115"/>
          </w:pPr>
        </w:p>
      </w:tc>
      <w:tc>
        <w:tcPr>
          <w:tcW w:w="4665" w:type="dxa"/>
        </w:tcPr>
        <w:p w14:paraId="481A520C" w14:textId="77777777" w:rsidR="00522D34" w:rsidRDefault="00522D34" w:rsidP="000F7D49">
          <w:pPr>
            <w:pStyle w:val="Glava"/>
            <w:jc w:val="center"/>
          </w:pPr>
        </w:p>
      </w:tc>
      <w:tc>
        <w:tcPr>
          <w:tcW w:w="4665" w:type="dxa"/>
        </w:tcPr>
        <w:p w14:paraId="34CA7F7C" w14:textId="77777777" w:rsidR="00522D34" w:rsidRDefault="00522D34" w:rsidP="000F7D49">
          <w:pPr>
            <w:pStyle w:val="Glava"/>
            <w:ind w:right="-115"/>
            <w:jc w:val="right"/>
          </w:pPr>
        </w:p>
      </w:tc>
    </w:tr>
  </w:tbl>
  <w:p w14:paraId="52C5AD9C" w14:textId="77777777" w:rsidR="00522D34" w:rsidRDefault="00522D34" w:rsidP="003E6CF6">
    <w:pPr>
      <w:pStyle w:val="Glava"/>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312DF0" w14:textId="77777777" w:rsidTr="0086094B">
      <w:tc>
        <w:tcPr>
          <w:tcW w:w="4665" w:type="dxa"/>
        </w:tcPr>
        <w:p w14:paraId="4793AE64" w14:textId="30F49F59" w:rsidR="00522D34" w:rsidRDefault="00522D34" w:rsidP="000F7D49">
          <w:pPr>
            <w:pStyle w:val="Glava"/>
            <w:ind w:left="-115"/>
          </w:pPr>
        </w:p>
      </w:tc>
      <w:tc>
        <w:tcPr>
          <w:tcW w:w="4665" w:type="dxa"/>
        </w:tcPr>
        <w:p w14:paraId="121C691B" w14:textId="6D8AD2A0" w:rsidR="00522D34" w:rsidRDefault="00522D34" w:rsidP="000F7D49">
          <w:pPr>
            <w:pStyle w:val="Glava"/>
            <w:jc w:val="center"/>
          </w:pPr>
        </w:p>
      </w:tc>
      <w:tc>
        <w:tcPr>
          <w:tcW w:w="4665" w:type="dxa"/>
        </w:tcPr>
        <w:p w14:paraId="608B1AF0" w14:textId="02859932" w:rsidR="00522D34" w:rsidRDefault="00522D34" w:rsidP="000F7D49">
          <w:pPr>
            <w:pStyle w:val="Glava"/>
            <w:ind w:right="-115"/>
            <w:jc w:val="right"/>
          </w:pPr>
        </w:p>
      </w:tc>
    </w:tr>
  </w:tbl>
  <w:p w14:paraId="2FDBA810" w14:textId="49EBF899" w:rsidR="00522D34" w:rsidRDefault="00522D34" w:rsidP="003E6CF6">
    <w:pPr>
      <w:pStyle w:val="Glava"/>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150298F1" w14:textId="77777777" w:rsidTr="0086094B">
      <w:tc>
        <w:tcPr>
          <w:tcW w:w="4665" w:type="dxa"/>
        </w:tcPr>
        <w:p w14:paraId="3FD5D9AA" w14:textId="40AC3FD5" w:rsidR="00522D34" w:rsidRDefault="00522D34" w:rsidP="000F7D49">
          <w:pPr>
            <w:pStyle w:val="Glava"/>
            <w:ind w:left="-115"/>
          </w:pPr>
        </w:p>
      </w:tc>
      <w:tc>
        <w:tcPr>
          <w:tcW w:w="4665" w:type="dxa"/>
        </w:tcPr>
        <w:p w14:paraId="175F0DD4" w14:textId="1F55306D" w:rsidR="00522D34" w:rsidRDefault="00522D34" w:rsidP="000F7D49">
          <w:pPr>
            <w:pStyle w:val="Glava"/>
            <w:jc w:val="center"/>
          </w:pPr>
        </w:p>
      </w:tc>
      <w:tc>
        <w:tcPr>
          <w:tcW w:w="4665" w:type="dxa"/>
        </w:tcPr>
        <w:p w14:paraId="1401D9B3" w14:textId="7373B86B" w:rsidR="00522D34" w:rsidRDefault="00522D34" w:rsidP="000F7D49">
          <w:pPr>
            <w:pStyle w:val="Glava"/>
            <w:ind w:right="-115"/>
            <w:jc w:val="right"/>
          </w:pPr>
        </w:p>
      </w:tc>
    </w:tr>
  </w:tbl>
  <w:p w14:paraId="67A42E46" w14:textId="7160DC41" w:rsidR="00522D34" w:rsidRDefault="00522D34" w:rsidP="003E6CF6">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522D34" w:rsidRDefault="00522D34" w:rsidP="00B745CF">
    <w:pPr>
      <w:pStyle w:val="Glava"/>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5BC8CAD9" w14:textId="77777777" w:rsidTr="0086094B">
      <w:tc>
        <w:tcPr>
          <w:tcW w:w="4665" w:type="dxa"/>
        </w:tcPr>
        <w:p w14:paraId="0554CEE9" w14:textId="29FBFBEF" w:rsidR="00522D34" w:rsidRDefault="00522D34" w:rsidP="000F7D49">
          <w:pPr>
            <w:pStyle w:val="Glava"/>
            <w:ind w:left="-115"/>
          </w:pPr>
        </w:p>
      </w:tc>
      <w:tc>
        <w:tcPr>
          <w:tcW w:w="4665" w:type="dxa"/>
        </w:tcPr>
        <w:p w14:paraId="15B83B50" w14:textId="6C1164DC" w:rsidR="00522D34" w:rsidRDefault="00522D34" w:rsidP="000F7D49">
          <w:pPr>
            <w:pStyle w:val="Glava"/>
            <w:jc w:val="center"/>
          </w:pPr>
        </w:p>
      </w:tc>
      <w:tc>
        <w:tcPr>
          <w:tcW w:w="4665" w:type="dxa"/>
        </w:tcPr>
        <w:p w14:paraId="2253A0BD" w14:textId="3716350A" w:rsidR="00522D34" w:rsidRDefault="00522D34" w:rsidP="000F7D49">
          <w:pPr>
            <w:pStyle w:val="Glava"/>
            <w:ind w:right="-115"/>
            <w:jc w:val="right"/>
          </w:pPr>
        </w:p>
      </w:tc>
    </w:tr>
  </w:tbl>
  <w:p w14:paraId="18658272" w14:textId="70EB4EFE" w:rsidR="00522D34" w:rsidRDefault="00522D34" w:rsidP="003E6CF6">
    <w:pPr>
      <w:pStyle w:val="Glava"/>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3268A0" w14:textId="77777777" w:rsidTr="0086094B">
      <w:tc>
        <w:tcPr>
          <w:tcW w:w="4665" w:type="dxa"/>
        </w:tcPr>
        <w:p w14:paraId="0424BFF2" w14:textId="04B065D8" w:rsidR="00522D34" w:rsidRDefault="00522D34" w:rsidP="000F7D49">
          <w:pPr>
            <w:pStyle w:val="Glava"/>
            <w:ind w:left="-115"/>
          </w:pPr>
        </w:p>
      </w:tc>
      <w:tc>
        <w:tcPr>
          <w:tcW w:w="4665" w:type="dxa"/>
        </w:tcPr>
        <w:p w14:paraId="4844D935" w14:textId="58D7DE8D" w:rsidR="00522D34" w:rsidRDefault="00522D34" w:rsidP="000F7D49">
          <w:pPr>
            <w:pStyle w:val="Glava"/>
            <w:jc w:val="center"/>
          </w:pPr>
        </w:p>
      </w:tc>
      <w:tc>
        <w:tcPr>
          <w:tcW w:w="4665" w:type="dxa"/>
        </w:tcPr>
        <w:p w14:paraId="32ABFB3C" w14:textId="6F48B854" w:rsidR="00522D34" w:rsidRDefault="00522D34" w:rsidP="000F7D49">
          <w:pPr>
            <w:pStyle w:val="Glava"/>
            <w:ind w:right="-115"/>
            <w:jc w:val="right"/>
          </w:pPr>
        </w:p>
      </w:tc>
    </w:tr>
  </w:tbl>
  <w:p w14:paraId="2CC6DB13" w14:textId="4AA2D159" w:rsidR="00522D34" w:rsidRDefault="00522D34" w:rsidP="003E6CF6">
    <w:pPr>
      <w:pStyle w:val="Glava"/>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6BDCCD57" w14:textId="77777777" w:rsidTr="0086094B">
      <w:tc>
        <w:tcPr>
          <w:tcW w:w="4665" w:type="dxa"/>
        </w:tcPr>
        <w:p w14:paraId="01A57142" w14:textId="0F7C9DCA" w:rsidR="00522D34" w:rsidRDefault="00522D34" w:rsidP="000F7D49">
          <w:pPr>
            <w:pStyle w:val="Glava"/>
            <w:ind w:left="-115"/>
          </w:pPr>
        </w:p>
      </w:tc>
      <w:tc>
        <w:tcPr>
          <w:tcW w:w="4665" w:type="dxa"/>
        </w:tcPr>
        <w:p w14:paraId="0802CE7A" w14:textId="3FF49C18" w:rsidR="00522D34" w:rsidRDefault="00522D34" w:rsidP="000F7D49">
          <w:pPr>
            <w:pStyle w:val="Glava"/>
            <w:jc w:val="center"/>
          </w:pPr>
        </w:p>
      </w:tc>
      <w:tc>
        <w:tcPr>
          <w:tcW w:w="4665" w:type="dxa"/>
        </w:tcPr>
        <w:p w14:paraId="708840F4" w14:textId="0862609B" w:rsidR="00522D34" w:rsidRDefault="00522D34" w:rsidP="000F7D49">
          <w:pPr>
            <w:pStyle w:val="Glava"/>
            <w:ind w:right="-115"/>
            <w:jc w:val="right"/>
          </w:pPr>
        </w:p>
      </w:tc>
    </w:tr>
  </w:tbl>
  <w:p w14:paraId="0ADA7FDE" w14:textId="3EE558B0" w:rsidR="00522D34" w:rsidRDefault="00522D34" w:rsidP="003E6CF6">
    <w:pPr>
      <w:pStyle w:val="Glava"/>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1E1933D" w14:textId="77777777" w:rsidTr="0086094B">
      <w:tc>
        <w:tcPr>
          <w:tcW w:w="4665" w:type="dxa"/>
        </w:tcPr>
        <w:p w14:paraId="2628B467" w14:textId="3B1AEE5A" w:rsidR="00522D34" w:rsidRDefault="00522D34" w:rsidP="000F7D49">
          <w:pPr>
            <w:pStyle w:val="Glava"/>
            <w:ind w:left="-115"/>
          </w:pPr>
        </w:p>
      </w:tc>
      <w:tc>
        <w:tcPr>
          <w:tcW w:w="4665" w:type="dxa"/>
        </w:tcPr>
        <w:p w14:paraId="7C55C5FB" w14:textId="3B61E9FB" w:rsidR="00522D34" w:rsidRDefault="00522D34" w:rsidP="000F7D49">
          <w:pPr>
            <w:pStyle w:val="Glava"/>
            <w:jc w:val="center"/>
          </w:pPr>
        </w:p>
      </w:tc>
      <w:tc>
        <w:tcPr>
          <w:tcW w:w="4665" w:type="dxa"/>
        </w:tcPr>
        <w:p w14:paraId="584E4CFE" w14:textId="630E2A4D" w:rsidR="00522D34" w:rsidRDefault="00522D34" w:rsidP="000F7D49">
          <w:pPr>
            <w:pStyle w:val="Glava"/>
            <w:ind w:right="-115"/>
            <w:jc w:val="right"/>
          </w:pPr>
        </w:p>
      </w:tc>
    </w:tr>
  </w:tbl>
  <w:p w14:paraId="38960548" w14:textId="2C907C3C" w:rsidR="00522D34" w:rsidRDefault="00522D34" w:rsidP="003E6CF6">
    <w:pPr>
      <w:pStyle w:val="Glava"/>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3D7BF99F" w14:textId="77777777" w:rsidTr="0086094B">
      <w:tc>
        <w:tcPr>
          <w:tcW w:w="4665" w:type="dxa"/>
        </w:tcPr>
        <w:p w14:paraId="32A6FC99" w14:textId="6CCCA9C6" w:rsidR="00522D34" w:rsidRDefault="00522D34" w:rsidP="000F7D49">
          <w:pPr>
            <w:pStyle w:val="Glava"/>
            <w:ind w:left="-115"/>
          </w:pPr>
        </w:p>
      </w:tc>
      <w:tc>
        <w:tcPr>
          <w:tcW w:w="4665" w:type="dxa"/>
        </w:tcPr>
        <w:p w14:paraId="19239DEE" w14:textId="3EBEAC4B" w:rsidR="00522D34" w:rsidRDefault="00522D34" w:rsidP="000F7D49">
          <w:pPr>
            <w:pStyle w:val="Glava"/>
            <w:jc w:val="center"/>
          </w:pPr>
        </w:p>
      </w:tc>
      <w:tc>
        <w:tcPr>
          <w:tcW w:w="4665" w:type="dxa"/>
        </w:tcPr>
        <w:p w14:paraId="19ED0CE7" w14:textId="45BAF810" w:rsidR="00522D34" w:rsidRDefault="00522D34" w:rsidP="000F7D49">
          <w:pPr>
            <w:pStyle w:val="Glava"/>
            <w:ind w:right="-115"/>
            <w:jc w:val="right"/>
          </w:pPr>
        </w:p>
      </w:tc>
    </w:tr>
  </w:tbl>
  <w:p w14:paraId="52AC469A" w14:textId="17B98E3F" w:rsidR="00522D34" w:rsidRDefault="00522D34" w:rsidP="003E6CF6">
    <w:pPr>
      <w:pStyle w:val="Glava"/>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522D34" w:rsidRDefault="00522D34" w:rsidP="003E6CF6">
    <w:pPr>
      <w:pStyle w:val="Glava"/>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522D34" w:rsidRDefault="00522D34" w:rsidP="003E6CF6">
    <w:pPr>
      <w:pStyle w:val="Glava"/>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22D34" w14:paraId="45DC2037" w14:textId="77777777" w:rsidTr="0086094B">
      <w:tc>
        <w:tcPr>
          <w:tcW w:w="4665" w:type="dxa"/>
        </w:tcPr>
        <w:p w14:paraId="00BC1985" w14:textId="08FF089C" w:rsidR="00522D34" w:rsidRDefault="00522D34" w:rsidP="000F7D49">
          <w:pPr>
            <w:pStyle w:val="Glava"/>
            <w:ind w:left="-115"/>
          </w:pPr>
        </w:p>
      </w:tc>
      <w:tc>
        <w:tcPr>
          <w:tcW w:w="4665" w:type="dxa"/>
        </w:tcPr>
        <w:p w14:paraId="7788A831" w14:textId="39598D52" w:rsidR="00522D34" w:rsidRDefault="00522D34" w:rsidP="000F7D49">
          <w:pPr>
            <w:pStyle w:val="Glava"/>
            <w:jc w:val="center"/>
          </w:pPr>
        </w:p>
      </w:tc>
      <w:tc>
        <w:tcPr>
          <w:tcW w:w="4665" w:type="dxa"/>
        </w:tcPr>
        <w:p w14:paraId="0A160245" w14:textId="16B56299" w:rsidR="00522D34" w:rsidRDefault="00522D34" w:rsidP="000F7D49">
          <w:pPr>
            <w:pStyle w:val="Glava"/>
            <w:ind w:right="-115"/>
            <w:jc w:val="right"/>
          </w:pPr>
        </w:p>
      </w:tc>
    </w:tr>
  </w:tbl>
  <w:p w14:paraId="4C380D46" w14:textId="19008F5B" w:rsidR="00522D34" w:rsidRDefault="00522D34" w:rsidP="003E6CF6">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522D34" w:rsidRDefault="00522D34" w:rsidP="00B745CF">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522D34" w:rsidRDefault="00522D34" w:rsidP="00B745CF">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522D34" w:rsidRDefault="00522D34" w:rsidP="003E6CF6">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BB029E"/>
    <w:multiLevelType w:val="hybridMultilevel"/>
    <w:tmpl w:val="3006CE6C"/>
    <w:lvl w:ilvl="0" w:tplc="B5BEBF00">
      <w:start w:val="1"/>
      <w:numFmt w:val="bullet"/>
      <w:lvlText w:val=""/>
      <w:lvlJc w:val="left"/>
      <w:pPr>
        <w:ind w:left="720" w:hanging="360"/>
      </w:pPr>
      <w:rPr>
        <w:rFonts w:ascii="Symbol" w:hAnsi="Symbol" w:hint="default"/>
      </w:rPr>
    </w:lvl>
    <w:lvl w:ilvl="1" w:tplc="F24846EC">
      <w:start w:val="1"/>
      <w:numFmt w:val="bullet"/>
      <w:lvlText w:val=""/>
      <w:lvlJc w:val="left"/>
      <w:pPr>
        <w:ind w:left="1440" w:hanging="360"/>
      </w:pPr>
      <w:rPr>
        <w:rFonts w:ascii="Symbol" w:hAnsi="Symbol" w:hint="default"/>
      </w:rPr>
    </w:lvl>
    <w:lvl w:ilvl="2" w:tplc="5B58A0BA">
      <w:start w:val="1"/>
      <w:numFmt w:val="bullet"/>
      <w:lvlText w:val=""/>
      <w:lvlJc w:val="left"/>
      <w:pPr>
        <w:ind w:left="2160" w:hanging="360"/>
      </w:pPr>
      <w:rPr>
        <w:rFonts w:ascii="Wingdings" w:hAnsi="Wingdings" w:hint="default"/>
      </w:rPr>
    </w:lvl>
    <w:lvl w:ilvl="3" w:tplc="A140BA0A">
      <w:start w:val="1"/>
      <w:numFmt w:val="bullet"/>
      <w:lvlText w:val=""/>
      <w:lvlJc w:val="left"/>
      <w:pPr>
        <w:ind w:left="2880" w:hanging="360"/>
      </w:pPr>
      <w:rPr>
        <w:rFonts w:ascii="Symbol" w:hAnsi="Symbol" w:hint="default"/>
      </w:rPr>
    </w:lvl>
    <w:lvl w:ilvl="4" w:tplc="B2BC6C6C">
      <w:start w:val="1"/>
      <w:numFmt w:val="bullet"/>
      <w:lvlText w:val="o"/>
      <w:lvlJc w:val="left"/>
      <w:pPr>
        <w:ind w:left="3600" w:hanging="360"/>
      </w:pPr>
      <w:rPr>
        <w:rFonts w:ascii="Courier New" w:hAnsi="Courier New" w:hint="default"/>
      </w:rPr>
    </w:lvl>
    <w:lvl w:ilvl="5" w:tplc="FEFCD324">
      <w:start w:val="1"/>
      <w:numFmt w:val="bullet"/>
      <w:lvlText w:val=""/>
      <w:lvlJc w:val="left"/>
      <w:pPr>
        <w:ind w:left="4320" w:hanging="360"/>
      </w:pPr>
      <w:rPr>
        <w:rFonts w:ascii="Wingdings" w:hAnsi="Wingdings" w:hint="default"/>
      </w:rPr>
    </w:lvl>
    <w:lvl w:ilvl="6" w:tplc="B83EB9C4">
      <w:start w:val="1"/>
      <w:numFmt w:val="bullet"/>
      <w:lvlText w:val=""/>
      <w:lvlJc w:val="left"/>
      <w:pPr>
        <w:ind w:left="5040" w:hanging="360"/>
      </w:pPr>
      <w:rPr>
        <w:rFonts w:ascii="Symbol" w:hAnsi="Symbol" w:hint="default"/>
      </w:rPr>
    </w:lvl>
    <w:lvl w:ilvl="7" w:tplc="4BAC791A">
      <w:start w:val="1"/>
      <w:numFmt w:val="bullet"/>
      <w:lvlText w:val="o"/>
      <w:lvlJc w:val="left"/>
      <w:pPr>
        <w:ind w:left="5760" w:hanging="360"/>
      </w:pPr>
      <w:rPr>
        <w:rFonts w:ascii="Courier New" w:hAnsi="Courier New" w:hint="default"/>
      </w:rPr>
    </w:lvl>
    <w:lvl w:ilvl="8" w:tplc="47FAB1BE">
      <w:start w:val="1"/>
      <w:numFmt w:val="bullet"/>
      <w:lvlText w:val=""/>
      <w:lvlJc w:val="left"/>
      <w:pPr>
        <w:ind w:left="6480" w:hanging="360"/>
      </w:pPr>
      <w:rPr>
        <w:rFonts w:ascii="Wingdings" w:hAnsi="Wingdings" w:hint="default"/>
      </w:rPr>
    </w:lvl>
  </w:abstractNum>
  <w:abstractNum w:abstractNumId="2"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4D09E1"/>
    <w:multiLevelType w:val="hybridMultilevel"/>
    <w:tmpl w:val="6F4874DC"/>
    <w:lvl w:ilvl="0" w:tplc="75C8ED52">
      <w:start w:val="1"/>
      <w:numFmt w:val="bullet"/>
      <w:lvlText w:val="o"/>
      <w:lvlJc w:val="left"/>
      <w:pPr>
        <w:ind w:left="720" w:hanging="360"/>
      </w:pPr>
      <w:rPr>
        <w:rFonts w:ascii="&quot;Courier New&quot;" w:hAnsi="&quot;Courier New&quot;" w:hint="default"/>
      </w:rPr>
    </w:lvl>
    <w:lvl w:ilvl="1" w:tplc="09D8FE4C">
      <w:start w:val="1"/>
      <w:numFmt w:val="bullet"/>
      <w:lvlText w:val="-"/>
      <w:lvlJc w:val="left"/>
      <w:pPr>
        <w:ind w:left="1440" w:hanging="360"/>
      </w:pPr>
      <w:rPr>
        <w:rFonts w:ascii="&quot;Calibri&quot;,sans-serif" w:hAnsi="&quot;Calibri&quot;,sans-serif" w:hint="default"/>
      </w:rPr>
    </w:lvl>
    <w:lvl w:ilvl="2" w:tplc="3D682300">
      <w:start w:val="1"/>
      <w:numFmt w:val="bullet"/>
      <w:lvlText w:val=""/>
      <w:lvlJc w:val="left"/>
      <w:pPr>
        <w:ind w:left="2160" w:hanging="360"/>
      </w:pPr>
      <w:rPr>
        <w:rFonts w:ascii="Wingdings" w:hAnsi="Wingdings" w:hint="default"/>
      </w:rPr>
    </w:lvl>
    <w:lvl w:ilvl="3" w:tplc="071E8AF6">
      <w:start w:val="1"/>
      <w:numFmt w:val="bullet"/>
      <w:lvlText w:val=""/>
      <w:lvlJc w:val="left"/>
      <w:pPr>
        <w:ind w:left="2880" w:hanging="360"/>
      </w:pPr>
      <w:rPr>
        <w:rFonts w:ascii="Symbol" w:hAnsi="Symbol" w:hint="default"/>
      </w:rPr>
    </w:lvl>
    <w:lvl w:ilvl="4" w:tplc="A78C452C">
      <w:start w:val="1"/>
      <w:numFmt w:val="bullet"/>
      <w:lvlText w:val="o"/>
      <w:lvlJc w:val="left"/>
      <w:pPr>
        <w:ind w:left="3600" w:hanging="360"/>
      </w:pPr>
      <w:rPr>
        <w:rFonts w:ascii="Courier New" w:hAnsi="Courier New" w:hint="default"/>
      </w:rPr>
    </w:lvl>
    <w:lvl w:ilvl="5" w:tplc="3658378C">
      <w:start w:val="1"/>
      <w:numFmt w:val="bullet"/>
      <w:lvlText w:val=""/>
      <w:lvlJc w:val="left"/>
      <w:pPr>
        <w:ind w:left="4320" w:hanging="360"/>
      </w:pPr>
      <w:rPr>
        <w:rFonts w:ascii="Wingdings" w:hAnsi="Wingdings" w:hint="default"/>
      </w:rPr>
    </w:lvl>
    <w:lvl w:ilvl="6" w:tplc="4D925EAA">
      <w:start w:val="1"/>
      <w:numFmt w:val="bullet"/>
      <w:lvlText w:val=""/>
      <w:lvlJc w:val="left"/>
      <w:pPr>
        <w:ind w:left="5040" w:hanging="360"/>
      </w:pPr>
      <w:rPr>
        <w:rFonts w:ascii="Symbol" w:hAnsi="Symbol" w:hint="default"/>
      </w:rPr>
    </w:lvl>
    <w:lvl w:ilvl="7" w:tplc="21C6FFB8">
      <w:start w:val="1"/>
      <w:numFmt w:val="bullet"/>
      <w:lvlText w:val="o"/>
      <w:lvlJc w:val="left"/>
      <w:pPr>
        <w:ind w:left="5760" w:hanging="360"/>
      </w:pPr>
      <w:rPr>
        <w:rFonts w:ascii="Courier New" w:hAnsi="Courier New" w:hint="default"/>
      </w:rPr>
    </w:lvl>
    <w:lvl w:ilvl="8" w:tplc="DF78B714">
      <w:start w:val="1"/>
      <w:numFmt w:val="bullet"/>
      <w:lvlText w:val=""/>
      <w:lvlJc w:val="left"/>
      <w:pPr>
        <w:ind w:left="6480" w:hanging="360"/>
      </w:pPr>
      <w:rPr>
        <w:rFonts w:ascii="Wingdings" w:hAnsi="Wingdings" w:hint="default"/>
      </w:rPr>
    </w:lvl>
  </w:abstractNum>
  <w:abstractNum w:abstractNumId="8" w15:restartNumberingAfterBreak="0">
    <w:nsid w:val="098972C0"/>
    <w:multiLevelType w:val="hybridMultilevel"/>
    <w:tmpl w:val="0F162880"/>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0310D9"/>
    <w:multiLevelType w:val="hybridMultilevel"/>
    <w:tmpl w:val="28FCBA4E"/>
    <w:lvl w:ilvl="0" w:tplc="7B9EF4E8">
      <w:numFmt w:val="bullet"/>
      <w:lvlText w:val="-"/>
      <w:lvlJc w:val="left"/>
      <w:pPr>
        <w:ind w:left="2160" w:hanging="360"/>
      </w:pPr>
      <w:rPr>
        <w:rFonts w:ascii="Calibri" w:eastAsiaTheme="minorHAnsi" w:hAnsi="Calibri" w:cs="Calibri" w:hint="default"/>
        <w:lang w:val="sl-SI" w:eastAsia="en-US" w:bidi="ar-SA"/>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2"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1D25FF"/>
    <w:multiLevelType w:val="hybridMultilevel"/>
    <w:tmpl w:val="C478DA72"/>
    <w:lvl w:ilvl="0" w:tplc="DB5AC65A">
      <w:start w:val="1"/>
      <w:numFmt w:val="decimal"/>
      <w:lvlText w:val="%1."/>
      <w:lvlJc w:val="left"/>
      <w:pPr>
        <w:ind w:left="720" w:hanging="360"/>
      </w:pPr>
    </w:lvl>
    <w:lvl w:ilvl="1" w:tplc="E0385856">
      <w:start w:val="1"/>
      <w:numFmt w:val="lowerLetter"/>
      <w:lvlText w:val="%2."/>
      <w:lvlJc w:val="left"/>
      <w:pPr>
        <w:ind w:left="1440" w:hanging="360"/>
      </w:pPr>
    </w:lvl>
    <w:lvl w:ilvl="2" w:tplc="2DC8DB24">
      <w:start w:val="1"/>
      <w:numFmt w:val="lowerRoman"/>
      <w:lvlText w:val="%3."/>
      <w:lvlJc w:val="right"/>
      <w:pPr>
        <w:ind w:left="2160" w:hanging="180"/>
      </w:pPr>
    </w:lvl>
    <w:lvl w:ilvl="3" w:tplc="7FA67442">
      <w:start w:val="1"/>
      <w:numFmt w:val="decimal"/>
      <w:lvlText w:val="%4."/>
      <w:lvlJc w:val="left"/>
      <w:pPr>
        <w:ind w:left="2880" w:hanging="360"/>
      </w:pPr>
    </w:lvl>
    <w:lvl w:ilvl="4" w:tplc="6FFA3EA4">
      <w:start w:val="1"/>
      <w:numFmt w:val="lowerLetter"/>
      <w:lvlText w:val="%5."/>
      <w:lvlJc w:val="left"/>
      <w:pPr>
        <w:ind w:left="3600" w:hanging="360"/>
      </w:pPr>
    </w:lvl>
    <w:lvl w:ilvl="5" w:tplc="A78076EC">
      <w:start w:val="1"/>
      <w:numFmt w:val="lowerRoman"/>
      <w:lvlText w:val="%6."/>
      <w:lvlJc w:val="right"/>
      <w:pPr>
        <w:ind w:left="4320" w:hanging="180"/>
      </w:pPr>
    </w:lvl>
    <w:lvl w:ilvl="6" w:tplc="BE9037E2">
      <w:start w:val="1"/>
      <w:numFmt w:val="decimal"/>
      <w:lvlText w:val="%7."/>
      <w:lvlJc w:val="left"/>
      <w:pPr>
        <w:ind w:left="5040" w:hanging="360"/>
      </w:pPr>
    </w:lvl>
    <w:lvl w:ilvl="7" w:tplc="41DAC2AE">
      <w:start w:val="1"/>
      <w:numFmt w:val="lowerLetter"/>
      <w:lvlText w:val="%8."/>
      <w:lvlJc w:val="left"/>
      <w:pPr>
        <w:ind w:left="5760" w:hanging="360"/>
      </w:pPr>
    </w:lvl>
    <w:lvl w:ilvl="8" w:tplc="3BE64406">
      <w:start w:val="1"/>
      <w:numFmt w:val="lowerRoman"/>
      <w:lvlText w:val="%9."/>
      <w:lvlJc w:val="right"/>
      <w:pPr>
        <w:ind w:left="6480" w:hanging="180"/>
      </w:pPr>
    </w:lvl>
  </w:abstractNum>
  <w:abstractNum w:abstractNumId="15"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F344D2"/>
    <w:multiLevelType w:val="hybridMultilevel"/>
    <w:tmpl w:val="BD6EDCD6"/>
    <w:lvl w:ilvl="0" w:tplc="90DCCBAA">
      <w:start w:val="1"/>
      <w:numFmt w:val="decimal"/>
      <w:lvlText w:val="%1."/>
      <w:lvlJc w:val="left"/>
      <w:pPr>
        <w:ind w:left="720" w:hanging="360"/>
      </w:pPr>
    </w:lvl>
    <w:lvl w:ilvl="1" w:tplc="F84C048A">
      <w:start w:val="1"/>
      <w:numFmt w:val="lowerLetter"/>
      <w:lvlText w:val="%2."/>
      <w:lvlJc w:val="left"/>
      <w:pPr>
        <w:ind w:left="1440" w:hanging="360"/>
      </w:pPr>
    </w:lvl>
    <w:lvl w:ilvl="2" w:tplc="64E4E11E">
      <w:start w:val="1"/>
      <w:numFmt w:val="lowerRoman"/>
      <w:lvlText w:val="%3."/>
      <w:lvlJc w:val="right"/>
      <w:pPr>
        <w:ind w:left="2160" w:hanging="180"/>
      </w:pPr>
    </w:lvl>
    <w:lvl w:ilvl="3" w:tplc="D26063DE">
      <w:start w:val="1"/>
      <w:numFmt w:val="decimal"/>
      <w:lvlText w:val="%4."/>
      <w:lvlJc w:val="left"/>
      <w:pPr>
        <w:ind w:left="2880" w:hanging="360"/>
      </w:pPr>
    </w:lvl>
    <w:lvl w:ilvl="4" w:tplc="BB72AC60">
      <w:start w:val="1"/>
      <w:numFmt w:val="lowerLetter"/>
      <w:lvlText w:val="%5."/>
      <w:lvlJc w:val="left"/>
      <w:pPr>
        <w:ind w:left="3600" w:hanging="360"/>
      </w:pPr>
    </w:lvl>
    <w:lvl w:ilvl="5" w:tplc="7D828252">
      <w:start w:val="1"/>
      <w:numFmt w:val="lowerRoman"/>
      <w:lvlText w:val="%6."/>
      <w:lvlJc w:val="right"/>
      <w:pPr>
        <w:ind w:left="4320" w:hanging="180"/>
      </w:pPr>
    </w:lvl>
    <w:lvl w:ilvl="6" w:tplc="F9A4D4A8">
      <w:start w:val="1"/>
      <w:numFmt w:val="decimal"/>
      <w:lvlText w:val="%7."/>
      <w:lvlJc w:val="left"/>
      <w:pPr>
        <w:ind w:left="5040" w:hanging="360"/>
      </w:pPr>
    </w:lvl>
    <w:lvl w:ilvl="7" w:tplc="C66EDC74">
      <w:start w:val="1"/>
      <w:numFmt w:val="lowerLetter"/>
      <w:lvlText w:val="%8."/>
      <w:lvlJc w:val="left"/>
      <w:pPr>
        <w:ind w:left="5760" w:hanging="360"/>
      </w:pPr>
    </w:lvl>
    <w:lvl w:ilvl="8" w:tplc="E8FE16BE">
      <w:start w:val="1"/>
      <w:numFmt w:val="lowerRoman"/>
      <w:lvlText w:val="%9."/>
      <w:lvlJc w:val="right"/>
      <w:pPr>
        <w:ind w:left="6480" w:hanging="180"/>
      </w:pPr>
    </w:lvl>
  </w:abstractNum>
  <w:abstractNum w:abstractNumId="17"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1B8744E8"/>
    <w:multiLevelType w:val="hybridMultilevel"/>
    <w:tmpl w:val="73784CA0"/>
    <w:lvl w:ilvl="0" w:tplc="0CA8D5D2">
      <w:start w:val="1"/>
      <w:numFmt w:val="bullet"/>
      <w:lvlText w:val="o"/>
      <w:lvlJc w:val="left"/>
      <w:pPr>
        <w:ind w:left="720" w:hanging="360"/>
      </w:pPr>
      <w:rPr>
        <w:rFonts w:ascii="Courier New" w:hAnsi="Courier New" w:hint="default"/>
      </w:rPr>
    </w:lvl>
    <w:lvl w:ilvl="1" w:tplc="57D04506">
      <w:start w:val="1"/>
      <w:numFmt w:val="bullet"/>
      <w:lvlText w:val="o"/>
      <w:lvlJc w:val="left"/>
      <w:pPr>
        <w:ind w:left="1440" w:hanging="360"/>
      </w:pPr>
      <w:rPr>
        <w:rFonts w:ascii="Courier New" w:hAnsi="Courier New" w:hint="default"/>
      </w:rPr>
    </w:lvl>
    <w:lvl w:ilvl="2" w:tplc="710EA2BC">
      <w:start w:val="1"/>
      <w:numFmt w:val="bullet"/>
      <w:lvlText w:val=""/>
      <w:lvlJc w:val="left"/>
      <w:pPr>
        <w:ind w:left="2160" w:hanging="360"/>
      </w:pPr>
      <w:rPr>
        <w:rFonts w:ascii="Wingdings" w:hAnsi="Wingdings" w:hint="default"/>
      </w:rPr>
    </w:lvl>
    <w:lvl w:ilvl="3" w:tplc="6D9C5784">
      <w:start w:val="1"/>
      <w:numFmt w:val="bullet"/>
      <w:lvlText w:val=""/>
      <w:lvlJc w:val="left"/>
      <w:pPr>
        <w:ind w:left="2880" w:hanging="360"/>
      </w:pPr>
      <w:rPr>
        <w:rFonts w:ascii="Symbol" w:hAnsi="Symbol" w:hint="default"/>
      </w:rPr>
    </w:lvl>
    <w:lvl w:ilvl="4" w:tplc="E98C2F40">
      <w:start w:val="1"/>
      <w:numFmt w:val="bullet"/>
      <w:lvlText w:val="o"/>
      <w:lvlJc w:val="left"/>
      <w:pPr>
        <w:ind w:left="3600" w:hanging="360"/>
      </w:pPr>
      <w:rPr>
        <w:rFonts w:ascii="Courier New" w:hAnsi="Courier New" w:hint="default"/>
      </w:rPr>
    </w:lvl>
    <w:lvl w:ilvl="5" w:tplc="1DAE2566">
      <w:start w:val="1"/>
      <w:numFmt w:val="bullet"/>
      <w:lvlText w:val=""/>
      <w:lvlJc w:val="left"/>
      <w:pPr>
        <w:ind w:left="4320" w:hanging="360"/>
      </w:pPr>
      <w:rPr>
        <w:rFonts w:ascii="Wingdings" w:hAnsi="Wingdings" w:hint="default"/>
      </w:rPr>
    </w:lvl>
    <w:lvl w:ilvl="6" w:tplc="1130AA5E">
      <w:start w:val="1"/>
      <w:numFmt w:val="bullet"/>
      <w:lvlText w:val=""/>
      <w:lvlJc w:val="left"/>
      <w:pPr>
        <w:ind w:left="5040" w:hanging="360"/>
      </w:pPr>
      <w:rPr>
        <w:rFonts w:ascii="Symbol" w:hAnsi="Symbol" w:hint="default"/>
      </w:rPr>
    </w:lvl>
    <w:lvl w:ilvl="7" w:tplc="63AC5DDC">
      <w:start w:val="1"/>
      <w:numFmt w:val="bullet"/>
      <w:lvlText w:val="o"/>
      <w:lvlJc w:val="left"/>
      <w:pPr>
        <w:ind w:left="5760" w:hanging="360"/>
      </w:pPr>
      <w:rPr>
        <w:rFonts w:ascii="Courier New" w:hAnsi="Courier New" w:hint="default"/>
      </w:rPr>
    </w:lvl>
    <w:lvl w:ilvl="8" w:tplc="18BA1B90">
      <w:start w:val="1"/>
      <w:numFmt w:val="bullet"/>
      <w:lvlText w:val=""/>
      <w:lvlJc w:val="left"/>
      <w:pPr>
        <w:ind w:left="6480" w:hanging="360"/>
      </w:pPr>
      <w:rPr>
        <w:rFonts w:ascii="Wingdings" w:hAnsi="Wingdings" w:hint="default"/>
      </w:rPr>
    </w:lvl>
  </w:abstractNum>
  <w:abstractNum w:abstractNumId="21"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7" w15:restartNumberingAfterBreak="0">
    <w:nsid w:val="26B64EDC"/>
    <w:multiLevelType w:val="hybridMultilevel"/>
    <w:tmpl w:val="2CFAC7DC"/>
    <w:lvl w:ilvl="0" w:tplc="FFFFFFFF">
      <w:start w:val="1"/>
      <w:numFmt w:val="bullet"/>
      <w:lvlText w:val="•"/>
      <w:lvlJc w:val="left"/>
      <w:pPr>
        <w:ind w:left="1135" w:hanging="360"/>
      </w:pPr>
      <w:rPr>
        <w:rFonts w:ascii="Symbol" w:hAnsi="Symbol" w:hint="default"/>
        <w:lang w:val="sl-SI" w:eastAsia="en-US" w:bidi="ar-SA"/>
      </w:rPr>
    </w:lvl>
    <w:lvl w:ilvl="1" w:tplc="04240003">
      <w:start w:val="1"/>
      <w:numFmt w:val="bullet"/>
      <w:lvlText w:val="o"/>
      <w:lvlJc w:val="left"/>
      <w:pPr>
        <w:ind w:left="1855" w:hanging="360"/>
      </w:pPr>
      <w:rPr>
        <w:rFonts w:ascii="Courier New" w:hAnsi="Courier New" w:cs="Courier New" w:hint="default"/>
      </w:rPr>
    </w:lvl>
    <w:lvl w:ilvl="2" w:tplc="04240005" w:tentative="1">
      <w:start w:val="1"/>
      <w:numFmt w:val="bullet"/>
      <w:lvlText w:val=""/>
      <w:lvlJc w:val="left"/>
      <w:pPr>
        <w:ind w:left="2575" w:hanging="360"/>
      </w:pPr>
      <w:rPr>
        <w:rFonts w:ascii="Wingdings" w:hAnsi="Wingdings" w:hint="default"/>
      </w:rPr>
    </w:lvl>
    <w:lvl w:ilvl="3" w:tplc="04240001" w:tentative="1">
      <w:start w:val="1"/>
      <w:numFmt w:val="bullet"/>
      <w:lvlText w:val=""/>
      <w:lvlJc w:val="left"/>
      <w:pPr>
        <w:ind w:left="3295" w:hanging="360"/>
      </w:pPr>
      <w:rPr>
        <w:rFonts w:ascii="Symbol" w:hAnsi="Symbol" w:hint="default"/>
      </w:rPr>
    </w:lvl>
    <w:lvl w:ilvl="4" w:tplc="04240003" w:tentative="1">
      <w:start w:val="1"/>
      <w:numFmt w:val="bullet"/>
      <w:lvlText w:val="o"/>
      <w:lvlJc w:val="left"/>
      <w:pPr>
        <w:ind w:left="4015" w:hanging="360"/>
      </w:pPr>
      <w:rPr>
        <w:rFonts w:ascii="Courier New" w:hAnsi="Courier New" w:cs="Courier New" w:hint="default"/>
      </w:rPr>
    </w:lvl>
    <w:lvl w:ilvl="5" w:tplc="04240005" w:tentative="1">
      <w:start w:val="1"/>
      <w:numFmt w:val="bullet"/>
      <w:lvlText w:val=""/>
      <w:lvlJc w:val="left"/>
      <w:pPr>
        <w:ind w:left="4735" w:hanging="360"/>
      </w:pPr>
      <w:rPr>
        <w:rFonts w:ascii="Wingdings" w:hAnsi="Wingdings" w:hint="default"/>
      </w:rPr>
    </w:lvl>
    <w:lvl w:ilvl="6" w:tplc="04240001" w:tentative="1">
      <w:start w:val="1"/>
      <w:numFmt w:val="bullet"/>
      <w:lvlText w:val=""/>
      <w:lvlJc w:val="left"/>
      <w:pPr>
        <w:ind w:left="5455" w:hanging="360"/>
      </w:pPr>
      <w:rPr>
        <w:rFonts w:ascii="Symbol" w:hAnsi="Symbol" w:hint="default"/>
      </w:rPr>
    </w:lvl>
    <w:lvl w:ilvl="7" w:tplc="04240003" w:tentative="1">
      <w:start w:val="1"/>
      <w:numFmt w:val="bullet"/>
      <w:lvlText w:val="o"/>
      <w:lvlJc w:val="left"/>
      <w:pPr>
        <w:ind w:left="6175" w:hanging="360"/>
      </w:pPr>
      <w:rPr>
        <w:rFonts w:ascii="Courier New" w:hAnsi="Courier New" w:cs="Courier New" w:hint="default"/>
      </w:rPr>
    </w:lvl>
    <w:lvl w:ilvl="8" w:tplc="04240005" w:tentative="1">
      <w:start w:val="1"/>
      <w:numFmt w:val="bullet"/>
      <w:lvlText w:val=""/>
      <w:lvlJc w:val="left"/>
      <w:pPr>
        <w:ind w:left="6895" w:hanging="360"/>
      </w:pPr>
      <w:rPr>
        <w:rFonts w:ascii="Wingdings" w:hAnsi="Wingdings" w:hint="default"/>
      </w:rPr>
    </w:lvl>
  </w:abstractNum>
  <w:abstractNum w:abstractNumId="28" w15:restartNumberingAfterBreak="0">
    <w:nsid w:val="274B32AC"/>
    <w:multiLevelType w:val="hybridMultilevel"/>
    <w:tmpl w:val="7B1A0D02"/>
    <w:lvl w:ilvl="0" w:tplc="868646AC">
      <w:start w:val="1"/>
      <w:numFmt w:val="bullet"/>
      <w:lvlText w:val="-"/>
      <w:lvlJc w:val="left"/>
      <w:pPr>
        <w:ind w:left="720" w:hanging="360"/>
      </w:pPr>
      <w:rPr>
        <w:rFonts w:ascii="Calibri" w:hAnsi="Calibri" w:hint="default"/>
      </w:rPr>
    </w:lvl>
    <w:lvl w:ilvl="1" w:tplc="AD4817B8">
      <w:start w:val="1"/>
      <w:numFmt w:val="bullet"/>
      <w:lvlText w:val="o"/>
      <w:lvlJc w:val="left"/>
      <w:pPr>
        <w:ind w:left="1440" w:hanging="360"/>
      </w:pPr>
      <w:rPr>
        <w:rFonts w:ascii="Courier New" w:hAnsi="Courier New" w:hint="default"/>
      </w:rPr>
    </w:lvl>
    <w:lvl w:ilvl="2" w:tplc="4188939C">
      <w:start w:val="1"/>
      <w:numFmt w:val="bullet"/>
      <w:lvlText w:val=""/>
      <w:lvlJc w:val="left"/>
      <w:pPr>
        <w:ind w:left="2160" w:hanging="360"/>
      </w:pPr>
      <w:rPr>
        <w:rFonts w:ascii="Wingdings" w:hAnsi="Wingdings" w:hint="default"/>
      </w:rPr>
    </w:lvl>
    <w:lvl w:ilvl="3" w:tplc="41387EC2">
      <w:start w:val="1"/>
      <w:numFmt w:val="bullet"/>
      <w:lvlText w:val=""/>
      <w:lvlJc w:val="left"/>
      <w:pPr>
        <w:ind w:left="2880" w:hanging="360"/>
      </w:pPr>
      <w:rPr>
        <w:rFonts w:ascii="Symbol" w:hAnsi="Symbol" w:hint="default"/>
      </w:rPr>
    </w:lvl>
    <w:lvl w:ilvl="4" w:tplc="5A9A53AE">
      <w:start w:val="1"/>
      <w:numFmt w:val="bullet"/>
      <w:lvlText w:val="o"/>
      <w:lvlJc w:val="left"/>
      <w:pPr>
        <w:ind w:left="3600" w:hanging="360"/>
      </w:pPr>
      <w:rPr>
        <w:rFonts w:ascii="Courier New" w:hAnsi="Courier New" w:hint="default"/>
      </w:rPr>
    </w:lvl>
    <w:lvl w:ilvl="5" w:tplc="CEC014E6">
      <w:start w:val="1"/>
      <w:numFmt w:val="bullet"/>
      <w:lvlText w:val=""/>
      <w:lvlJc w:val="left"/>
      <w:pPr>
        <w:ind w:left="4320" w:hanging="360"/>
      </w:pPr>
      <w:rPr>
        <w:rFonts w:ascii="Wingdings" w:hAnsi="Wingdings" w:hint="default"/>
      </w:rPr>
    </w:lvl>
    <w:lvl w:ilvl="6" w:tplc="069E268E">
      <w:start w:val="1"/>
      <w:numFmt w:val="bullet"/>
      <w:lvlText w:val=""/>
      <w:lvlJc w:val="left"/>
      <w:pPr>
        <w:ind w:left="5040" w:hanging="360"/>
      </w:pPr>
      <w:rPr>
        <w:rFonts w:ascii="Symbol" w:hAnsi="Symbol" w:hint="default"/>
      </w:rPr>
    </w:lvl>
    <w:lvl w:ilvl="7" w:tplc="9BC2C7D8">
      <w:start w:val="1"/>
      <w:numFmt w:val="bullet"/>
      <w:lvlText w:val="o"/>
      <w:lvlJc w:val="left"/>
      <w:pPr>
        <w:ind w:left="5760" w:hanging="360"/>
      </w:pPr>
      <w:rPr>
        <w:rFonts w:ascii="Courier New" w:hAnsi="Courier New" w:hint="default"/>
      </w:rPr>
    </w:lvl>
    <w:lvl w:ilvl="8" w:tplc="4A46D018">
      <w:start w:val="1"/>
      <w:numFmt w:val="bullet"/>
      <w:lvlText w:val=""/>
      <w:lvlJc w:val="left"/>
      <w:pPr>
        <w:ind w:left="6480" w:hanging="360"/>
      </w:pPr>
      <w:rPr>
        <w:rFonts w:ascii="Wingdings" w:hAnsi="Wingdings" w:hint="default"/>
      </w:rPr>
    </w:lvl>
  </w:abstractNum>
  <w:abstractNum w:abstractNumId="29"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2" w15:restartNumberingAfterBreak="0">
    <w:nsid w:val="2B9116BF"/>
    <w:multiLevelType w:val="hybridMultilevel"/>
    <w:tmpl w:val="A3CE9A7C"/>
    <w:lvl w:ilvl="0" w:tplc="FFFFFFFF">
      <w:start w:val="1"/>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BAA4B56"/>
    <w:multiLevelType w:val="hybridMultilevel"/>
    <w:tmpl w:val="B1745EBC"/>
    <w:lvl w:ilvl="0" w:tplc="04240003">
      <w:start w:val="1"/>
      <w:numFmt w:val="bullet"/>
      <w:lvlText w:val="o"/>
      <w:lvlJc w:val="left"/>
      <w:pPr>
        <w:ind w:left="720" w:hanging="360"/>
      </w:pPr>
      <w:rPr>
        <w:rFonts w:ascii="Courier New" w:hAnsi="Courier New" w:cs="Courier New"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5110D"/>
    <w:multiLevelType w:val="hybridMultilevel"/>
    <w:tmpl w:val="C4E4043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00D25B5"/>
    <w:multiLevelType w:val="hybridMultilevel"/>
    <w:tmpl w:val="8EACEABA"/>
    <w:lvl w:ilvl="0" w:tplc="8FBC8406">
      <w:start w:val="1"/>
      <w:numFmt w:val="decimal"/>
      <w:lvlText w:val="%1."/>
      <w:lvlJc w:val="left"/>
      <w:pPr>
        <w:ind w:left="720" w:hanging="360"/>
      </w:pPr>
    </w:lvl>
    <w:lvl w:ilvl="1" w:tplc="5A8E8BE4">
      <w:start w:val="1"/>
      <w:numFmt w:val="bullet"/>
      <w:lvlText w:val="o"/>
      <w:lvlJc w:val="left"/>
      <w:pPr>
        <w:ind w:left="1440" w:hanging="360"/>
      </w:pPr>
    </w:lvl>
    <w:lvl w:ilvl="2" w:tplc="36547BB0">
      <w:start w:val="1"/>
      <w:numFmt w:val="lowerRoman"/>
      <w:lvlText w:val="%3."/>
      <w:lvlJc w:val="right"/>
      <w:pPr>
        <w:ind w:left="2160" w:hanging="180"/>
      </w:pPr>
    </w:lvl>
    <w:lvl w:ilvl="3" w:tplc="8410FAF2">
      <w:start w:val="1"/>
      <w:numFmt w:val="decimal"/>
      <w:lvlText w:val="%4."/>
      <w:lvlJc w:val="left"/>
      <w:pPr>
        <w:ind w:left="2880" w:hanging="360"/>
      </w:pPr>
    </w:lvl>
    <w:lvl w:ilvl="4" w:tplc="D068E208">
      <w:start w:val="1"/>
      <w:numFmt w:val="lowerLetter"/>
      <w:lvlText w:val="%5."/>
      <w:lvlJc w:val="left"/>
      <w:pPr>
        <w:ind w:left="3600" w:hanging="360"/>
      </w:pPr>
    </w:lvl>
    <w:lvl w:ilvl="5" w:tplc="0986B7C4">
      <w:start w:val="1"/>
      <w:numFmt w:val="lowerRoman"/>
      <w:lvlText w:val="%6."/>
      <w:lvlJc w:val="right"/>
      <w:pPr>
        <w:ind w:left="4320" w:hanging="180"/>
      </w:pPr>
    </w:lvl>
    <w:lvl w:ilvl="6" w:tplc="68A60358">
      <w:start w:val="1"/>
      <w:numFmt w:val="decimal"/>
      <w:lvlText w:val="%7."/>
      <w:lvlJc w:val="left"/>
      <w:pPr>
        <w:ind w:left="5040" w:hanging="360"/>
      </w:pPr>
    </w:lvl>
    <w:lvl w:ilvl="7" w:tplc="98100D6E">
      <w:start w:val="1"/>
      <w:numFmt w:val="lowerLetter"/>
      <w:lvlText w:val="%8."/>
      <w:lvlJc w:val="left"/>
      <w:pPr>
        <w:ind w:left="5760" w:hanging="360"/>
      </w:pPr>
    </w:lvl>
    <w:lvl w:ilvl="8" w:tplc="AE9405C2">
      <w:start w:val="1"/>
      <w:numFmt w:val="lowerRoman"/>
      <w:lvlText w:val="%9."/>
      <w:lvlJc w:val="right"/>
      <w:pPr>
        <w:ind w:left="6480" w:hanging="180"/>
      </w:pPr>
    </w:lvl>
  </w:abstractNum>
  <w:abstractNum w:abstractNumId="38" w15:restartNumberingAfterBreak="0">
    <w:nsid w:val="30526E79"/>
    <w:multiLevelType w:val="hybridMultilevel"/>
    <w:tmpl w:val="ED2E878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2D134A1"/>
    <w:multiLevelType w:val="hybridMultilevel"/>
    <w:tmpl w:val="6284F10E"/>
    <w:lvl w:ilvl="0" w:tplc="2898AA2C">
      <w:start w:val="1"/>
      <w:numFmt w:val="bullet"/>
      <w:lvlText w:val=""/>
      <w:lvlJc w:val="left"/>
      <w:pPr>
        <w:ind w:left="720" w:hanging="360"/>
      </w:pPr>
      <w:rPr>
        <w:rFonts w:ascii="Symbol" w:hAnsi="Symbol" w:hint="default"/>
      </w:rPr>
    </w:lvl>
    <w:lvl w:ilvl="1" w:tplc="CD7234B8">
      <w:start w:val="1"/>
      <w:numFmt w:val="bullet"/>
      <w:lvlText w:val="o"/>
      <w:lvlJc w:val="left"/>
      <w:pPr>
        <w:ind w:left="1440" w:hanging="360"/>
      </w:pPr>
      <w:rPr>
        <w:rFonts w:ascii="&quot;Courier New&quot;" w:hAnsi="&quot;Courier New&quot;" w:hint="default"/>
      </w:rPr>
    </w:lvl>
    <w:lvl w:ilvl="2" w:tplc="D30883F2">
      <w:start w:val="1"/>
      <w:numFmt w:val="bullet"/>
      <w:lvlText w:val=""/>
      <w:lvlJc w:val="left"/>
      <w:pPr>
        <w:ind w:left="2160" w:hanging="360"/>
      </w:pPr>
      <w:rPr>
        <w:rFonts w:ascii="Wingdings" w:hAnsi="Wingdings" w:hint="default"/>
      </w:rPr>
    </w:lvl>
    <w:lvl w:ilvl="3" w:tplc="56428118">
      <w:start w:val="1"/>
      <w:numFmt w:val="bullet"/>
      <w:lvlText w:val=""/>
      <w:lvlJc w:val="left"/>
      <w:pPr>
        <w:ind w:left="2880" w:hanging="360"/>
      </w:pPr>
      <w:rPr>
        <w:rFonts w:ascii="Symbol" w:hAnsi="Symbol" w:hint="default"/>
      </w:rPr>
    </w:lvl>
    <w:lvl w:ilvl="4" w:tplc="FDCC146E">
      <w:start w:val="1"/>
      <w:numFmt w:val="bullet"/>
      <w:lvlText w:val="o"/>
      <w:lvlJc w:val="left"/>
      <w:pPr>
        <w:ind w:left="3600" w:hanging="360"/>
      </w:pPr>
      <w:rPr>
        <w:rFonts w:ascii="Courier New" w:hAnsi="Courier New" w:hint="default"/>
      </w:rPr>
    </w:lvl>
    <w:lvl w:ilvl="5" w:tplc="009262CC">
      <w:start w:val="1"/>
      <w:numFmt w:val="bullet"/>
      <w:lvlText w:val=""/>
      <w:lvlJc w:val="left"/>
      <w:pPr>
        <w:ind w:left="4320" w:hanging="360"/>
      </w:pPr>
      <w:rPr>
        <w:rFonts w:ascii="Wingdings" w:hAnsi="Wingdings" w:hint="default"/>
      </w:rPr>
    </w:lvl>
    <w:lvl w:ilvl="6" w:tplc="97B2F6FE">
      <w:start w:val="1"/>
      <w:numFmt w:val="bullet"/>
      <w:lvlText w:val=""/>
      <w:lvlJc w:val="left"/>
      <w:pPr>
        <w:ind w:left="5040" w:hanging="360"/>
      </w:pPr>
      <w:rPr>
        <w:rFonts w:ascii="Symbol" w:hAnsi="Symbol" w:hint="default"/>
      </w:rPr>
    </w:lvl>
    <w:lvl w:ilvl="7" w:tplc="01CC3622">
      <w:start w:val="1"/>
      <w:numFmt w:val="bullet"/>
      <w:lvlText w:val="o"/>
      <w:lvlJc w:val="left"/>
      <w:pPr>
        <w:ind w:left="5760" w:hanging="360"/>
      </w:pPr>
      <w:rPr>
        <w:rFonts w:ascii="Courier New" w:hAnsi="Courier New" w:hint="default"/>
      </w:rPr>
    </w:lvl>
    <w:lvl w:ilvl="8" w:tplc="1526AAC6">
      <w:start w:val="1"/>
      <w:numFmt w:val="bullet"/>
      <w:lvlText w:val=""/>
      <w:lvlJc w:val="left"/>
      <w:pPr>
        <w:ind w:left="6480" w:hanging="360"/>
      </w:pPr>
      <w:rPr>
        <w:rFonts w:ascii="Wingdings" w:hAnsi="Wingdings" w:hint="default"/>
      </w:rPr>
    </w:lvl>
  </w:abstractNum>
  <w:abstractNum w:abstractNumId="42" w15:restartNumberingAfterBreak="0">
    <w:nsid w:val="33E04FCA"/>
    <w:multiLevelType w:val="hybridMultilevel"/>
    <w:tmpl w:val="961402B2"/>
    <w:lvl w:ilvl="0" w:tplc="D8FAA1BA">
      <w:start w:val="1"/>
      <w:numFmt w:val="bullet"/>
      <w:lvlText w:val="-"/>
      <w:lvlJc w:val="left"/>
      <w:pPr>
        <w:ind w:left="720" w:hanging="360"/>
      </w:pPr>
      <w:rPr>
        <w:rFonts w:ascii="Calibri" w:hAnsi="Calibri" w:hint="default"/>
      </w:rPr>
    </w:lvl>
    <w:lvl w:ilvl="1" w:tplc="D0C240FE">
      <w:start w:val="1"/>
      <w:numFmt w:val="bullet"/>
      <w:lvlText w:val="o"/>
      <w:lvlJc w:val="left"/>
      <w:pPr>
        <w:ind w:left="1440" w:hanging="360"/>
      </w:pPr>
      <w:rPr>
        <w:rFonts w:ascii="Courier New" w:hAnsi="Courier New" w:hint="default"/>
      </w:rPr>
    </w:lvl>
    <w:lvl w:ilvl="2" w:tplc="AEF8EE32">
      <w:start w:val="1"/>
      <w:numFmt w:val="bullet"/>
      <w:lvlText w:val=""/>
      <w:lvlJc w:val="left"/>
      <w:pPr>
        <w:ind w:left="2160" w:hanging="360"/>
      </w:pPr>
      <w:rPr>
        <w:rFonts w:ascii="Wingdings" w:hAnsi="Wingdings" w:hint="default"/>
      </w:rPr>
    </w:lvl>
    <w:lvl w:ilvl="3" w:tplc="B91263C4">
      <w:start w:val="1"/>
      <w:numFmt w:val="bullet"/>
      <w:lvlText w:val=""/>
      <w:lvlJc w:val="left"/>
      <w:pPr>
        <w:ind w:left="2880" w:hanging="360"/>
      </w:pPr>
      <w:rPr>
        <w:rFonts w:ascii="Symbol" w:hAnsi="Symbol" w:hint="default"/>
      </w:rPr>
    </w:lvl>
    <w:lvl w:ilvl="4" w:tplc="CAFE1536">
      <w:start w:val="1"/>
      <w:numFmt w:val="bullet"/>
      <w:lvlText w:val="o"/>
      <w:lvlJc w:val="left"/>
      <w:pPr>
        <w:ind w:left="3600" w:hanging="360"/>
      </w:pPr>
      <w:rPr>
        <w:rFonts w:ascii="Courier New" w:hAnsi="Courier New" w:hint="default"/>
      </w:rPr>
    </w:lvl>
    <w:lvl w:ilvl="5" w:tplc="FA76044A">
      <w:start w:val="1"/>
      <w:numFmt w:val="bullet"/>
      <w:lvlText w:val=""/>
      <w:lvlJc w:val="left"/>
      <w:pPr>
        <w:ind w:left="4320" w:hanging="360"/>
      </w:pPr>
      <w:rPr>
        <w:rFonts w:ascii="Wingdings" w:hAnsi="Wingdings" w:hint="default"/>
      </w:rPr>
    </w:lvl>
    <w:lvl w:ilvl="6" w:tplc="00784598">
      <w:start w:val="1"/>
      <w:numFmt w:val="bullet"/>
      <w:lvlText w:val=""/>
      <w:lvlJc w:val="left"/>
      <w:pPr>
        <w:ind w:left="5040" w:hanging="360"/>
      </w:pPr>
      <w:rPr>
        <w:rFonts w:ascii="Symbol" w:hAnsi="Symbol" w:hint="default"/>
      </w:rPr>
    </w:lvl>
    <w:lvl w:ilvl="7" w:tplc="32EE6254">
      <w:start w:val="1"/>
      <w:numFmt w:val="bullet"/>
      <w:lvlText w:val="o"/>
      <w:lvlJc w:val="left"/>
      <w:pPr>
        <w:ind w:left="5760" w:hanging="360"/>
      </w:pPr>
      <w:rPr>
        <w:rFonts w:ascii="Courier New" w:hAnsi="Courier New" w:hint="default"/>
      </w:rPr>
    </w:lvl>
    <w:lvl w:ilvl="8" w:tplc="8FBCB3DE">
      <w:start w:val="1"/>
      <w:numFmt w:val="bullet"/>
      <w:lvlText w:val=""/>
      <w:lvlJc w:val="left"/>
      <w:pPr>
        <w:ind w:left="6480" w:hanging="360"/>
      </w:pPr>
      <w:rPr>
        <w:rFonts w:ascii="Wingdings" w:hAnsi="Wingdings" w:hint="default"/>
      </w:rPr>
    </w:lvl>
  </w:abstractNum>
  <w:abstractNum w:abstractNumId="43" w15:restartNumberingAfterBreak="0">
    <w:nsid w:val="340C634C"/>
    <w:multiLevelType w:val="hybridMultilevel"/>
    <w:tmpl w:val="5E0EDA7A"/>
    <w:lvl w:ilvl="0" w:tplc="0424000F">
      <w:start w:val="1"/>
      <w:numFmt w:val="decimal"/>
      <w:lvlText w:val="%1."/>
      <w:lvlJc w:val="left"/>
      <w:pPr>
        <w:ind w:left="824" w:hanging="360"/>
      </w:pPr>
    </w:lvl>
    <w:lvl w:ilvl="1" w:tplc="04240019" w:tentative="1">
      <w:start w:val="1"/>
      <w:numFmt w:val="lowerLetter"/>
      <w:lvlText w:val="%2."/>
      <w:lvlJc w:val="left"/>
      <w:pPr>
        <w:ind w:left="1544" w:hanging="360"/>
      </w:pPr>
    </w:lvl>
    <w:lvl w:ilvl="2" w:tplc="0424001B" w:tentative="1">
      <w:start w:val="1"/>
      <w:numFmt w:val="lowerRoman"/>
      <w:lvlText w:val="%3."/>
      <w:lvlJc w:val="right"/>
      <w:pPr>
        <w:ind w:left="2264" w:hanging="180"/>
      </w:pPr>
    </w:lvl>
    <w:lvl w:ilvl="3" w:tplc="0424000F" w:tentative="1">
      <w:start w:val="1"/>
      <w:numFmt w:val="decimal"/>
      <w:lvlText w:val="%4."/>
      <w:lvlJc w:val="left"/>
      <w:pPr>
        <w:ind w:left="2984" w:hanging="360"/>
      </w:pPr>
    </w:lvl>
    <w:lvl w:ilvl="4" w:tplc="04240019" w:tentative="1">
      <w:start w:val="1"/>
      <w:numFmt w:val="lowerLetter"/>
      <w:lvlText w:val="%5."/>
      <w:lvlJc w:val="left"/>
      <w:pPr>
        <w:ind w:left="3704" w:hanging="360"/>
      </w:pPr>
    </w:lvl>
    <w:lvl w:ilvl="5" w:tplc="0424001B" w:tentative="1">
      <w:start w:val="1"/>
      <w:numFmt w:val="lowerRoman"/>
      <w:lvlText w:val="%6."/>
      <w:lvlJc w:val="right"/>
      <w:pPr>
        <w:ind w:left="4424" w:hanging="180"/>
      </w:pPr>
    </w:lvl>
    <w:lvl w:ilvl="6" w:tplc="0424000F" w:tentative="1">
      <w:start w:val="1"/>
      <w:numFmt w:val="decimal"/>
      <w:lvlText w:val="%7."/>
      <w:lvlJc w:val="left"/>
      <w:pPr>
        <w:ind w:left="5144" w:hanging="360"/>
      </w:pPr>
    </w:lvl>
    <w:lvl w:ilvl="7" w:tplc="04240019" w:tentative="1">
      <w:start w:val="1"/>
      <w:numFmt w:val="lowerLetter"/>
      <w:lvlText w:val="%8."/>
      <w:lvlJc w:val="left"/>
      <w:pPr>
        <w:ind w:left="5864" w:hanging="360"/>
      </w:pPr>
    </w:lvl>
    <w:lvl w:ilvl="8" w:tplc="0424001B" w:tentative="1">
      <w:start w:val="1"/>
      <w:numFmt w:val="lowerRoman"/>
      <w:lvlText w:val="%9."/>
      <w:lvlJc w:val="right"/>
      <w:pPr>
        <w:ind w:left="6584" w:hanging="180"/>
      </w:pPr>
    </w:lvl>
  </w:abstractNum>
  <w:abstractNum w:abstractNumId="44"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80B40A1"/>
    <w:multiLevelType w:val="hybridMultilevel"/>
    <w:tmpl w:val="5914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AD5ED4"/>
    <w:multiLevelType w:val="hybridMultilevel"/>
    <w:tmpl w:val="6FDA5CBC"/>
    <w:lvl w:ilvl="0" w:tplc="F2C05C3E">
      <w:start w:val="1"/>
      <w:numFmt w:val="bullet"/>
      <w:lvlText w:val=""/>
      <w:lvlJc w:val="left"/>
      <w:pPr>
        <w:ind w:left="720" w:hanging="360"/>
      </w:pPr>
      <w:rPr>
        <w:rFonts w:ascii="Symbol" w:hAnsi="Symbol" w:hint="default"/>
      </w:rPr>
    </w:lvl>
    <w:lvl w:ilvl="1" w:tplc="3AC02A70">
      <w:start w:val="1"/>
      <w:numFmt w:val="bullet"/>
      <w:lvlText w:val="o"/>
      <w:lvlJc w:val="left"/>
      <w:pPr>
        <w:ind w:left="1440" w:hanging="360"/>
      </w:pPr>
      <w:rPr>
        <w:rFonts w:ascii="&quot;Courier New&quot;" w:hAnsi="&quot;Courier New&quot;" w:hint="default"/>
      </w:rPr>
    </w:lvl>
    <w:lvl w:ilvl="2" w:tplc="7B980C12">
      <w:start w:val="1"/>
      <w:numFmt w:val="bullet"/>
      <w:lvlText w:val=""/>
      <w:lvlJc w:val="left"/>
      <w:pPr>
        <w:ind w:left="2160" w:hanging="360"/>
      </w:pPr>
      <w:rPr>
        <w:rFonts w:ascii="Wingdings" w:hAnsi="Wingdings" w:hint="default"/>
      </w:rPr>
    </w:lvl>
    <w:lvl w:ilvl="3" w:tplc="62B8C3CC">
      <w:start w:val="1"/>
      <w:numFmt w:val="bullet"/>
      <w:lvlText w:val=""/>
      <w:lvlJc w:val="left"/>
      <w:pPr>
        <w:ind w:left="2880" w:hanging="360"/>
      </w:pPr>
      <w:rPr>
        <w:rFonts w:ascii="Symbol" w:hAnsi="Symbol" w:hint="default"/>
      </w:rPr>
    </w:lvl>
    <w:lvl w:ilvl="4" w:tplc="1A1E51E2">
      <w:start w:val="1"/>
      <w:numFmt w:val="bullet"/>
      <w:lvlText w:val="o"/>
      <w:lvlJc w:val="left"/>
      <w:pPr>
        <w:ind w:left="3600" w:hanging="360"/>
      </w:pPr>
      <w:rPr>
        <w:rFonts w:ascii="Courier New" w:hAnsi="Courier New" w:hint="default"/>
      </w:rPr>
    </w:lvl>
    <w:lvl w:ilvl="5" w:tplc="E4260A70">
      <w:start w:val="1"/>
      <w:numFmt w:val="bullet"/>
      <w:lvlText w:val=""/>
      <w:lvlJc w:val="left"/>
      <w:pPr>
        <w:ind w:left="4320" w:hanging="360"/>
      </w:pPr>
      <w:rPr>
        <w:rFonts w:ascii="Wingdings" w:hAnsi="Wingdings" w:hint="default"/>
      </w:rPr>
    </w:lvl>
    <w:lvl w:ilvl="6" w:tplc="E32E1B16">
      <w:start w:val="1"/>
      <w:numFmt w:val="bullet"/>
      <w:lvlText w:val=""/>
      <w:lvlJc w:val="left"/>
      <w:pPr>
        <w:ind w:left="5040" w:hanging="360"/>
      </w:pPr>
      <w:rPr>
        <w:rFonts w:ascii="Symbol" w:hAnsi="Symbol" w:hint="default"/>
      </w:rPr>
    </w:lvl>
    <w:lvl w:ilvl="7" w:tplc="78B8CB10">
      <w:start w:val="1"/>
      <w:numFmt w:val="bullet"/>
      <w:lvlText w:val="o"/>
      <w:lvlJc w:val="left"/>
      <w:pPr>
        <w:ind w:left="5760" w:hanging="360"/>
      </w:pPr>
      <w:rPr>
        <w:rFonts w:ascii="Courier New" w:hAnsi="Courier New" w:hint="default"/>
      </w:rPr>
    </w:lvl>
    <w:lvl w:ilvl="8" w:tplc="A5E4BA02">
      <w:start w:val="1"/>
      <w:numFmt w:val="bullet"/>
      <w:lvlText w:val=""/>
      <w:lvlJc w:val="left"/>
      <w:pPr>
        <w:ind w:left="6480" w:hanging="360"/>
      </w:pPr>
      <w:rPr>
        <w:rFonts w:ascii="Wingdings" w:hAnsi="Wingdings" w:hint="default"/>
      </w:rPr>
    </w:lvl>
  </w:abstractNum>
  <w:abstractNum w:abstractNumId="49"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1C5546E"/>
    <w:multiLevelType w:val="hybridMultilevel"/>
    <w:tmpl w:val="96FA7E14"/>
    <w:lvl w:ilvl="0" w:tplc="5C6E78FC">
      <w:start w:val="1"/>
      <w:numFmt w:val="bullet"/>
      <w:lvlText w:val=""/>
      <w:lvlJc w:val="left"/>
      <w:pPr>
        <w:ind w:left="720" w:hanging="360"/>
      </w:pPr>
      <w:rPr>
        <w:rFonts w:ascii="Symbol" w:hAnsi="Symbol" w:hint="default"/>
      </w:rPr>
    </w:lvl>
    <w:lvl w:ilvl="1" w:tplc="C58E7350">
      <w:start w:val="1"/>
      <w:numFmt w:val="bullet"/>
      <w:lvlText w:val="o"/>
      <w:lvlJc w:val="left"/>
      <w:pPr>
        <w:ind w:left="1440" w:hanging="360"/>
      </w:pPr>
      <w:rPr>
        <w:rFonts w:ascii="&quot;Courier New&quot;" w:hAnsi="&quot;Courier New&quot;" w:hint="default"/>
      </w:rPr>
    </w:lvl>
    <w:lvl w:ilvl="2" w:tplc="1D8E3FFE">
      <w:start w:val="1"/>
      <w:numFmt w:val="bullet"/>
      <w:lvlText w:val=""/>
      <w:lvlJc w:val="left"/>
      <w:pPr>
        <w:ind w:left="2160" w:hanging="360"/>
      </w:pPr>
      <w:rPr>
        <w:rFonts w:ascii="Wingdings" w:hAnsi="Wingdings" w:hint="default"/>
      </w:rPr>
    </w:lvl>
    <w:lvl w:ilvl="3" w:tplc="717AF050">
      <w:start w:val="1"/>
      <w:numFmt w:val="bullet"/>
      <w:lvlText w:val=""/>
      <w:lvlJc w:val="left"/>
      <w:pPr>
        <w:ind w:left="2880" w:hanging="360"/>
      </w:pPr>
      <w:rPr>
        <w:rFonts w:ascii="Symbol" w:hAnsi="Symbol" w:hint="default"/>
      </w:rPr>
    </w:lvl>
    <w:lvl w:ilvl="4" w:tplc="C3A06278">
      <w:start w:val="1"/>
      <w:numFmt w:val="bullet"/>
      <w:lvlText w:val="o"/>
      <w:lvlJc w:val="left"/>
      <w:pPr>
        <w:ind w:left="3600" w:hanging="360"/>
      </w:pPr>
      <w:rPr>
        <w:rFonts w:ascii="Courier New" w:hAnsi="Courier New" w:hint="default"/>
      </w:rPr>
    </w:lvl>
    <w:lvl w:ilvl="5" w:tplc="F780A42A">
      <w:start w:val="1"/>
      <w:numFmt w:val="bullet"/>
      <w:lvlText w:val=""/>
      <w:lvlJc w:val="left"/>
      <w:pPr>
        <w:ind w:left="4320" w:hanging="360"/>
      </w:pPr>
      <w:rPr>
        <w:rFonts w:ascii="Wingdings" w:hAnsi="Wingdings" w:hint="default"/>
      </w:rPr>
    </w:lvl>
    <w:lvl w:ilvl="6" w:tplc="901AB19E">
      <w:start w:val="1"/>
      <w:numFmt w:val="bullet"/>
      <w:lvlText w:val=""/>
      <w:lvlJc w:val="left"/>
      <w:pPr>
        <w:ind w:left="5040" w:hanging="360"/>
      </w:pPr>
      <w:rPr>
        <w:rFonts w:ascii="Symbol" w:hAnsi="Symbol" w:hint="default"/>
      </w:rPr>
    </w:lvl>
    <w:lvl w:ilvl="7" w:tplc="8A928698">
      <w:start w:val="1"/>
      <w:numFmt w:val="bullet"/>
      <w:lvlText w:val="o"/>
      <w:lvlJc w:val="left"/>
      <w:pPr>
        <w:ind w:left="5760" w:hanging="360"/>
      </w:pPr>
      <w:rPr>
        <w:rFonts w:ascii="Courier New" w:hAnsi="Courier New" w:hint="default"/>
      </w:rPr>
    </w:lvl>
    <w:lvl w:ilvl="8" w:tplc="EE18A244">
      <w:start w:val="1"/>
      <w:numFmt w:val="bullet"/>
      <w:lvlText w:val=""/>
      <w:lvlJc w:val="left"/>
      <w:pPr>
        <w:ind w:left="6480" w:hanging="360"/>
      </w:pPr>
      <w:rPr>
        <w:rFonts w:ascii="Wingdings" w:hAnsi="Wingdings" w:hint="default"/>
      </w:rPr>
    </w:lvl>
  </w:abstractNum>
  <w:abstractNum w:abstractNumId="51"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3C351F5"/>
    <w:multiLevelType w:val="hybridMultilevel"/>
    <w:tmpl w:val="C0620ACC"/>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426309F"/>
    <w:multiLevelType w:val="hybridMultilevel"/>
    <w:tmpl w:val="9BB4E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4BB0E6E"/>
    <w:multiLevelType w:val="hybridMultilevel"/>
    <w:tmpl w:val="665E9B4E"/>
    <w:lvl w:ilvl="0" w:tplc="6B46CF08">
      <w:start w:val="1"/>
      <w:numFmt w:val="bullet"/>
      <w:lvlText w:val=""/>
      <w:lvlJc w:val="left"/>
      <w:pPr>
        <w:ind w:left="720" w:hanging="360"/>
      </w:pPr>
      <w:rPr>
        <w:rFonts w:ascii="Symbol" w:hAnsi="Symbol" w:hint="default"/>
      </w:rPr>
    </w:lvl>
    <w:lvl w:ilvl="1" w:tplc="25908148">
      <w:start w:val="1"/>
      <w:numFmt w:val="bullet"/>
      <w:lvlText w:val="o"/>
      <w:lvlJc w:val="left"/>
      <w:pPr>
        <w:ind w:left="1440" w:hanging="360"/>
      </w:pPr>
      <w:rPr>
        <w:rFonts w:ascii="&quot;Courier New&quot;" w:hAnsi="&quot;Courier New&quot;" w:hint="default"/>
      </w:rPr>
    </w:lvl>
    <w:lvl w:ilvl="2" w:tplc="08BA155E">
      <w:start w:val="1"/>
      <w:numFmt w:val="bullet"/>
      <w:lvlText w:val=""/>
      <w:lvlJc w:val="left"/>
      <w:pPr>
        <w:ind w:left="2160" w:hanging="360"/>
      </w:pPr>
      <w:rPr>
        <w:rFonts w:ascii="Wingdings" w:hAnsi="Wingdings" w:hint="default"/>
      </w:rPr>
    </w:lvl>
    <w:lvl w:ilvl="3" w:tplc="14E62D46">
      <w:start w:val="1"/>
      <w:numFmt w:val="bullet"/>
      <w:lvlText w:val=""/>
      <w:lvlJc w:val="left"/>
      <w:pPr>
        <w:ind w:left="2880" w:hanging="360"/>
      </w:pPr>
      <w:rPr>
        <w:rFonts w:ascii="Symbol" w:hAnsi="Symbol" w:hint="default"/>
      </w:rPr>
    </w:lvl>
    <w:lvl w:ilvl="4" w:tplc="30A0C518">
      <w:start w:val="1"/>
      <w:numFmt w:val="bullet"/>
      <w:lvlText w:val="o"/>
      <w:lvlJc w:val="left"/>
      <w:pPr>
        <w:ind w:left="3600" w:hanging="360"/>
      </w:pPr>
      <w:rPr>
        <w:rFonts w:ascii="Courier New" w:hAnsi="Courier New" w:hint="default"/>
      </w:rPr>
    </w:lvl>
    <w:lvl w:ilvl="5" w:tplc="B1244CCC">
      <w:start w:val="1"/>
      <w:numFmt w:val="bullet"/>
      <w:lvlText w:val=""/>
      <w:lvlJc w:val="left"/>
      <w:pPr>
        <w:ind w:left="4320" w:hanging="360"/>
      </w:pPr>
      <w:rPr>
        <w:rFonts w:ascii="Wingdings" w:hAnsi="Wingdings" w:hint="default"/>
      </w:rPr>
    </w:lvl>
    <w:lvl w:ilvl="6" w:tplc="9168B29A">
      <w:start w:val="1"/>
      <w:numFmt w:val="bullet"/>
      <w:lvlText w:val=""/>
      <w:lvlJc w:val="left"/>
      <w:pPr>
        <w:ind w:left="5040" w:hanging="360"/>
      </w:pPr>
      <w:rPr>
        <w:rFonts w:ascii="Symbol" w:hAnsi="Symbol" w:hint="default"/>
      </w:rPr>
    </w:lvl>
    <w:lvl w:ilvl="7" w:tplc="5846E198">
      <w:start w:val="1"/>
      <w:numFmt w:val="bullet"/>
      <w:lvlText w:val="o"/>
      <w:lvlJc w:val="left"/>
      <w:pPr>
        <w:ind w:left="5760" w:hanging="360"/>
      </w:pPr>
      <w:rPr>
        <w:rFonts w:ascii="Courier New" w:hAnsi="Courier New" w:hint="default"/>
      </w:rPr>
    </w:lvl>
    <w:lvl w:ilvl="8" w:tplc="188284AC">
      <w:start w:val="1"/>
      <w:numFmt w:val="bullet"/>
      <w:lvlText w:val=""/>
      <w:lvlJc w:val="left"/>
      <w:pPr>
        <w:ind w:left="6480" w:hanging="360"/>
      </w:pPr>
      <w:rPr>
        <w:rFonts w:ascii="Wingdings" w:hAnsi="Wingdings" w:hint="default"/>
      </w:rPr>
    </w:lvl>
  </w:abstractNum>
  <w:abstractNum w:abstractNumId="56"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8"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97D12B6"/>
    <w:multiLevelType w:val="hybridMultilevel"/>
    <w:tmpl w:val="21923FB0"/>
    <w:lvl w:ilvl="0" w:tplc="A31A9344">
      <w:start w:val="1"/>
      <w:numFmt w:val="bullet"/>
      <w:lvlText w:val=""/>
      <w:lvlJc w:val="left"/>
      <w:pPr>
        <w:ind w:left="720" w:hanging="360"/>
      </w:pPr>
      <w:rPr>
        <w:rFonts w:ascii="Symbol" w:hAnsi="Symbol" w:hint="default"/>
      </w:rPr>
    </w:lvl>
    <w:lvl w:ilvl="1" w:tplc="39108510">
      <w:start w:val="1"/>
      <w:numFmt w:val="bullet"/>
      <w:lvlText w:val="o"/>
      <w:lvlJc w:val="left"/>
      <w:pPr>
        <w:ind w:left="1440" w:hanging="360"/>
      </w:pPr>
      <w:rPr>
        <w:rFonts w:ascii="&quot;Courier New&quot;" w:hAnsi="&quot;Courier New&quot;" w:hint="default"/>
      </w:rPr>
    </w:lvl>
    <w:lvl w:ilvl="2" w:tplc="39A2449E">
      <w:start w:val="1"/>
      <w:numFmt w:val="bullet"/>
      <w:lvlText w:val=""/>
      <w:lvlJc w:val="left"/>
      <w:pPr>
        <w:ind w:left="2160" w:hanging="360"/>
      </w:pPr>
      <w:rPr>
        <w:rFonts w:ascii="Wingdings" w:hAnsi="Wingdings" w:hint="default"/>
      </w:rPr>
    </w:lvl>
    <w:lvl w:ilvl="3" w:tplc="B7A273A0">
      <w:start w:val="1"/>
      <w:numFmt w:val="bullet"/>
      <w:lvlText w:val=""/>
      <w:lvlJc w:val="left"/>
      <w:pPr>
        <w:ind w:left="2880" w:hanging="360"/>
      </w:pPr>
      <w:rPr>
        <w:rFonts w:ascii="Symbol" w:hAnsi="Symbol" w:hint="default"/>
      </w:rPr>
    </w:lvl>
    <w:lvl w:ilvl="4" w:tplc="48B262EE">
      <w:start w:val="1"/>
      <w:numFmt w:val="bullet"/>
      <w:lvlText w:val="o"/>
      <w:lvlJc w:val="left"/>
      <w:pPr>
        <w:ind w:left="3600" w:hanging="360"/>
      </w:pPr>
      <w:rPr>
        <w:rFonts w:ascii="Courier New" w:hAnsi="Courier New" w:hint="default"/>
      </w:rPr>
    </w:lvl>
    <w:lvl w:ilvl="5" w:tplc="C3764182">
      <w:start w:val="1"/>
      <w:numFmt w:val="bullet"/>
      <w:lvlText w:val=""/>
      <w:lvlJc w:val="left"/>
      <w:pPr>
        <w:ind w:left="4320" w:hanging="360"/>
      </w:pPr>
      <w:rPr>
        <w:rFonts w:ascii="Wingdings" w:hAnsi="Wingdings" w:hint="default"/>
      </w:rPr>
    </w:lvl>
    <w:lvl w:ilvl="6" w:tplc="A27257F6">
      <w:start w:val="1"/>
      <w:numFmt w:val="bullet"/>
      <w:lvlText w:val=""/>
      <w:lvlJc w:val="left"/>
      <w:pPr>
        <w:ind w:left="5040" w:hanging="360"/>
      </w:pPr>
      <w:rPr>
        <w:rFonts w:ascii="Symbol" w:hAnsi="Symbol" w:hint="default"/>
      </w:rPr>
    </w:lvl>
    <w:lvl w:ilvl="7" w:tplc="097C5828">
      <w:start w:val="1"/>
      <w:numFmt w:val="bullet"/>
      <w:lvlText w:val="o"/>
      <w:lvlJc w:val="left"/>
      <w:pPr>
        <w:ind w:left="5760" w:hanging="360"/>
      </w:pPr>
      <w:rPr>
        <w:rFonts w:ascii="Courier New" w:hAnsi="Courier New" w:hint="default"/>
      </w:rPr>
    </w:lvl>
    <w:lvl w:ilvl="8" w:tplc="4B22A4B0">
      <w:start w:val="1"/>
      <w:numFmt w:val="bullet"/>
      <w:lvlText w:val=""/>
      <w:lvlJc w:val="left"/>
      <w:pPr>
        <w:ind w:left="6480" w:hanging="360"/>
      </w:pPr>
      <w:rPr>
        <w:rFonts w:ascii="Wingdings" w:hAnsi="Wingdings" w:hint="default"/>
      </w:rPr>
    </w:lvl>
  </w:abstractNum>
  <w:abstractNum w:abstractNumId="61"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6"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0B61A7E"/>
    <w:multiLevelType w:val="hybridMultilevel"/>
    <w:tmpl w:val="EF80C9E0"/>
    <w:lvl w:ilvl="0" w:tplc="04240003">
      <w:start w:val="1"/>
      <w:numFmt w:val="bullet"/>
      <w:lvlText w:val="o"/>
      <w:lvlJc w:val="left"/>
      <w:pPr>
        <w:ind w:left="2215" w:hanging="360"/>
      </w:pPr>
      <w:rPr>
        <w:rFonts w:ascii="Courier New" w:hAnsi="Courier New" w:cs="Courier New" w:hint="default"/>
        <w:lang w:val="sl-SI" w:eastAsia="en-US" w:bidi="ar-SA"/>
      </w:rPr>
    </w:lvl>
    <w:lvl w:ilvl="1" w:tplc="04240003" w:tentative="1">
      <w:start w:val="1"/>
      <w:numFmt w:val="bullet"/>
      <w:lvlText w:val="o"/>
      <w:lvlJc w:val="left"/>
      <w:pPr>
        <w:ind w:left="2935" w:hanging="360"/>
      </w:pPr>
      <w:rPr>
        <w:rFonts w:ascii="Courier New" w:hAnsi="Courier New" w:cs="Courier New" w:hint="default"/>
      </w:rPr>
    </w:lvl>
    <w:lvl w:ilvl="2" w:tplc="04240005" w:tentative="1">
      <w:start w:val="1"/>
      <w:numFmt w:val="bullet"/>
      <w:lvlText w:val=""/>
      <w:lvlJc w:val="left"/>
      <w:pPr>
        <w:ind w:left="3655" w:hanging="360"/>
      </w:pPr>
      <w:rPr>
        <w:rFonts w:ascii="Wingdings" w:hAnsi="Wingdings" w:hint="default"/>
      </w:rPr>
    </w:lvl>
    <w:lvl w:ilvl="3" w:tplc="04240001" w:tentative="1">
      <w:start w:val="1"/>
      <w:numFmt w:val="bullet"/>
      <w:lvlText w:val=""/>
      <w:lvlJc w:val="left"/>
      <w:pPr>
        <w:ind w:left="4375" w:hanging="360"/>
      </w:pPr>
      <w:rPr>
        <w:rFonts w:ascii="Symbol" w:hAnsi="Symbol" w:hint="default"/>
      </w:rPr>
    </w:lvl>
    <w:lvl w:ilvl="4" w:tplc="04240003" w:tentative="1">
      <w:start w:val="1"/>
      <w:numFmt w:val="bullet"/>
      <w:lvlText w:val="o"/>
      <w:lvlJc w:val="left"/>
      <w:pPr>
        <w:ind w:left="5095" w:hanging="360"/>
      </w:pPr>
      <w:rPr>
        <w:rFonts w:ascii="Courier New" w:hAnsi="Courier New" w:cs="Courier New" w:hint="default"/>
      </w:rPr>
    </w:lvl>
    <w:lvl w:ilvl="5" w:tplc="04240005" w:tentative="1">
      <w:start w:val="1"/>
      <w:numFmt w:val="bullet"/>
      <w:lvlText w:val=""/>
      <w:lvlJc w:val="left"/>
      <w:pPr>
        <w:ind w:left="5815" w:hanging="360"/>
      </w:pPr>
      <w:rPr>
        <w:rFonts w:ascii="Wingdings" w:hAnsi="Wingdings" w:hint="default"/>
      </w:rPr>
    </w:lvl>
    <w:lvl w:ilvl="6" w:tplc="04240001" w:tentative="1">
      <w:start w:val="1"/>
      <w:numFmt w:val="bullet"/>
      <w:lvlText w:val=""/>
      <w:lvlJc w:val="left"/>
      <w:pPr>
        <w:ind w:left="6535" w:hanging="360"/>
      </w:pPr>
      <w:rPr>
        <w:rFonts w:ascii="Symbol" w:hAnsi="Symbol" w:hint="default"/>
      </w:rPr>
    </w:lvl>
    <w:lvl w:ilvl="7" w:tplc="04240003" w:tentative="1">
      <w:start w:val="1"/>
      <w:numFmt w:val="bullet"/>
      <w:lvlText w:val="o"/>
      <w:lvlJc w:val="left"/>
      <w:pPr>
        <w:ind w:left="7255" w:hanging="360"/>
      </w:pPr>
      <w:rPr>
        <w:rFonts w:ascii="Courier New" w:hAnsi="Courier New" w:cs="Courier New" w:hint="default"/>
      </w:rPr>
    </w:lvl>
    <w:lvl w:ilvl="8" w:tplc="04240005" w:tentative="1">
      <w:start w:val="1"/>
      <w:numFmt w:val="bullet"/>
      <w:lvlText w:val=""/>
      <w:lvlJc w:val="left"/>
      <w:pPr>
        <w:ind w:left="7975" w:hanging="360"/>
      </w:pPr>
      <w:rPr>
        <w:rFonts w:ascii="Wingdings" w:hAnsi="Wingdings" w:hint="default"/>
      </w:rPr>
    </w:lvl>
  </w:abstractNum>
  <w:abstractNum w:abstractNumId="69"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6C75C78"/>
    <w:multiLevelType w:val="hybridMultilevel"/>
    <w:tmpl w:val="4DECE220"/>
    <w:lvl w:ilvl="0" w:tplc="67BADDAA">
      <w:start w:val="1"/>
      <w:numFmt w:val="decimal"/>
      <w:lvlText w:val="%1."/>
      <w:lvlJc w:val="left"/>
      <w:pPr>
        <w:ind w:left="720" w:hanging="360"/>
      </w:pPr>
    </w:lvl>
    <w:lvl w:ilvl="1" w:tplc="7884CD32">
      <w:start w:val="1"/>
      <w:numFmt w:val="lowerLetter"/>
      <w:lvlText w:val="%2."/>
      <w:lvlJc w:val="left"/>
      <w:pPr>
        <w:ind w:left="1440" w:hanging="360"/>
      </w:pPr>
    </w:lvl>
    <w:lvl w:ilvl="2" w:tplc="B252A064">
      <w:start w:val="1"/>
      <w:numFmt w:val="lowerRoman"/>
      <w:lvlText w:val="%3."/>
      <w:lvlJc w:val="right"/>
      <w:pPr>
        <w:ind w:left="2160" w:hanging="180"/>
      </w:pPr>
    </w:lvl>
    <w:lvl w:ilvl="3" w:tplc="AA5400D0">
      <w:start w:val="1"/>
      <w:numFmt w:val="decimal"/>
      <w:lvlText w:val="%4."/>
      <w:lvlJc w:val="left"/>
      <w:pPr>
        <w:ind w:left="2880" w:hanging="360"/>
      </w:pPr>
    </w:lvl>
    <w:lvl w:ilvl="4" w:tplc="748213E2">
      <w:start w:val="1"/>
      <w:numFmt w:val="lowerLetter"/>
      <w:lvlText w:val="%5."/>
      <w:lvlJc w:val="left"/>
      <w:pPr>
        <w:ind w:left="3600" w:hanging="360"/>
      </w:pPr>
    </w:lvl>
    <w:lvl w:ilvl="5" w:tplc="0CD81538">
      <w:start w:val="1"/>
      <w:numFmt w:val="lowerRoman"/>
      <w:lvlText w:val="%6."/>
      <w:lvlJc w:val="right"/>
      <w:pPr>
        <w:ind w:left="4320" w:hanging="180"/>
      </w:pPr>
    </w:lvl>
    <w:lvl w:ilvl="6" w:tplc="5784FFA4">
      <w:start w:val="1"/>
      <w:numFmt w:val="decimal"/>
      <w:lvlText w:val="%7."/>
      <w:lvlJc w:val="left"/>
      <w:pPr>
        <w:ind w:left="5040" w:hanging="360"/>
      </w:pPr>
    </w:lvl>
    <w:lvl w:ilvl="7" w:tplc="DA4A0D1C">
      <w:start w:val="1"/>
      <w:numFmt w:val="lowerLetter"/>
      <w:lvlText w:val="%8."/>
      <w:lvlJc w:val="left"/>
      <w:pPr>
        <w:ind w:left="5760" w:hanging="360"/>
      </w:pPr>
    </w:lvl>
    <w:lvl w:ilvl="8" w:tplc="2722AD32">
      <w:start w:val="1"/>
      <w:numFmt w:val="lowerRoman"/>
      <w:lvlText w:val="%9."/>
      <w:lvlJc w:val="right"/>
      <w:pPr>
        <w:ind w:left="6480" w:hanging="180"/>
      </w:pPr>
    </w:lvl>
  </w:abstractNum>
  <w:abstractNum w:abstractNumId="72" w15:restartNumberingAfterBreak="0">
    <w:nsid w:val="57E814F5"/>
    <w:multiLevelType w:val="hybridMultilevel"/>
    <w:tmpl w:val="3B9E6FA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C5B5258"/>
    <w:multiLevelType w:val="hybridMultilevel"/>
    <w:tmpl w:val="5E009ACA"/>
    <w:lvl w:ilvl="0" w:tplc="AF480FA2">
      <w:start w:val="1"/>
      <w:numFmt w:val="bullet"/>
      <w:lvlText w:val="o"/>
      <w:lvlJc w:val="left"/>
      <w:pPr>
        <w:ind w:left="720" w:hanging="360"/>
      </w:pPr>
      <w:rPr>
        <w:rFonts w:ascii="&quot;Courier New&quot;" w:hAnsi="&quot;Courier New&quot;" w:hint="default"/>
      </w:rPr>
    </w:lvl>
    <w:lvl w:ilvl="1" w:tplc="14F6826A">
      <w:start w:val="1"/>
      <w:numFmt w:val="bullet"/>
      <w:lvlText w:val="-"/>
      <w:lvlJc w:val="left"/>
      <w:pPr>
        <w:ind w:left="1440" w:hanging="360"/>
      </w:pPr>
      <w:rPr>
        <w:rFonts w:ascii="&quot;Calibri&quot;,sans-serif" w:hAnsi="&quot;Calibri&quot;,sans-serif" w:hint="default"/>
      </w:rPr>
    </w:lvl>
    <w:lvl w:ilvl="2" w:tplc="BAB402B2">
      <w:start w:val="1"/>
      <w:numFmt w:val="bullet"/>
      <w:lvlText w:val=""/>
      <w:lvlJc w:val="left"/>
      <w:pPr>
        <w:ind w:left="2160" w:hanging="360"/>
      </w:pPr>
      <w:rPr>
        <w:rFonts w:ascii="Wingdings" w:hAnsi="Wingdings" w:hint="default"/>
      </w:rPr>
    </w:lvl>
    <w:lvl w:ilvl="3" w:tplc="C1EC36B4">
      <w:start w:val="1"/>
      <w:numFmt w:val="bullet"/>
      <w:lvlText w:val=""/>
      <w:lvlJc w:val="left"/>
      <w:pPr>
        <w:ind w:left="2880" w:hanging="360"/>
      </w:pPr>
      <w:rPr>
        <w:rFonts w:ascii="Symbol" w:hAnsi="Symbol" w:hint="default"/>
      </w:rPr>
    </w:lvl>
    <w:lvl w:ilvl="4" w:tplc="1B90DA5C">
      <w:start w:val="1"/>
      <w:numFmt w:val="bullet"/>
      <w:lvlText w:val="o"/>
      <w:lvlJc w:val="left"/>
      <w:pPr>
        <w:ind w:left="3600" w:hanging="360"/>
      </w:pPr>
      <w:rPr>
        <w:rFonts w:ascii="Courier New" w:hAnsi="Courier New" w:hint="default"/>
      </w:rPr>
    </w:lvl>
    <w:lvl w:ilvl="5" w:tplc="8A2C5CFC">
      <w:start w:val="1"/>
      <w:numFmt w:val="bullet"/>
      <w:lvlText w:val=""/>
      <w:lvlJc w:val="left"/>
      <w:pPr>
        <w:ind w:left="4320" w:hanging="360"/>
      </w:pPr>
      <w:rPr>
        <w:rFonts w:ascii="Wingdings" w:hAnsi="Wingdings" w:hint="default"/>
      </w:rPr>
    </w:lvl>
    <w:lvl w:ilvl="6" w:tplc="AC360CFA">
      <w:start w:val="1"/>
      <w:numFmt w:val="bullet"/>
      <w:lvlText w:val=""/>
      <w:lvlJc w:val="left"/>
      <w:pPr>
        <w:ind w:left="5040" w:hanging="360"/>
      </w:pPr>
      <w:rPr>
        <w:rFonts w:ascii="Symbol" w:hAnsi="Symbol" w:hint="default"/>
      </w:rPr>
    </w:lvl>
    <w:lvl w:ilvl="7" w:tplc="58541004">
      <w:start w:val="1"/>
      <w:numFmt w:val="bullet"/>
      <w:lvlText w:val="o"/>
      <w:lvlJc w:val="left"/>
      <w:pPr>
        <w:ind w:left="5760" w:hanging="360"/>
      </w:pPr>
      <w:rPr>
        <w:rFonts w:ascii="Courier New" w:hAnsi="Courier New" w:hint="default"/>
      </w:rPr>
    </w:lvl>
    <w:lvl w:ilvl="8" w:tplc="DB062D40">
      <w:start w:val="1"/>
      <w:numFmt w:val="bullet"/>
      <w:lvlText w:val=""/>
      <w:lvlJc w:val="left"/>
      <w:pPr>
        <w:ind w:left="6480" w:hanging="360"/>
      </w:pPr>
      <w:rPr>
        <w:rFonts w:ascii="Wingdings" w:hAnsi="Wingdings" w:hint="default"/>
      </w:rPr>
    </w:lvl>
  </w:abstractNum>
  <w:abstractNum w:abstractNumId="74"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D2A70BB"/>
    <w:multiLevelType w:val="hybridMultilevel"/>
    <w:tmpl w:val="26144076"/>
    <w:lvl w:ilvl="0" w:tplc="7B9EF4E8">
      <w:numFmt w:val="bullet"/>
      <w:lvlText w:val="-"/>
      <w:lvlJc w:val="left"/>
      <w:pPr>
        <w:ind w:left="720" w:hanging="360"/>
      </w:pPr>
      <w:rPr>
        <w:rFonts w:ascii="Calibri" w:eastAsiaTheme="minorHAnsi" w:hAnsi="Calibri" w:cs="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EFC3D93"/>
    <w:multiLevelType w:val="hybridMultilevel"/>
    <w:tmpl w:val="9BCA2010"/>
    <w:lvl w:ilvl="0" w:tplc="789445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F9E0580"/>
    <w:multiLevelType w:val="hybridMultilevel"/>
    <w:tmpl w:val="65FC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80"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1BB0333"/>
    <w:multiLevelType w:val="hybridMultilevel"/>
    <w:tmpl w:val="CD8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45A0C6D"/>
    <w:multiLevelType w:val="hybridMultilevel"/>
    <w:tmpl w:val="EE48FFD6"/>
    <w:lvl w:ilvl="0" w:tplc="1BC481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86" w15:restartNumberingAfterBreak="0">
    <w:nsid w:val="657A4498"/>
    <w:multiLevelType w:val="hybridMultilevel"/>
    <w:tmpl w:val="8A184E7E"/>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A156EBB"/>
    <w:multiLevelType w:val="hybridMultilevel"/>
    <w:tmpl w:val="9604A1CA"/>
    <w:lvl w:ilvl="0" w:tplc="3E7EDF92">
      <w:start w:val="1"/>
      <w:numFmt w:val="bullet"/>
      <w:lvlText w:val="-"/>
      <w:lvlJc w:val="left"/>
      <w:pPr>
        <w:ind w:left="720" w:hanging="360"/>
      </w:pPr>
      <w:rPr>
        <w:rFonts w:ascii="Calibri" w:hAnsi="Calibri" w:hint="default"/>
      </w:rPr>
    </w:lvl>
    <w:lvl w:ilvl="1" w:tplc="961AF40A">
      <w:start w:val="1"/>
      <w:numFmt w:val="bullet"/>
      <w:lvlText w:val="o"/>
      <w:lvlJc w:val="left"/>
      <w:pPr>
        <w:ind w:left="1440" w:hanging="360"/>
      </w:pPr>
      <w:rPr>
        <w:rFonts w:ascii="Courier New" w:hAnsi="Courier New" w:hint="default"/>
      </w:rPr>
    </w:lvl>
    <w:lvl w:ilvl="2" w:tplc="ACEC85CC">
      <w:start w:val="1"/>
      <w:numFmt w:val="bullet"/>
      <w:lvlText w:val=""/>
      <w:lvlJc w:val="left"/>
      <w:pPr>
        <w:ind w:left="2160" w:hanging="360"/>
      </w:pPr>
      <w:rPr>
        <w:rFonts w:ascii="Wingdings" w:hAnsi="Wingdings" w:hint="default"/>
      </w:rPr>
    </w:lvl>
    <w:lvl w:ilvl="3" w:tplc="743E056C">
      <w:start w:val="1"/>
      <w:numFmt w:val="bullet"/>
      <w:lvlText w:val=""/>
      <w:lvlJc w:val="left"/>
      <w:pPr>
        <w:ind w:left="2880" w:hanging="360"/>
      </w:pPr>
      <w:rPr>
        <w:rFonts w:ascii="Symbol" w:hAnsi="Symbol" w:hint="default"/>
      </w:rPr>
    </w:lvl>
    <w:lvl w:ilvl="4" w:tplc="4A82AC6A">
      <w:start w:val="1"/>
      <w:numFmt w:val="bullet"/>
      <w:lvlText w:val="o"/>
      <w:lvlJc w:val="left"/>
      <w:pPr>
        <w:ind w:left="3600" w:hanging="360"/>
      </w:pPr>
      <w:rPr>
        <w:rFonts w:ascii="Courier New" w:hAnsi="Courier New" w:hint="default"/>
      </w:rPr>
    </w:lvl>
    <w:lvl w:ilvl="5" w:tplc="004A5560">
      <w:start w:val="1"/>
      <w:numFmt w:val="bullet"/>
      <w:lvlText w:val=""/>
      <w:lvlJc w:val="left"/>
      <w:pPr>
        <w:ind w:left="4320" w:hanging="360"/>
      </w:pPr>
      <w:rPr>
        <w:rFonts w:ascii="Wingdings" w:hAnsi="Wingdings" w:hint="default"/>
      </w:rPr>
    </w:lvl>
    <w:lvl w:ilvl="6" w:tplc="DC36B150">
      <w:start w:val="1"/>
      <w:numFmt w:val="bullet"/>
      <w:lvlText w:val=""/>
      <w:lvlJc w:val="left"/>
      <w:pPr>
        <w:ind w:left="5040" w:hanging="360"/>
      </w:pPr>
      <w:rPr>
        <w:rFonts w:ascii="Symbol" w:hAnsi="Symbol" w:hint="default"/>
      </w:rPr>
    </w:lvl>
    <w:lvl w:ilvl="7" w:tplc="E4EE22AC">
      <w:start w:val="1"/>
      <w:numFmt w:val="bullet"/>
      <w:lvlText w:val="o"/>
      <w:lvlJc w:val="left"/>
      <w:pPr>
        <w:ind w:left="5760" w:hanging="360"/>
      </w:pPr>
      <w:rPr>
        <w:rFonts w:ascii="Courier New" w:hAnsi="Courier New" w:hint="default"/>
      </w:rPr>
    </w:lvl>
    <w:lvl w:ilvl="8" w:tplc="8FFC4E04">
      <w:start w:val="1"/>
      <w:numFmt w:val="bullet"/>
      <w:lvlText w:val=""/>
      <w:lvlJc w:val="left"/>
      <w:pPr>
        <w:ind w:left="6480" w:hanging="360"/>
      </w:pPr>
      <w:rPr>
        <w:rFonts w:ascii="Wingdings" w:hAnsi="Wingdings" w:hint="default"/>
      </w:rPr>
    </w:lvl>
  </w:abstractNum>
  <w:abstractNum w:abstractNumId="90"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A76047E"/>
    <w:multiLevelType w:val="hybridMultilevel"/>
    <w:tmpl w:val="9BA46166"/>
    <w:lvl w:ilvl="0" w:tplc="04240001">
      <w:start w:val="1"/>
      <w:numFmt w:val="bullet"/>
      <w:lvlText w:val=""/>
      <w:lvlJc w:val="left"/>
      <w:pPr>
        <w:ind w:left="1340" w:hanging="360"/>
      </w:pPr>
      <w:rPr>
        <w:rFonts w:ascii="Symbol" w:hAnsi="Symbol"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93" w15:restartNumberingAfterBreak="0">
    <w:nsid w:val="6B2951DC"/>
    <w:multiLevelType w:val="hybridMultilevel"/>
    <w:tmpl w:val="62E69F06"/>
    <w:lvl w:ilvl="0" w:tplc="1446304E">
      <w:start w:val="1"/>
      <w:numFmt w:val="decimal"/>
      <w:lvlText w:val="%1."/>
      <w:lvlJc w:val="left"/>
      <w:pPr>
        <w:ind w:left="720" w:hanging="360"/>
      </w:pPr>
    </w:lvl>
    <w:lvl w:ilvl="1" w:tplc="AF60ACCA">
      <w:start w:val="1"/>
      <w:numFmt w:val="lowerLetter"/>
      <w:lvlText w:val="%2."/>
      <w:lvlJc w:val="left"/>
      <w:pPr>
        <w:ind w:left="1440" w:hanging="360"/>
      </w:pPr>
    </w:lvl>
    <w:lvl w:ilvl="2" w:tplc="4302F2FE">
      <w:start w:val="1"/>
      <w:numFmt w:val="lowerRoman"/>
      <w:lvlText w:val="%3."/>
      <w:lvlJc w:val="right"/>
      <w:pPr>
        <w:ind w:left="2160" w:hanging="180"/>
      </w:pPr>
    </w:lvl>
    <w:lvl w:ilvl="3" w:tplc="AB1E110C">
      <w:start w:val="1"/>
      <w:numFmt w:val="decimal"/>
      <w:lvlText w:val="%4."/>
      <w:lvlJc w:val="left"/>
      <w:pPr>
        <w:ind w:left="2880" w:hanging="360"/>
      </w:pPr>
    </w:lvl>
    <w:lvl w:ilvl="4" w:tplc="5F98AE8C">
      <w:start w:val="1"/>
      <w:numFmt w:val="lowerLetter"/>
      <w:lvlText w:val="%5."/>
      <w:lvlJc w:val="left"/>
      <w:pPr>
        <w:ind w:left="3600" w:hanging="360"/>
      </w:pPr>
    </w:lvl>
    <w:lvl w:ilvl="5" w:tplc="CDD04110">
      <w:start w:val="1"/>
      <w:numFmt w:val="lowerRoman"/>
      <w:lvlText w:val="%6."/>
      <w:lvlJc w:val="right"/>
      <w:pPr>
        <w:ind w:left="4320" w:hanging="180"/>
      </w:pPr>
    </w:lvl>
    <w:lvl w:ilvl="6" w:tplc="824047FC">
      <w:start w:val="1"/>
      <w:numFmt w:val="decimal"/>
      <w:lvlText w:val="%7."/>
      <w:lvlJc w:val="left"/>
      <w:pPr>
        <w:ind w:left="5040" w:hanging="360"/>
      </w:pPr>
    </w:lvl>
    <w:lvl w:ilvl="7" w:tplc="E0B62E7A">
      <w:start w:val="1"/>
      <w:numFmt w:val="lowerLetter"/>
      <w:lvlText w:val="%8."/>
      <w:lvlJc w:val="left"/>
      <w:pPr>
        <w:ind w:left="5760" w:hanging="360"/>
      </w:pPr>
    </w:lvl>
    <w:lvl w:ilvl="8" w:tplc="7690FE5E">
      <w:start w:val="1"/>
      <w:numFmt w:val="lowerRoman"/>
      <w:lvlText w:val="%9."/>
      <w:lvlJc w:val="right"/>
      <w:pPr>
        <w:ind w:left="6480" w:hanging="180"/>
      </w:pPr>
    </w:lvl>
  </w:abstractNum>
  <w:abstractNum w:abstractNumId="94"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F47708"/>
    <w:multiLevelType w:val="hybridMultilevel"/>
    <w:tmpl w:val="8BBC3582"/>
    <w:lvl w:ilvl="0" w:tplc="0782681E">
      <w:start w:val="1"/>
      <w:numFmt w:val="bullet"/>
      <w:lvlText w:val="•"/>
      <w:lvlJc w:val="left"/>
      <w:pPr>
        <w:ind w:left="720" w:hanging="360"/>
      </w:pPr>
      <w:rPr>
        <w:rFonts w:ascii="Symbol" w:hAnsi="Symbol" w:hint="default"/>
      </w:rPr>
    </w:lvl>
    <w:lvl w:ilvl="1" w:tplc="A9722FCE">
      <w:start w:val="1"/>
      <w:numFmt w:val="bullet"/>
      <w:lvlText w:val="o"/>
      <w:lvlJc w:val="left"/>
      <w:pPr>
        <w:ind w:left="1440" w:hanging="360"/>
      </w:pPr>
      <w:rPr>
        <w:rFonts w:ascii="Courier New" w:hAnsi="Courier New" w:hint="default"/>
      </w:rPr>
    </w:lvl>
    <w:lvl w:ilvl="2" w:tplc="4976C754">
      <w:start w:val="1"/>
      <w:numFmt w:val="bullet"/>
      <w:lvlText w:val=""/>
      <w:lvlJc w:val="left"/>
      <w:pPr>
        <w:ind w:left="2160" w:hanging="360"/>
      </w:pPr>
      <w:rPr>
        <w:rFonts w:ascii="Wingdings" w:hAnsi="Wingdings" w:hint="default"/>
      </w:rPr>
    </w:lvl>
    <w:lvl w:ilvl="3" w:tplc="5C06E2CC">
      <w:start w:val="1"/>
      <w:numFmt w:val="bullet"/>
      <w:lvlText w:val=""/>
      <w:lvlJc w:val="left"/>
      <w:pPr>
        <w:ind w:left="2880" w:hanging="360"/>
      </w:pPr>
      <w:rPr>
        <w:rFonts w:ascii="Symbol" w:hAnsi="Symbol" w:hint="default"/>
      </w:rPr>
    </w:lvl>
    <w:lvl w:ilvl="4" w:tplc="3968BBEA">
      <w:start w:val="1"/>
      <w:numFmt w:val="bullet"/>
      <w:lvlText w:val="o"/>
      <w:lvlJc w:val="left"/>
      <w:pPr>
        <w:ind w:left="3600" w:hanging="360"/>
      </w:pPr>
      <w:rPr>
        <w:rFonts w:ascii="Courier New" w:hAnsi="Courier New" w:hint="default"/>
      </w:rPr>
    </w:lvl>
    <w:lvl w:ilvl="5" w:tplc="AF109070">
      <w:start w:val="1"/>
      <w:numFmt w:val="bullet"/>
      <w:lvlText w:val=""/>
      <w:lvlJc w:val="left"/>
      <w:pPr>
        <w:ind w:left="4320" w:hanging="360"/>
      </w:pPr>
      <w:rPr>
        <w:rFonts w:ascii="Wingdings" w:hAnsi="Wingdings" w:hint="default"/>
      </w:rPr>
    </w:lvl>
    <w:lvl w:ilvl="6" w:tplc="A9A8FF4C">
      <w:start w:val="1"/>
      <w:numFmt w:val="bullet"/>
      <w:lvlText w:val=""/>
      <w:lvlJc w:val="left"/>
      <w:pPr>
        <w:ind w:left="5040" w:hanging="360"/>
      </w:pPr>
      <w:rPr>
        <w:rFonts w:ascii="Symbol" w:hAnsi="Symbol" w:hint="default"/>
      </w:rPr>
    </w:lvl>
    <w:lvl w:ilvl="7" w:tplc="BEC4E2F8">
      <w:start w:val="1"/>
      <w:numFmt w:val="bullet"/>
      <w:lvlText w:val="o"/>
      <w:lvlJc w:val="left"/>
      <w:pPr>
        <w:ind w:left="5760" w:hanging="360"/>
      </w:pPr>
      <w:rPr>
        <w:rFonts w:ascii="Courier New" w:hAnsi="Courier New" w:hint="default"/>
      </w:rPr>
    </w:lvl>
    <w:lvl w:ilvl="8" w:tplc="EBE67FBA">
      <w:start w:val="1"/>
      <w:numFmt w:val="bullet"/>
      <w:lvlText w:val=""/>
      <w:lvlJc w:val="left"/>
      <w:pPr>
        <w:ind w:left="6480" w:hanging="360"/>
      </w:pPr>
      <w:rPr>
        <w:rFonts w:ascii="Wingdings" w:hAnsi="Wingdings" w:hint="default"/>
      </w:rPr>
    </w:lvl>
  </w:abstractNum>
  <w:abstractNum w:abstractNumId="98" w15:restartNumberingAfterBreak="0">
    <w:nsid w:val="6F0F68C2"/>
    <w:multiLevelType w:val="hybridMultilevel"/>
    <w:tmpl w:val="55E82702"/>
    <w:lvl w:ilvl="0" w:tplc="D22807A4">
      <w:start w:val="1"/>
      <w:numFmt w:val="bullet"/>
      <w:lvlText w:val="-"/>
      <w:lvlJc w:val="left"/>
      <w:pPr>
        <w:ind w:left="720" w:hanging="360"/>
      </w:pPr>
      <w:rPr>
        <w:rFonts w:ascii="&quot;Calibri&quot;,sans-serif" w:hAnsi="&quot;Calibri&quot;,sans-serif" w:hint="default"/>
      </w:rPr>
    </w:lvl>
    <w:lvl w:ilvl="1" w:tplc="7390B8C8">
      <w:start w:val="1"/>
      <w:numFmt w:val="bullet"/>
      <w:lvlText w:val="o"/>
      <w:lvlJc w:val="left"/>
      <w:pPr>
        <w:ind w:left="1440" w:hanging="360"/>
      </w:pPr>
      <w:rPr>
        <w:rFonts w:ascii="Courier New" w:hAnsi="Courier New" w:hint="default"/>
      </w:rPr>
    </w:lvl>
    <w:lvl w:ilvl="2" w:tplc="6FAEEFB4">
      <w:start w:val="1"/>
      <w:numFmt w:val="bullet"/>
      <w:lvlText w:val=""/>
      <w:lvlJc w:val="left"/>
      <w:pPr>
        <w:ind w:left="2160" w:hanging="360"/>
      </w:pPr>
      <w:rPr>
        <w:rFonts w:ascii="Wingdings" w:hAnsi="Wingdings" w:hint="default"/>
      </w:rPr>
    </w:lvl>
    <w:lvl w:ilvl="3" w:tplc="91EED948">
      <w:start w:val="1"/>
      <w:numFmt w:val="bullet"/>
      <w:lvlText w:val=""/>
      <w:lvlJc w:val="left"/>
      <w:pPr>
        <w:ind w:left="2880" w:hanging="360"/>
      </w:pPr>
      <w:rPr>
        <w:rFonts w:ascii="Symbol" w:hAnsi="Symbol" w:hint="default"/>
      </w:rPr>
    </w:lvl>
    <w:lvl w:ilvl="4" w:tplc="52BEC17E">
      <w:start w:val="1"/>
      <w:numFmt w:val="bullet"/>
      <w:lvlText w:val="o"/>
      <w:lvlJc w:val="left"/>
      <w:pPr>
        <w:ind w:left="3600" w:hanging="360"/>
      </w:pPr>
      <w:rPr>
        <w:rFonts w:ascii="Courier New" w:hAnsi="Courier New" w:hint="default"/>
      </w:rPr>
    </w:lvl>
    <w:lvl w:ilvl="5" w:tplc="8EEA1240">
      <w:start w:val="1"/>
      <w:numFmt w:val="bullet"/>
      <w:lvlText w:val=""/>
      <w:lvlJc w:val="left"/>
      <w:pPr>
        <w:ind w:left="4320" w:hanging="360"/>
      </w:pPr>
      <w:rPr>
        <w:rFonts w:ascii="Wingdings" w:hAnsi="Wingdings" w:hint="default"/>
      </w:rPr>
    </w:lvl>
    <w:lvl w:ilvl="6" w:tplc="9FF2B0D2">
      <w:start w:val="1"/>
      <w:numFmt w:val="bullet"/>
      <w:lvlText w:val=""/>
      <w:lvlJc w:val="left"/>
      <w:pPr>
        <w:ind w:left="5040" w:hanging="360"/>
      </w:pPr>
      <w:rPr>
        <w:rFonts w:ascii="Symbol" w:hAnsi="Symbol" w:hint="default"/>
      </w:rPr>
    </w:lvl>
    <w:lvl w:ilvl="7" w:tplc="0C6CD15E">
      <w:start w:val="1"/>
      <w:numFmt w:val="bullet"/>
      <w:lvlText w:val="o"/>
      <w:lvlJc w:val="left"/>
      <w:pPr>
        <w:ind w:left="5760" w:hanging="360"/>
      </w:pPr>
      <w:rPr>
        <w:rFonts w:ascii="Courier New" w:hAnsi="Courier New" w:hint="default"/>
      </w:rPr>
    </w:lvl>
    <w:lvl w:ilvl="8" w:tplc="A92EFABE">
      <w:start w:val="1"/>
      <w:numFmt w:val="bullet"/>
      <w:lvlText w:val=""/>
      <w:lvlJc w:val="left"/>
      <w:pPr>
        <w:ind w:left="6480" w:hanging="360"/>
      </w:pPr>
      <w:rPr>
        <w:rFonts w:ascii="Wingdings" w:hAnsi="Wingdings" w:hint="default"/>
      </w:rPr>
    </w:lvl>
  </w:abstractNum>
  <w:abstractNum w:abstractNumId="99" w15:restartNumberingAfterBreak="0">
    <w:nsid w:val="6FDF11ED"/>
    <w:multiLevelType w:val="hybridMultilevel"/>
    <w:tmpl w:val="B6928150"/>
    <w:lvl w:ilvl="0" w:tplc="69B84F4A">
      <w:start w:val="1"/>
      <w:numFmt w:val="decimal"/>
      <w:lvlText w:val="%1."/>
      <w:lvlJc w:val="left"/>
      <w:pPr>
        <w:ind w:left="720" w:hanging="360"/>
      </w:pPr>
    </w:lvl>
    <w:lvl w:ilvl="1" w:tplc="2D266CA6">
      <w:start w:val="1"/>
      <w:numFmt w:val="bullet"/>
      <w:lvlText w:val="o"/>
      <w:lvlJc w:val="left"/>
      <w:pPr>
        <w:ind w:left="1440" w:hanging="360"/>
      </w:pPr>
    </w:lvl>
    <w:lvl w:ilvl="2" w:tplc="84426F66">
      <w:start w:val="1"/>
      <w:numFmt w:val="lowerRoman"/>
      <w:lvlText w:val="%3."/>
      <w:lvlJc w:val="right"/>
      <w:pPr>
        <w:ind w:left="2160" w:hanging="180"/>
      </w:pPr>
    </w:lvl>
    <w:lvl w:ilvl="3" w:tplc="FFFCFB40">
      <w:start w:val="1"/>
      <w:numFmt w:val="decimal"/>
      <w:lvlText w:val="%4."/>
      <w:lvlJc w:val="left"/>
      <w:pPr>
        <w:ind w:left="2880" w:hanging="360"/>
      </w:pPr>
    </w:lvl>
    <w:lvl w:ilvl="4" w:tplc="5FCA1F08">
      <w:start w:val="1"/>
      <w:numFmt w:val="lowerLetter"/>
      <w:lvlText w:val="%5."/>
      <w:lvlJc w:val="left"/>
      <w:pPr>
        <w:ind w:left="3600" w:hanging="360"/>
      </w:pPr>
    </w:lvl>
    <w:lvl w:ilvl="5" w:tplc="CBA86782">
      <w:start w:val="1"/>
      <w:numFmt w:val="lowerRoman"/>
      <w:lvlText w:val="%6."/>
      <w:lvlJc w:val="right"/>
      <w:pPr>
        <w:ind w:left="4320" w:hanging="180"/>
      </w:pPr>
    </w:lvl>
    <w:lvl w:ilvl="6" w:tplc="7618F9EC">
      <w:start w:val="1"/>
      <w:numFmt w:val="decimal"/>
      <w:lvlText w:val="%7."/>
      <w:lvlJc w:val="left"/>
      <w:pPr>
        <w:ind w:left="5040" w:hanging="360"/>
      </w:pPr>
    </w:lvl>
    <w:lvl w:ilvl="7" w:tplc="5AB42854">
      <w:start w:val="1"/>
      <w:numFmt w:val="lowerLetter"/>
      <w:lvlText w:val="%8."/>
      <w:lvlJc w:val="left"/>
      <w:pPr>
        <w:ind w:left="5760" w:hanging="360"/>
      </w:pPr>
    </w:lvl>
    <w:lvl w:ilvl="8" w:tplc="9CBA060A">
      <w:start w:val="1"/>
      <w:numFmt w:val="lowerRoman"/>
      <w:lvlText w:val="%9."/>
      <w:lvlJc w:val="right"/>
      <w:pPr>
        <w:ind w:left="6480" w:hanging="180"/>
      </w:pPr>
    </w:lvl>
  </w:abstractNum>
  <w:abstractNum w:abstractNumId="100"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5C8553A"/>
    <w:multiLevelType w:val="hybridMultilevel"/>
    <w:tmpl w:val="C3C04402"/>
    <w:lvl w:ilvl="0" w:tplc="5D3A0154">
      <w:start w:val="1"/>
      <w:numFmt w:val="bullet"/>
      <w:lvlText w:val="-"/>
      <w:lvlJc w:val="left"/>
      <w:pPr>
        <w:ind w:left="720" w:hanging="360"/>
      </w:pPr>
      <w:rPr>
        <w:rFonts w:ascii="&quot;Calibri&quot;,sans-serif" w:hAnsi="&quot;Calibri&quot;,sans-serif" w:hint="default"/>
      </w:rPr>
    </w:lvl>
    <w:lvl w:ilvl="1" w:tplc="3E582FC0">
      <w:start w:val="1"/>
      <w:numFmt w:val="bullet"/>
      <w:lvlText w:val="o"/>
      <w:lvlJc w:val="left"/>
      <w:pPr>
        <w:ind w:left="1440" w:hanging="360"/>
      </w:pPr>
      <w:rPr>
        <w:rFonts w:ascii="Courier New" w:hAnsi="Courier New" w:hint="default"/>
      </w:rPr>
    </w:lvl>
    <w:lvl w:ilvl="2" w:tplc="371C8FBE">
      <w:start w:val="1"/>
      <w:numFmt w:val="bullet"/>
      <w:lvlText w:val=""/>
      <w:lvlJc w:val="left"/>
      <w:pPr>
        <w:ind w:left="2160" w:hanging="360"/>
      </w:pPr>
      <w:rPr>
        <w:rFonts w:ascii="Wingdings" w:hAnsi="Wingdings" w:hint="default"/>
      </w:rPr>
    </w:lvl>
    <w:lvl w:ilvl="3" w:tplc="F82079A6">
      <w:start w:val="1"/>
      <w:numFmt w:val="bullet"/>
      <w:lvlText w:val=""/>
      <w:lvlJc w:val="left"/>
      <w:pPr>
        <w:ind w:left="2880" w:hanging="360"/>
      </w:pPr>
      <w:rPr>
        <w:rFonts w:ascii="Symbol" w:hAnsi="Symbol" w:hint="default"/>
      </w:rPr>
    </w:lvl>
    <w:lvl w:ilvl="4" w:tplc="32A08728">
      <w:start w:val="1"/>
      <w:numFmt w:val="bullet"/>
      <w:lvlText w:val="o"/>
      <w:lvlJc w:val="left"/>
      <w:pPr>
        <w:ind w:left="3600" w:hanging="360"/>
      </w:pPr>
      <w:rPr>
        <w:rFonts w:ascii="Courier New" w:hAnsi="Courier New" w:hint="default"/>
      </w:rPr>
    </w:lvl>
    <w:lvl w:ilvl="5" w:tplc="6E18EAAE">
      <w:start w:val="1"/>
      <w:numFmt w:val="bullet"/>
      <w:lvlText w:val=""/>
      <w:lvlJc w:val="left"/>
      <w:pPr>
        <w:ind w:left="4320" w:hanging="360"/>
      </w:pPr>
      <w:rPr>
        <w:rFonts w:ascii="Wingdings" w:hAnsi="Wingdings" w:hint="default"/>
      </w:rPr>
    </w:lvl>
    <w:lvl w:ilvl="6" w:tplc="BFAE2E7A">
      <w:start w:val="1"/>
      <w:numFmt w:val="bullet"/>
      <w:lvlText w:val=""/>
      <w:lvlJc w:val="left"/>
      <w:pPr>
        <w:ind w:left="5040" w:hanging="360"/>
      </w:pPr>
      <w:rPr>
        <w:rFonts w:ascii="Symbol" w:hAnsi="Symbol" w:hint="default"/>
      </w:rPr>
    </w:lvl>
    <w:lvl w:ilvl="7" w:tplc="7FF8B1A2">
      <w:start w:val="1"/>
      <w:numFmt w:val="bullet"/>
      <w:lvlText w:val="o"/>
      <w:lvlJc w:val="left"/>
      <w:pPr>
        <w:ind w:left="5760" w:hanging="360"/>
      </w:pPr>
      <w:rPr>
        <w:rFonts w:ascii="Courier New" w:hAnsi="Courier New" w:hint="default"/>
      </w:rPr>
    </w:lvl>
    <w:lvl w:ilvl="8" w:tplc="2F1A435C">
      <w:start w:val="1"/>
      <w:numFmt w:val="bullet"/>
      <w:lvlText w:val=""/>
      <w:lvlJc w:val="left"/>
      <w:pPr>
        <w:ind w:left="6480" w:hanging="360"/>
      </w:pPr>
      <w:rPr>
        <w:rFonts w:ascii="Wingdings" w:hAnsi="Wingdings" w:hint="default"/>
      </w:rPr>
    </w:lvl>
  </w:abstractNum>
  <w:abstractNum w:abstractNumId="105" w15:restartNumberingAfterBreak="0">
    <w:nsid w:val="76EA2FB4"/>
    <w:multiLevelType w:val="hybridMultilevel"/>
    <w:tmpl w:val="82265EBE"/>
    <w:lvl w:ilvl="0" w:tplc="04240003">
      <w:start w:val="1"/>
      <w:numFmt w:val="bullet"/>
      <w:lvlText w:val="o"/>
      <w:lvlJc w:val="left"/>
      <w:pPr>
        <w:ind w:left="2160" w:hanging="360"/>
      </w:pPr>
      <w:rPr>
        <w:rFonts w:ascii="Courier New" w:hAnsi="Courier New" w:cs="Courier New" w:hint="default"/>
        <w:lang w:val="sl-SI" w:eastAsia="en-US" w:bidi="ar-SA"/>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6"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08"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110"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AB0111F"/>
    <w:multiLevelType w:val="hybridMultilevel"/>
    <w:tmpl w:val="C0D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B848F0"/>
    <w:multiLevelType w:val="hybridMultilevel"/>
    <w:tmpl w:val="CC22D452"/>
    <w:lvl w:ilvl="0" w:tplc="FBDA8940">
      <w:start w:val="1"/>
      <w:numFmt w:val="decimal"/>
      <w:lvlText w:val="%1."/>
      <w:lvlJc w:val="left"/>
      <w:pPr>
        <w:ind w:left="720" w:hanging="360"/>
      </w:pPr>
    </w:lvl>
    <w:lvl w:ilvl="1" w:tplc="DDD26524">
      <w:start w:val="1"/>
      <w:numFmt w:val="lowerLetter"/>
      <w:lvlText w:val="%2."/>
      <w:lvlJc w:val="left"/>
      <w:pPr>
        <w:ind w:left="1440" w:hanging="360"/>
      </w:pPr>
    </w:lvl>
    <w:lvl w:ilvl="2" w:tplc="74C6560C">
      <w:start w:val="1"/>
      <w:numFmt w:val="lowerRoman"/>
      <w:lvlText w:val="%3."/>
      <w:lvlJc w:val="right"/>
      <w:pPr>
        <w:ind w:left="2160" w:hanging="180"/>
      </w:pPr>
    </w:lvl>
    <w:lvl w:ilvl="3" w:tplc="69FA048C">
      <w:start w:val="1"/>
      <w:numFmt w:val="decimal"/>
      <w:lvlText w:val="%4."/>
      <w:lvlJc w:val="left"/>
      <w:pPr>
        <w:ind w:left="2880" w:hanging="360"/>
      </w:pPr>
    </w:lvl>
    <w:lvl w:ilvl="4" w:tplc="BAD043F4">
      <w:start w:val="1"/>
      <w:numFmt w:val="lowerLetter"/>
      <w:lvlText w:val="%5."/>
      <w:lvlJc w:val="left"/>
      <w:pPr>
        <w:ind w:left="3600" w:hanging="360"/>
      </w:pPr>
    </w:lvl>
    <w:lvl w:ilvl="5" w:tplc="5346063A">
      <w:start w:val="1"/>
      <w:numFmt w:val="lowerRoman"/>
      <w:lvlText w:val="%6."/>
      <w:lvlJc w:val="right"/>
      <w:pPr>
        <w:ind w:left="4320" w:hanging="180"/>
      </w:pPr>
    </w:lvl>
    <w:lvl w:ilvl="6" w:tplc="60BC62B6">
      <w:start w:val="1"/>
      <w:numFmt w:val="decimal"/>
      <w:lvlText w:val="%7."/>
      <w:lvlJc w:val="left"/>
      <w:pPr>
        <w:ind w:left="5040" w:hanging="360"/>
      </w:pPr>
    </w:lvl>
    <w:lvl w:ilvl="7" w:tplc="4AB688D0">
      <w:start w:val="1"/>
      <w:numFmt w:val="lowerLetter"/>
      <w:lvlText w:val="%8."/>
      <w:lvlJc w:val="left"/>
      <w:pPr>
        <w:ind w:left="5760" w:hanging="360"/>
      </w:pPr>
    </w:lvl>
    <w:lvl w:ilvl="8" w:tplc="FEC0D4EC">
      <w:start w:val="1"/>
      <w:numFmt w:val="lowerRoman"/>
      <w:lvlText w:val="%9."/>
      <w:lvlJc w:val="right"/>
      <w:pPr>
        <w:ind w:left="6480" w:hanging="180"/>
      </w:pPr>
    </w:lvl>
  </w:abstractNum>
  <w:abstractNum w:abstractNumId="114"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7BF52FFF"/>
    <w:multiLevelType w:val="hybridMultilevel"/>
    <w:tmpl w:val="20105FBC"/>
    <w:lvl w:ilvl="0" w:tplc="051659BA">
      <w:start w:val="1"/>
      <w:numFmt w:val="bullet"/>
      <w:lvlText w:val=""/>
      <w:lvlJc w:val="left"/>
      <w:pPr>
        <w:ind w:left="720" w:hanging="360"/>
      </w:pPr>
      <w:rPr>
        <w:rFonts w:ascii="Symbol" w:hAnsi="Symbol" w:hint="default"/>
      </w:rPr>
    </w:lvl>
    <w:lvl w:ilvl="1" w:tplc="AA1465F2">
      <w:start w:val="1"/>
      <w:numFmt w:val="bullet"/>
      <w:lvlText w:val="o"/>
      <w:lvlJc w:val="left"/>
      <w:pPr>
        <w:ind w:left="1440" w:hanging="360"/>
      </w:pPr>
      <w:rPr>
        <w:rFonts w:ascii="Courier New" w:hAnsi="Courier New" w:hint="default"/>
      </w:rPr>
    </w:lvl>
    <w:lvl w:ilvl="2" w:tplc="67685E84">
      <w:start w:val="1"/>
      <w:numFmt w:val="bullet"/>
      <w:lvlText w:val=""/>
      <w:lvlJc w:val="left"/>
      <w:pPr>
        <w:ind w:left="2160" w:hanging="360"/>
      </w:pPr>
      <w:rPr>
        <w:rFonts w:ascii="Wingdings" w:hAnsi="Wingdings" w:hint="default"/>
      </w:rPr>
    </w:lvl>
    <w:lvl w:ilvl="3" w:tplc="42EE0FCE">
      <w:start w:val="1"/>
      <w:numFmt w:val="bullet"/>
      <w:lvlText w:val=""/>
      <w:lvlJc w:val="left"/>
      <w:pPr>
        <w:ind w:left="2880" w:hanging="360"/>
      </w:pPr>
      <w:rPr>
        <w:rFonts w:ascii="Symbol" w:hAnsi="Symbol" w:hint="default"/>
      </w:rPr>
    </w:lvl>
    <w:lvl w:ilvl="4" w:tplc="BA4EDDD4">
      <w:start w:val="1"/>
      <w:numFmt w:val="bullet"/>
      <w:lvlText w:val="o"/>
      <w:lvlJc w:val="left"/>
      <w:pPr>
        <w:ind w:left="3600" w:hanging="360"/>
      </w:pPr>
      <w:rPr>
        <w:rFonts w:ascii="Courier New" w:hAnsi="Courier New" w:hint="default"/>
      </w:rPr>
    </w:lvl>
    <w:lvl w:ilvl="5" w:tplc="8E2828FE">
      <w:start w:val="1"/>
      <w:numFmt w:val="bullet"/>
      <w:lvlText w:val=""/>
      <w:lvlJc w:val="left"/>
      <w:pPr>
        <w:ind w:left="4320" w:hanging="360"/>
      </w:pPr>
      <w:rPr>
        <w:rFonts w:ascii="Wingdings" w:hAnsi="Wingdings" w:hint="default"/>
      </w:rPr>
    </w:lvl>
    <w:lvl w:ilvl="6" w:tplc="2356270A">
      <w:start w:val="1"/>
      <w:numFmt w:val="bullet"/>
      <w:lvlText w:val=""/>
      <w:lvlJc w:val="left"/>
      <w:pPr>
        <w:ind w:left="5040" w:hanging="360"/>
      </w:pPr>
      <w:rPr>
        <w:rFonts w:ascii="Symbol" w:hAnsi="Symbol" w:hint="default"/>
      </w:rPr>
    </w:lvl>
    <w:lvl w:ilvl="7" w:tplc="343C6D64">
      <w:start w:val="1"/>
      <w:numFmt w:val="bullet"/>
      <w:lvlText w:val="o"/>
      <w:lvlJc w:val="left"/>
      <w:pPr>
        <w:ind w:left="5760" w:hanging="360"/>
      </w:pPr>
      <w:rPr>
        <w:rFonts w:ascii="Courier New" w:hAnsi="Courier New" w:hint="default"/>
      </w:rPr>
    </w:lvl>
    <w:lvl w:ilvl="8" w:tplc="FB8003F8">
      <w:start w:val="1"/>
      <w:numFmt w:val="bullet"/>
      <w:lvlText w:val=""/>
      <w:lvlJc w:val="left"/>
      <w:pPr>
        <w:ind w:left="6480" w:hanging="360"/>
      </w:pPr>
      <w:rPr>
        <w:rFonts w:ascii="Wingdings" w:hAnsi="Wingdings" w:hint="default"/>
      </w:rPr>
    </w:lvl>
  </w:abstractNum>
  <w:abstractNum w:abstractNumId="117"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1"/>
  </w:num>
  <w:num w:numId="3">
    <w:abstractNumId w:val="113"/>
  </w:num>
  <w:num w:numId="4">
    <w:abstractNumId w:val="98"/>
  </w:num>
  <w:num w:numId="5">
    <w:abstractNumId w:val="104"/>
  </w:num>
  <w:num w:numId="6">
    <w:abstractNumId w:val="48"/>
  </w:num>
  <w:num w:numId="7">
    <w:abstractNumId w:val="60"/>
  </w:num>
  <w:num w:numId="8">
    <w:abstractNumId w:val="42"/>
  </w:num>
  <w:num w:numId="9">
    <w:abstractNumId w:val="89"/>
  </w:num>
  <w:num w:numId="10">
    <w:abstractNumId w:val="28"/>
  </w:num>
  <w:num w:numId="11">
    <w:abstractNumId w:val="71"/>
  </w:num>
  <w:num w:numId="12">
    <w:abstractNumId w:val="93"/>
  </w:num>
  <w:num w:numId="13">
    <w:abstractNumId w:val="14"/>
  </w:num>
  <w:num w:numId="14">
    <w:abstractNumId w:val="7"/>
  </w:num>
  <w:num w:numId="15">
    <w:abstractNumId w:val="79"/>
  </w:num>
  <w:num w:numId="16">
    <w:abstractNumId w:val="66"/>
  </w:num>
  <w:num w:numId="17">
    <w:abstractNumId w:val="65"/>
  </w:num>
  <w:num w:numId="18">
    <w:abstractNumId w:val="30"/>
  </w:num>
  <w:num w:numId="19">
    <w:abstractNumId w:val="109"/>
  </w:num>
  <w:num w:numId="20">
    <w:abstractNumId w:val="18"/>
  </w:num>
  <w:num w:numId="21">
    <w:abstractNumId w:val="51"/>
  </w:num>
  <w:num w:numId="22">
    <w:abstractNumId w:val="4"/>
  </w:num>
  <w:num w:numId="23">
    <w:abstractNumId w:val="115"/>
  </w:num>
  <w:num w:numId="24">
    <w:abstractNumId w:val="80"/>
  </w:num>
  <w:num w:numId="25">
    <w:abstractNumId w:val="0"/>
  </w:num>
  <w:num w:numId="26">
    <w:abstractNumId w:val="83"/>
  </w:num>
  <w:num w:numId="27">
    <w:abstractNumId w:val="44"/>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26"/>
  </w:num>
  <w:num w:numId="37">
    <w:abstractNumId w:val="101"/>
  </w:num>
  <w:num w:numId="38">
    <w:abstractNumId w:val="12"/>
  </w:num>
  <w:num w:numId="39">
    <w:abstractNumId w:val="62"/>
  </w:num>
  <w:num w:numId="40">
    <w:abstractNumId w:val="110"/>
  </w:num>
  <w:num w:numId="41">
    <w:abstractNumId w:val="24"/>
  </w:num>
  <w:num w:numId="42">
    <w:abstractNumId w:val="46"/>
  </w:num>
  <w:num w:numId="43">
    <w:abstractNumId w:val="107"/>
  </w:num>
  <w:num w:numId="44">
    <w:abstractNumId w:val="27"/>
  </w:num>
  <w:num w:numId="45">
    <w:abstractNumId w:val="70"/>
  </w:num>
  <w:num w:numId="46">
    <w:abstractNumId w:val="76"/>
  </w:num>
  <w:num w:numId="47">
    <w:abstractNumId w:val="64"/>
  </w:num>
  <w:num w:numId="48">
    <w:abstractNumId w:val="72"/>
  </w:num>
  <w:num w:numId="49">
    <w:abstractNumId w:val="102"/>
  </w:num>
  <w:num w:numId="50">
    <w:abstractNumId w:val="33"/>
  </w:num>
  <w:num w:numId="51">
    <w:abstractNumId w:val="2"/>
  </w:num>
  <w:num w:numId="52">
    <w:abstractNumId w:val="36"/>
  </w:num>
  <w:num w:numId="53">
    <w:abstractNumId w:val="47"/>
  </w:num>
  <w:num w:numId="54">
    <w:abstractNumId w:val="23"/>
  </w:num>
  <w:num w:numId="55">
    <w:abstractNumId w:val="22"/>
  </w:num>
  <w:num w:numId="56">
    <w:abstractNumId w:val="32"/>
  </w:num>
  <w:num w:numId="57">
    <w:abstractNumId w:val="100"/>
  </w:num>
  <w:num w:numId="58">
    <w:abstractNumId w:val="11"/>
  </w:num>
  <w:num w:numId="59">
    <w:abstractNumId w:val="63"/>
  </w:num>
  <w:num w:numId="60">
    <w:abstractNumId w:val="40"/>
  </w:num>
  <w:num w:numId="61">
    <w:abstractNumId w:val="15"/>
  </w:num>
  <w:num w:numId="62">
    <w:abstractNumId w:val="90"/>
  </w:num>
  <w:num w:numId="63">
    <w:abstractNumId w:val="38"/>
  </w:num>
  <w:num w:numId="64">
    <w:abstractNumId w:val="59"/>
  </w:num>
  <w:num w:numId="65">
    <w:abstractNumId w:val="17"/>
  </w:num>
  <w:num w:numId="66">
    <w:abstractNumId w:val="29"/>
  </w:num>
  <w:num w:numId="67">
    <w:abstractNumId w:val="58"/>
  </w:num>
  <w:num w:numId="68">
    <w:abstractNumId w:val="13"/>
  </w:num>
  <w:num w:numId="69">
    <w:abstractNumId w:val="117"/>
  </w:num>
  <w:num w:numId="70">
    <w:abstractNumId w:val="81"/>
  </w:num>
  <w:num w:numId="71">
    <w:abstractNumId w:val="39"/>
  </w:num>
  <w:num w:numId="72">
    <w:abstractNumId w:val="67"/>
  </w:num>
  <w:num w:numId="73">
    <w:abstractNumId w:val="95"/>
  </w:num>
  <w:num w:numId="74">
    <w:abstractNumId w:val="88"/>
  </w:num>
  <w:num w:numId="75">
    <w:abstractNumId w:val="69"/>
  </w:num>
  <w:num w:numId="76">
    <w:abstractNumId w:val="74"/>
  </w:num>
  <w:num w:numId="77">
    <w:abstractNumId w:val="9"/>
  </w:num>
  <w:num w:numId="78">
    <w:abstractNumId w:val="6"/>
  </w:num>
  <w:num w:numId="79">
    <w:abstractNumId w:val="96"/>
  </w:num>
  <w:num w:numId="80">
    <w:abstractNumId w:val="111"/>
  </w:num>
  <w:num w:numId="81">
    <w:abstractNumId w:val="94"/>
  </w:num>
  <w:num w:numId="82">
    <w:abstractNumId w:val="10"/>
  </w:num>
  <w:num w:numId="83">
    <w:abstractNumId w:val="34"/>
  </w:num>
  <w:num w:numId="84">
    <w:abstractNumId w:val="49"/>
  </w:num>
  <w:num w:numId="85">
    <w:abstractNumId w:val="87"/>
  </w:num>
  <w:num w:numId="86">
    <w:abstractNumId w:val="114"/>
  </w:num>
  <w:num w:numId="87">
    <w:abstractNumId w:val="21"/>
  </w:num>
  <w:num w:numId="88">
    <w:abstractNumId w:val="91"/>
  </w:num>
  <w:num w:numId="89">
    <w:abstractNumId w:val="108"/>
  </w:num>
  <w:num w:numId="90">
    <w:abstractNumId w:val="85"/>
  </w:num>
  <w:num w:numId="91">
    <w:abstractNumId w:val="57"/>
  </w:num>
  <w:num w:numId="92">
    <w:abstractNumId w:val="5"/>
  </w:num>
  <w:num w:numId="93">
    <w:abstractNumId w:val="3"/>
  </w:num>
  <w:num w:numId="94">
    <w:abstractNumId w:val="103"/>
  </w:num>
  <w:num w:numId="95">
    <w:abstractNumId w:val="25"/>
  </w:num>
  <w:num w:numId="96">
    <w:abstractNumId w:val="52"/>
  </w:num>
  <w:num w:numId="97">
    <w:abstractNumId w:val="19"/>
  </w:num>
  <w:num w:numId="98">
    <w:abstractNumId w:val="56"/>
  </w:num>
  <w:num w:numId="99">
    <w:abstractNumId w:val="31"/>
  </w:num>
  <w:num w:numId="100">
    <w:abstractNumId w:val="61"/>
  </w:num>
  <w:num w:numId="101">
    <w:abstractNumId w:val="84"/>
  </w:num>
  <w:num w:numId="102">
    <w:abstractNumId w:val="78"/>
  </w:num>
  <w:num w:numId="103">
    <w:abstractNumId w:val="45"/>
  </w:num>
  <w:num w:numId="104">
    <w:abstractNumId w:val="82"/>
  </w:num>
  <w:num w:numId="105">
    <w:abstractNumId w:val="112"/>
  </w:num>
  <w:num w:numId="106">
    <w:abstractNumId w:val="54"/>
  </w:num>
  <w:num w:numId="107">
    <w:abstractNumId w:val="55"/>
  </w:num>
  <w:num w:numId="108">
    <w:abstractNumId w:val="16"/>
  </w:num>
  <w:num w:numId="109">
    <w:abstractNumId w:val="97"/>
  </w:num>
  <w:num w:numId="110">
    <w:abstractNumId w:val="37"/>
  </w:num>
  <w:num w:numId="111">
    <w:abstractNumId w:val="20"/>
  </w:num>
  <w:num w:numId="112">
    <w:abstractNumId w:val="99"/>
  </w:num>
  <w:num w:numId="113">
    <w:abstractNumId w:val="116"/>
  </w:num>
  <w:num w:numId="114">
    <w:abstractNumId w:val="50"/>
  </w:num>
  <w:num w:numId="115">
    <w:abstractNumId w:val="92"/>
  </w:num>
  <w:num w:numId="116">
    <w:abstractNumId w:val="35"/>
  </w:num>
  <w:num w:numId="117">
    <w:abstractNumId w:val="8"/>
  </w:num>
  <w:num w:numId="118">
    <w:abstractNumId w:val="53"/>
  </w:num>
  <w:num w:numId="119">
    <w:abstractNumId w:val="77"/>
  </w:num>
  <w:num w:numId="120">
    <w:abstractNumId w:val="86"/>
  </w:num>
  <w:num w:numId="121">
    <w:abstractNumId w:val="73"/>
  </w:num>
  <w:num w:numId="122">
    <w:abstractNumId w:val="43"/>
  </w:num>
  <w:num w:numId="123">
    <w:abstractNumId w:val="75"/>
  </w:num>
  <w:num w:numId="124">
    <w:abstractNumId w:val="68"/>
  </w:num>
  <w:num w:numId="125">
    <w:abstractNumId w:val="10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3CAE"/>
    <w:rsid w:val="00004A02"/>
    <w:rsid w:val="0000511D"/>
    <w:rsid w:val="00005F8E"/>
    <w:rsid w:val="0000620F"/>
    <w:rsid w:val="0000677A"/>
    <w:rsid w:val="00006912"/>
    <w:rsid w:val="000071D2"/>
    <w:rsid w:val="00007239"/>
    <w:rsid w:val="0000737C"/>
    <w:rsid w:val="00010645"/>
    <w:rsid w:val="00011184"/>
    <w:rsid w:val="00011E55"/>
    <w:rsid w:val="00011FE2"/>
    <w:rsid w:val="00013C10"/>
    <w:rsid w:val="0001456E"/>
    <w:rsid w:val="000145D2"/>
    <w:rsid w:val="00014B2D"/>
    <w:rsid w:val="00015780"/>
    <w:rsid w:val="00016864"/>
    <w:rsid w:val="00016A54"/>
    <w:rsid w:val="00016D6E"/>
    <w:rsid w:val="000174A7"/>
    <w:rsid w:val="0001764C"/>
    <w:rsid w:val="000176DA"/>
    <w:rsid w:val="000208CE"/>
    <w:rsid w:val="00020931"/>
    <w:rsid w:val="000216A4"/>
    <w:rsid w:val="00021BC4"/>
    <w:rsid w:val="000237C9"/>
    <w:rsid w:val="000238F5"/>
    <w:rsid w:val="0002454F"/>
    <w:rsid w:val="000249C5"/>
    <w:rsid w:val="000249D4"/>
    <w:rsid w:val="00024F72"/>
    <w:rsid w:val="000251E6"/>
    <w:rsid w:val="000253B1"/>
    <w:rsid w:val="0002572D"/>
    <w:rsid w:val="000257BB"/>
    <w:rsid w:val="00025D50"/>
    <w:rsid w:val="000263E6"/>
    <w:rsid w:val="00030A8C"/>
    <w:rsid w:val="00031777"/>
    <w:rsid w:val="00031DAF"/>
    <w:rsid w:val="00032095"/>
    <w:rsid w:val="00032174"/>
    <w:rsid w:val="000332E2"/>
    <w:rsid w:val="000347B7"/>
    <w:rsid w:val="000351CA"/>
    <w:rsid w:val="00035246"/>
    <w:rsid w:val="000359AB"/>
    <w:rsid w:val="00036021"/>
    <w:rsid w:val="00036097"/>
    <w:rsid w:val="000362A2"/>
    <w:rsid w:val="00040011"/>
    <w:rsid w:val="00040601"/>
    <w:rsid w:val="00040CE7"/>
    <w:rsid w:val="00040CFC"/>
    <w:rsid w:val="00042A4C"/>
    <w:rsid w:val="00044463"/>
    <w:rsid w:val="00045501"/>
    <w:rsid w:val="00045DF7"/>
    <w:rsid w:val="00047C7D"/>
    <w:rsid w:val="0004A03F"/>
    <w:rsid w:val="0005109C"/>
    <w:rsid w:val="00052B37"/>
    <w:rsid w:val="000530FE"/>
    <w:rsid w:val="000537DE"/>
    <w:rsid w:val="0005390E"/>
    <w:rsid w:val="00054572"/>
    <w:rsid w:val="00054585"/>
    <w:rsid w:val="000560CC"/>
    <w:rsid w:val="0005690A"/>
    <w:rsid w:val="00056D91"/>
    <w:rsid w:val="000577FB"/>
    <w:rsid w:val="00057A70"/>
    <w:rsid w:val="000608A8"/>
    <w:rsid w:val="00061681"/>
    <w:rsid w:val="00061B40"/>
    <w:rsid w:val="000627DF"/>
    <w:rsid w:val="0006375E"/>
    <w:rsid w:val="00063C30"/>
    <w:rsid w:val="00064E50"/>
    <w:rsid w:val="00065021"/>
    <w:rsid w:val="000655D3"/>
    <w:rsid w:val="000656A2"/>
    <w:rsid w:val="00065A6E"/>
    <w:rsid w:val="000670F4"/>
    <w:rsid w:val="00067C38"/>
    <w:rsid w:val="000702EA"/>
    <w:rsid w:val="00071288"/>
    <w:rsid w:val="00072107"/>
    <w:rsid w:val="000721D7"/>
    <w:rsid w:val="0007265E"/>
    <w:rsid w:val="00073159"/>
    <w:rsid w:val="00073195"/>
    <w:rsid w:val="0007385A"/>
    <w:rsid w:val="00075370"/>
    <w:rsid w:val="00075647"/>
    <w:rsid w:val="0007568B"/>
    <w:rsid w:val="00075B33"/>
    <w:rsid w:val="00076349"/>
    <w:rsid w:val="00077A53"/>
    <w:rsid w:val="00077A7F"/>
    <w:rsid w:val="00080CB7"/>
    <w:rsid w:val="00082871"/>
    <w:rsid w:val="000829CF"/>
    <w:rsid w:val="00082B8C"/>
    <w:rsid w:val="00082BF5"/>
    <w:rsid w:val="00082C0F"/>
    <w:rsid w:val="00082D4D"/>
    <w:rsid w:val="0008311F"/>
    <w:rsid w:val="0008419B"/>
    <w:rsid w:val="0008423B"/>
    <w:rsid w:val="000852A0"/>
    <w:rsid w:val="000869AD"/>
    <w:rsid w:val="00087609"/>
    <w:rsid w:val="000876AE"/>
    <w:rsid w:val="00090278"/>
    <w:rsid w:val="00091816"/>
    <w:rsid w:val="00092443"/>
    <w:rsid w:val="00092569"/>
    <w:rsid w:val="00092666"/>
    <w:rsid w:val="00092BE5"/>
    <w:rsid w:val="00092D62"/>
    <w:rsid w:val="00093418"/>
    <w:rsid w:val="00093AFE"/>
    <w:rsid w:val="00093D73"/>
    <w:rsid w:val="00094813"/>
    <w:rsid w:val="0009489A"/>
    <w:rsid w:val="00094E26"/>
    <w:rsid w:val="00094E8C"/>
    <w:rsid w:val="000950BB"/>
    <w:rsid w:val="000953A4"/>
    <w:rsid w:val="00096059"/>
    <w:rsid w:val="00096AE3"/>
    <w:rsid w:val="00096CE9"/>
    <w:rsid w:val="000970BB"/>
    <w:rsid w:val="00097F8A"/>
    <w:rsid w:val="000A0169"/>
    <w:rsid w:val="000A0289"/>
    <w:rsid w:val="000A08C1"/>
    <w:rsid w:val="000A192E"/>
    <w:rsid w:val="000A1CAC"/>
    <w:rsid w:val="000A1FCF"/>
    <w:rsid w:val="000A2153"/>
    <w:rsid w:val="000A216E"/>
    <w:rsid w:val="000A2E32"/>
    <w:rsid w:val="000A4561"/>
    <w:rsid w:val="000A492F"/>
    <w:rsid w:val="000A4D81"/>
    <w:rsid w:val="000A502D"/>
    <w:rsid w:val="000A6DFB"/>
    <w:rsid w:val="000A6F28"/>
    <w:rsid w:val="000A72AB"/>
    <w:rsid w:val="000A7318"/>
    <w:rsid w:val="000A7E8E"/>
    <w:rsid w:val="000B08FE"/>
    <w:rsid w:val="000B0F99"/>
    <w:rsid w:val="000B18B3"/>
    <w:rsid w:val="000B2781"/>
    <w:rsid w:val="000B2A2D"/>
    <w:rsid w:val="000B2AC1"/>
    <w:rsid w:val="000B33A5"/>
    <w:rsid w:val="000B3A62"/>
    <w:rsid w:val="000B3BB4"/>
    <w:rsid w:val="000B40DE"/>
    <w:rsid w:val="000B4D2D"/>
    <w:rsid w:val="000B4DD7"/>
    <w:rsid w:val="000B54E0"/>
    <w:rsid w:val="000B6E5B"/>
    <w:rsid w:val="000B6F69"/>
    <w:rsid w:val="000B7B2B"/>
    <w:rsid w:val="000B7BD5"/>
    <w:rsid w:val="000B7F2B"/>
    <w:rsid w:val="000C06D2"/>
    <w:rsid w:val="000C0B2C"/>
    <w:rsid w:val="000C146E"/>
    <w:rsid w:val="000C2182"/>
    <w:rsid w:val="000C2719"/>
    <w:rsid w:val="000C2A68"/>
    <w:rsid w:val="000C2EB5"/>
    <w:rsid w:val="000C31AE"/>
    <w:rsid w:val="000C3924"/>
    <w:rsid w:val="000C3D7F"/>
    <w:rsid w:val="000C3ED4"/>
    <w:rsid w:val="000C4300"/>
    <w:rsid w:val="000C45DF"/>
    <w:rsid w:val="000C4CFC"/>
    <w:rsid w:val="000C65B1"/>
    <w:rsid w:val="000C6D86"/>
    <w:rsid w:val="000C7E69"/>
    <w:rsid w:val="000C83FE"/>
    <w:rsid w:val="000D0209"/>
    <w:rsid w:val="000D1122"/>
    <w:rsid w:val="000D1B82"/>
    <w:rsid w:val="000D2752"/>
    <w:rsid w:val="000D2C89"/>
    <w:rsid w:val="000D2F52"/>
    <w:rsid w:val="000D3F7F"/>
    <w:rsid w:val="000D419B"/>
    <w:rsid w:val="000D55E2"/>
    <w:rsid w:val="000D5D50"/>
    <w:rsid w:val="000D5FB6"/>
    <w:rsid w:val="000D666E"/>
    <w:rsid w:val="000D70C9"/>
    <w:rsid w:val="000E0060"/>
    <w:rsid w:val="000E0573"/>
    <w:rsid w:val="000E194C"/>
    <w:rsid w:val="000E1BA9"/>
    <w:rsid w:val="000E2011"/>
    <w:rsid w:val="000E364F"/>
    <w:rsid w:val="000E3932"/>
    <w:rsid w:val="000E4B22"/>
    <w:rsid w:val="000E4CD0"/>
    <w:rsid w:val="000E5651"/>
    <w:rsid w:val="000E617F"/>
    <w:rsid w:val="000E6D80"/>
    <w:rsid w:val="000E6F5F"/>
    <w:rsid w:val="000F0D79"/>
    <w:rsid w:val="000F1ACC"/>
    <w:rsid w:val="000F1C6C"/>
    <w:rsid w:val="000F1D56"/>
    <w:rsid w:val="000F2024"/>
    <w:rsid w:val="000F442C"/>
    <w:rsid w:val="000F45E1"/>
    <w:rsid w:val="000F4676"/>
    <w:rsid w:val="000F5465"/>
    <w:rsid w:val="000F5702"/>
    <w:rsid w:val="000F584F"/>
    <w:rsid w:val="000F70A2"/>
    <w:rsid w:val="000F73BF"/>
    <w:rsid w:val="000F7D49"/>
    <w:rsid w:val="000F7D7C"/>
    <w:rsid w:val="00100611"/>
    <w:rsid w:val="00100638"/>
    <w:rsid w:val="00100F5C"/>
    <w:rsid w:val="0010102A"/>
    <w:rsid w:val="00101CB8"/>
    <w:rsid w:val="0010282C"/>
    <w:rsid w:val="00102E91"/>
    <w:rsid w:val="00103DAF"/>
    <w:rsid w:val="001045E9"/>
    <w:rsid w:val="00104C33"/>
    <w:rsid w:val="001051D2"/>
    <w:rsid w:val="00105D8C"/>
    <w:rsid w:val="00106D5E"/>
    <w:rsid w:val="00107EDB"/>
    <w:rsid w:val="001106CE"/>
    <w:rsid w:val="001109E7"/>
    <w:rsid w:val="00111998"/>
    <w:rsid w:val="00113009"/>
    <w:rsid w:val="00113269"/>
    <w:rsid w:val="001132A4"/>
    <w:rsid w:val="0011393E"/>
    <w:rsid w:val="00113EC0"/>
    <w:rsid w:val="001164DF"/>
    <w:rsid w:val="001166AA"/>
    <w:rsid w:val="001167BF"/>
    <w:rsid w:val="00116B89"/>
    <w:rsid w:val="00117B13"/>
    <w:rsid w:val="001203C6"/>
    <w:rsid w:val="00120C13"/>
    <w:rsid w:val="00121057"/>
    <w:rsid w:val="00121F45"/>
    <w:rsid w:val="00122859"/>
    <w:rsid w:val="00122EAD"/>
    <w:rsid w:val="00123016"/>
    <w:rsid w:val="001245FD"/>
    <w:rsid w:val="00124772"/>
    <w:rsid w:val="00124D54"/>
    <w:rsid w:val="00125AD1"/>
    <w:rsid w:val="00125BB1"/>
    <w:rsid w:val="00125E54"/>
    <w:rsid w:val="00126835"/>
    <w:rsid w:val="00126F97"/>
    <w:rsid w:val="0012765C"/>
    <w:rsid w:val="00127B9F"/>
    <w:rsid w:val="00127E0A"/>
    <w:rsid w:val="00130D55"/>
    <w:rsid w:val="001312DB"/>
    <w:rsid w:val="001316DB"/>
    <w:rsid w:val="00132B93"/>
    <w:rsid w:val="00132D64"/>
    <w:rsid w:val="001347D9"/>
    <w:rsid w:val="001358D0"/>
    <w:rsid w:val="00135B36"/>
    <w:rsid w:val="001361B8"/>
    <w:rsid w:val="00137279"/>
    <w:rsid w:val="00137E14"/>
    <w:rsid w:val="00140503"/>
    <w:rsid w:val="001408C9"/>
    <w:rsid w:val="00141AC4"/>
    <w:rsid w:val="00141D4B"/>
    <w:rsid w:val="00143398"/>
    <w:rsid w:val="00143CFC"/>
    <w:rsid w:val="0014551C"/>
    <w:rsid w:val="001456D6"/>
    <w:rsid w:val="001459CD"/>
    <w:rsid w:val="00145CB0"/>
    <w:rsid w:val="001467DF"/>
    <w:rsid w:val="00146EC2"/>
    <w:rsid w:val="0014712A"/>
    <w:rsid w:val="00147F12"/>
    <w:rsid w:val="00150831"/>
    <w:rsid w:val="00150ABE"/>
    <w:rsid w:val="00150B41"/>
    <w:rsid w:val="001511CA"/>
    <w:rsid w:val="001514D5"/>
    <w:rsid w:val="00152B18"/>
    <w:rsid w:val="00152DF6"/>
    <w:rsid w:val="00154156"/>
    <w:rsid w:val="001549A8"/>
    <w:rsid w:val="00156111"/>
    <w:rsid w:val="00157016"/>
    <w:rsid w:val="00157D59"/>
    <w:rsid w:val="00160773"/>
    <w:rsid w:val="001609AF"/>
    <w:rsid w:val="00160F71"/>
    <w:rsid w:val="001612C9"/>
    <w:rsid w:val="00163F7B"/>
    <w:rsid w:val="001649A7"/>
    <w:rsid w:val="00164BFE"/>
    <w:rsid w:val="00164D4D"/>
    <w:rsid w:val="00164D61"/>
    <w:rsid w:val="00165368"/>
    <w:rsid w:val="001657AF"/>
    <w:rsid w:val="00165B00"/>
    <w:rsid w:val="00166079"/>
    <w:rsid w:val="001661D2"/>
    <w:rsid w:val="001664A0"/>
    <w:rsid w:val="001668A9"/>
    <w:rsid w:val="001708A7"/>
    <w:rsid w:val="00171939"/>
    <w:rsid w:val="00171EA6"/>
    <w:rsid w:val="00172E9C"/>
    <w:rsid w:val="00173C6A"/>
    <w:rsid w:val="00173FA3"/>
    <w:rsid w:val="00174F03"/>
    <w:rsid w:val="00176166"/>
    <w:rsid w:val="00177A3C"/>
    <w:rsid w:val="0018054F"/>
    <w:rsid w:val="00180EE3"/>
    <w:rsid w:val="001818EF"/>
    <w:rsid w:val="00181E13"/>
    <w:rsid w:val="00182822"/>
    <w:rsid w:val="00183239"/>
    <w:rsid w:val="001832B9"/>
    <w:rsid w:val="00184EA7"/>
    <w:rsid w:val="00184F18"/>
    <w:rsid w:val="0018506D"/>
    <w:rsid w:val="001857FC"/>
    <w:rsid w:val="00186681"/>
    <w:rsid w:val="00186B1D"/>
    <w:rsid w:val="001870E8"/>
    <w:rsid w:val="001872A5"/>
    <w:rsid w:val="0018DAAA"/>
    <w:rsid w:val="00190003"/>
    <w:rsid w:val="001903E1"/>
    <w:rsid w:val="00190608"/>
    <w:rsid w:val="001909AB"/>
    <w:rsid w:val="0019238F"/>
    <w:rsid w:val="001926B1"/>
    <w:rsid w:val="00192D0C"/>
    <w:rsid w:val="001930B3"/>
    <w:rsid w:val="001946AA"/>
    <w:rsid w:val="001949AF"/>
    <w:rsid w:val="00194B43"/>
    <w:rsid w:val="00194C4C"/>
    <w:rsid w:val="00196D75"/>
    <w:rsid w:val="00197AF7"/>
    <w:rsid w:val="001A0531"/>
    <w:rsid w:val="001A068C"/>
    <w:rsid w:val="001A13D9"/>
    <w:rsid w:val="001A1786"/>
    <w:rsid w:val="001A1D1D"/>
    <w:rsid w:val="001A26DA"/>
    <w:rsid w:val="001A4442"/>
    <w:rsid w:val="001A5852"/>
    <w:rsid w:val="001A67AB"/>
    <w:rsid w:val="001B0B9A"/>
    <w:rsid w:val="001B1219"/>
    <w:rsid w:val="001B1C85"/>
    <w:rsid w:val="001B2A54"/>
    <w:rsid w:val="001B3684"/>
    <w:rsid w:val="001B47D8"/>
    <w:rsid w:val="001B5D6C"/>
    <w:rsid w:val="001B62DC"/>
    <w:rsid w:val="001B67FB"/>
    <w:rsid w:val="001B6A60"/>
    <w:rsid w:val="001B7046"/>
    <w:rsid w:val="001B8A4D"/>
    <w:rsid w:val="001C178F"/>
    <w:rsid w:val="001C1FD3"/>
    <w:rsid w:val="001C25F6"/>
    <w:rsid w:val="001C2EEE"/>
    <w:rsid w:val="001C318A"/>
    <w:rsid w:val="001C35F6"/>
    <w:rsid w:val="001C43E9"/>
    <w:rsid w:val="001C4605"/>
    <w:rsid w:val="001C4E8E"/>
    <w:rsid w:val="001C5B6A"/>
    <w:rsid w:val="001C5C86"/>
    <w:rsid w:val="001C6391"/>
    <w:rsid w:val="001C6700"/>
    <w:rsid w:val="001C7217"/>
    <w:rsid w:val="001C7592"/>
    <w:rsid w:val="001C788A"/>
    <w:rsid w:val="001D0FA8"/>
    <w:rsid w:val="001D1A75"/>
    <w:rsid w:val="001D2A16"/>
    <w:rsid w:val="001D3D22"/>
    <w:rsid w:val="001D4428"/>
    <w:rsid w:val="001D5FAC"/>
    <w:rsid w:val="001D7340"/>
    <w:rsid w:val="001D74C6"/>
    <w:rsid w:val="001D7BC1"/>
    <w:rsid w:val="001D7D92"/>
    <w:rsid w:val="001E042F"/>
    <w:rsid w:val="001E04D4"/>
    <w:rsid w:val="001E5178"/>
    <w:rsid w:val="001E5966"/>
    <w:rsid w:val="001E5AD4"/>
    <w:rsid w:val="001E5CF7"/>
    <w:rsid w:val="001E6333"/>
    <w:rsid w:val="001E6D94"/>
    <w:rsid w:val="001F0318"/>
    <w:rsid w:val="001F07FA"/>
    <w:rsid w:val="001F0998"/>
    <w:rsid w:val="001F0B62"/>
    <w:rsid w:val="001F0F5E"/>
    <w:rsid w:val="001F167E"/>
    <w:rsid w:val="001F16D4"/>
    <w:rsid w:val="001F24D1"/>
    <w:rsid w:val="001F2C7D"/>
    <w:rsid w:val="001F2FC5"/>
    <w:rsid w:val="001F349C"/>
    <w:rsid w:val="001F3A05"/>
    <w:rsid w:val="001F3D67"/>
    <w:rsid w:val="001F4EBE"/>
    <w:rsid w:val="001F58DA"/>
    <w:rsid w:val="001F6161"/>
    <w:rsid w:val="001F6174"/>
    <w:rsid w:val="001F6384"/>
    <w:rsid w:val="001F76BC"/>
    <w:rsid w:val="00200CEB"/>
    <w:rsid w:val="00201427"/>
    <w:rsid w:val="00201FF4"/>
    <w:rsid w:val="002033CF"/>
    <w:rsid w:val="00204C50"/>
    <w:rsid w:val="00205022"/>
    <w:rsid w:val="002056FB"/>
    <w:rsid w:val="00206210"/>
    <w:rsid w:val="002062B3"/>
    <w:rsid w:val="00206349"/>
    <w:rsid w:val="00206495"/>
    <w:rsid w:val="002117D6"/>
    <w:rsid w:val="002119AB"/>
    <w:rsid w:val="00211CAB"/>
    <w:rsid w:val="00212590"/>
    <w:rsid w:val="0021266C"/>
    <w:rsid w:val="00213027"/>
    <w:rsid w:val="0021310B"/>
    <w:rsid w:val="00213210"/>
    <w:rsid w:val="0021326C"/>
    <w:rsid w:val="002145B3"/>
    <w:rsid w:val="00214D98"/>
    <w:rsid w:val="0021506D"/>
    <w:rsid w:val="00215655"/>
    <w:rsid w:val="00216088"/>
    <w:rsid w:val="0021638D"/>
    <w:rsid w:val="00217B03"/>
    <w:rsid w:val="00217E90"/>
    <w:rsid w:val="0021C416"/>
    <w:rsid w:val="0022019C"/>
    <w:rsid w:val="00221D91"/>
    <w:rsid w:val="00221F2A"/>
    <w:rsid w:val="00222110"/>
    <w:rsid w:val="00223857"/>
    <w:rsid w:val="0022391F"/>
    <w:rsid w:val="002241A3"/>
    <w:rsid w:val="00226005"/>
    <w:rsid w:val="00226F86"/>
    <w:rsid w:val="002277D0"/>
    <w:rsid w:val="00230DD7"/>
    <w:rsid w:val="00230E5C"/>
    <w:rsid w:val="0023116E"/>
    <w:rsid w:val="00231F33"/>
    <w:rsid w:val="002324AE"/>
    <w:rsid w:val="002329F8"/>
    <w:rsid w:val="00232F7A"/>
    <w:rsid w:val="00233499"/>
    <w:rsid w:val="00233530"/>
    <w:rsid w:val="0023389E"/>
    <w:rsid w:val="00233A60"/>
    <w:rsid w:val="00233B76"/>
    <w:rsid w:val="0023419C"/>
    <w:rsid w:val="00234A73"/>
    <w:rsid w:val="00234DC1"/>
    <w:rsid w:val="00235330"/>
    <w:rsid w:val="00235A0C"/>
    <w:rsid w:val="0023660E"/>
    <w:rsid w:val="00236E58"/>
    <w:rsid w:val="00237859"/>
    <w:rsid w:val="00237B05"/>
    <w:rsid w:val="00237F30"/>
    <w:rsid w:val="0023AB56"/>
    <w:rsid w:val="002406D5"/>
    <w:rsid w:val="00240E04"/>
    <w:rsid w:val="002412AF"/>
    <w:rsid w:val="00241307"/>
    <w:rsid w:val="002423B7"/>
    <w:rsid w:val="0024297B"/>
    <w:rsid w:val="0024362F"/>
    <w:rsid w:val="0024418E"/>
    <w:rsid w:val="00244647"/>
    <w:rsid w:val="00244F6B"/>
    <w:rsid w:val="00245B69"/>
    <w:rsid w:val="00245C6A"/>
    <w:rsid w:val="002466B0"/>
    <w:rsid w:val="00246952"/>
    <w:rsid w:val="00246E1A"/>
    <w:rsid w:val="00250054"/>
    <w:rsid w:val="00250B22"/>
    <w:rsid w:val="00251756"/>
    <w:rsid w:val="002524CC"/>
    <w:rsid w:val="002525D2"/>
    <w:rsid w:val="002531F4"/>
    <w:rsid w:val="0025326D"/>
    <w:rsid w:val="00253A27"/>
    <w:rsid w:val="00254852"/>
    <w:rsid w:val="00254CC7"/>
    <w:rsid w:val="00254D17"/>
    <w:rsid w:val="00254DC8"/>
    <w:rsid w:val="0025557A"/>
    <w:rsid w:val="00255C8A"/>
    <w:rsid w:val="00255E5E"/>
    <w:rsid w:val="0026059E"/>
    <w:rsid w:val="00261712"/>
    <w:rsid w:val="00261812"/>
    <w:rsid w:val="00261C5E"/>
    <w:rsid w:val="002631D7"/>
    <w:rsid w:val="002635AD"/>
    <w:rsid w:val="00264211"/>
    <w:rsid w:val="00264B59"/>
    <w:rsid w:val="002650A7"/>
    <w:rsid w:val="00265675"/>
    <w:rsid w:val="00265679"/>
    <w:rsid w:val="002672C1"/>
    <w:rsid w:val="00267A48"/>
    <w:rsid w:val="002712C9"/>
    <w:rsid w:val="0027131A"/>
    <w:rsid w:val="002728F9"/>
    <w:rsid w:val="002737ED"/>
    <w:rsid w:val="00273DB3"/>
    <w:rsid w:val="00274235"/>
    <w:rsid w:val="002745F3"/>
    <w:rsid w:val="002755AD"/>
    <w:rsid w:val="00277023"/>
    <w:rsid w:val="00277CE8"/>
    <w:rsid w:val="00281FA0"/>
    <w:rsid w:val="002832B1"/>
    <w:rsid w:val="00283A4C"/>
    <w:rsid w:val="00284454"/>
    <w:rsid w:val="0028478F"/>
    <w:rsid w:val="00284E94"/>
    <w:rsid w:val="00285320"/>
    <w:rsid w:val="0028581F"/>
    <w:rsid w:val="00285827"/>
    <w:rsid w:val="00285BCB"/>
    <w:rsid w:val="00290827"/>
    <w:rsid w:val="002908C0"/>
    <w:rsid w:val="00291D1F"/>
    <w:rsid w:val="00292B4A"/>
    <w:rsid w:val="00293225"/>
    <w:rsid w:val="00293CA1"/>
    <w:rsid w:val="002943B3"/>
    <w:rsid w:val="00294513"/>
    <w:rsid w:val="002945E4"/>
    <w:rsid w:val="00294EEB"/>
    <w:rsid w:val="0029511E"/>
    <w:rsid w:val="00295338"/>
    <w:rsid w:val="002954A2"/>
    <w:rsid w:val="00296D2D"/>
    <w:rsid w:val="00296F67"/>
    <w:rsid w:val="0029797D"/>
    <w:rsid w:val="00298DA8"/>
    <w:rsid w:val="002A09FD"/>
    <w:rsid w:val="002A0CDE"/>
    <w:rsid w:val="002A0CF6"/>
    <w:rsid w:val="002A2946"/>
    <w:rsid w:val="002A2A07"/>
    <w:rsid w:val="002A2DA8"/>
    <w:rsid w:val="002A3829"/>
    <w:rsid w:val="002A4D6C"/>
    <w:rsid w:val="002A51B8"/>
    <w:rsid w:val="002A6766"/>
    <w:rsid w:val="002A6D25"/>
    <w:rsid w:val="002A7200"/>
    <w:rsid w:val="002A73AE"/>
    <w:rsid w:val="002A74B1"/>
    <w:rsid w:val="002A761D"/>
    <w:rsid w:val="002A7694"/>
    <w:rsid w:val="002A7703"/>
    <w:rsid w:val="002A77B1"/>
    <w:rsid w:val="002A782D"/>
    <w:rsid w:val="002A7F5E"/>
    <w:rsid w:val="002B22A1"/>
    <w:rsid w:val="002B3233"/>
    <w:rsid w:val="002B33E4"/>
    <w:rsid w:val="002B4255"/>
    <w:rsid w:val="002B4A12"/>
    <w:rsid w:val="002B5BBF"/>
    <w:rsid w:val="002B5CEB"/>
    <w:rsid w:val="002B6151"/>
    <w:rsid w:val="002C1785"/>
    <w:rsid w:val="002C1A07"/>
    <w:rsid w:val="002C22B0"/>
    <w:rsid w:val="002C2550"/>
    <w:rsid w:val="002C2637"/>
    <w:rsid w:val="002C2989"/>
    <w:rsid w:val="002C31ED"/>
    <w:rsid w:val="002C3309"/>
    <w:rsid w:val="002C384C"/>
    <w:rsid w:val="002C45EB"/>
    <w:rsid w:val="002C53B4"/>
    <w:rsid w:val="002C5F90"/>
    <w:rsid w:val="002C6E9A"/>
    <w:rsid w:val="002C7A85"/>
    <w:rsid w:val="002C7C19"/>
    <w:rsid w:val="002D0672"/>
    <w:rsid w:val="002D086B"/>
    <w:rsid w:val="002D0A52"/>
    <w:rsid w:val="002D19D1"/>
    <w:rsid w:val="002D26F5"/>
    <w:rsid w:val="002D31BC"/>
    <w:rsid w:val="002D3327"/>
    <w:rsid w:val="002D41B8"/>
    <w:rsid w:val="002D5E41"/>
    <w:rsid w:val="002D6E6C"/>
    <w:rsid w:val="002D7102"/>
    <w:rsid w:val="002D723C"/>
    <w:rsid w:val="002D78DB"/>
    <w:rsid w:val="002E058C"/>
    <w:rsid w:val="002E0BD0"/>
    <w:rsid w:val="002E1A4A"/>
    <w:rsid w:val="002E1F31"/>
    <w:rsid w:val="002E3D49"/>
    <w:rsid w:val="002E4C16"/>
    <w:rsid w:val="002E4F44"/>
    <w:rsid w:val="002E6A08"/>
    <w:rsid w:val="002F07C9"/>
    <w:rsid w:val="002F307A"/>
    <w:rsid w:val="002F36D5"/>
    <w:rsid w:val="002F517E"/>
    <w:rsid w:val="002F5AA8"/>
    <w:rsid w:val="00300DAD"/>
    <w:rsid w:val="003019FA"/>
    <w:rsid w:val="003021BA"/>
    <w:rsid w:val="00302E85"/>
    <w:rsid w:val="003031B0"/>
    <w:rsid w:val="003033B2"/>
    <w:rsid w:val="003040B6"/>
    <w:rsid w:val="0030450E"/>
    <w:rsid w:val="003055A5"/>
    <w:rsid w:val="0030600E"/>
    <w:rsid w:val="00306904"/>
    <w:rsid w:val="003074EB"/>
    <w:rsid w:val="003076DD"/>
    <w:rsid w:val="00310F18"/>
    <w:rsid w:val="00310F49"/>
    <w:rsid w:val="00312603"/>
    <w:rsid w:val="003147B9"/>
    <w:rsid w:val="003156A7"/>
    <w:rsid w:val="003168EB"/>
    <w:rsid w:val="00316BD1"/>
    <w:rsid w:val="00316D87"/>
    <w:rsid w:val="0031728A"/>
    <w:rsid w:val="0031738B"/>
    <w:rsid w:val="00317578"/>
    <w:rsid w:val="00317D06"/>
    <w:rsid w:val="00317DC3"/>
    <w:rsid w:val="00317EA1"/>
    <w:rsid w:val="00317EE4"/>
    <w:rsid w:val="00320105"/>
    <w:rsid w:val="00320F70"/>
    <w:rsid w:val="00321DAC"/>
    <w:rsid w:val="00322385"/>
    <w:rsid w:val="00322FC2"/>
    <w:rsid w:val="00323D9F"/>
    <w:rsid w:val="0033003F"/>
    <w:rsid w:val="003305F0"/>
    <w:rsid w:val="00330D12"/>
    <w:rsid w:val="003314BD"/>
    <w:rsid w:val="0033165E"/>
    <w:rsid w:val="00331DDB"/>
    <w:rsid w:val="00332044"/>
    <w:rsid w:val="00332C7C"/>
    <w:rsid w:val="00333684"/>
    <w:rsid w:val="00333B88"/>
    <w:rsid w:val="0033422B"/>
    <w:rsid w:val="00334D34"/>
    <w:rsid w:val="00334DEB"/>
    <w:rsid w:val="0033580B"/>
    <w:rsid w:val="003361C1"/>
    <w:rsid w:val="003369CC"/>
    <w:rsid w:val="00337776"/>
    <w:rsid w:val="00340616"/>
    <w:rsid w:val="00341FF8"/>
    <w:rsid w:val="003438F6"/>
    <w:rsid w:val="00343BE1"/>
    <w:rsid w:val="00343F17"/>
    <w:rsid w:val="003448D4"/>
    <w:rsid w:val="0034531C"/>
    <w:rsid w:val="00346F47"/>
    <w:rsid w:val="00347461"/>
    <w:rsid w:val="003504C3"/>
    <w:rsid w:val="003513D9"/>
    <w:rsid w:val="003513EF"/>
    <w:rsid w:val="00351EDD"/>
    <w:rsid w:val="00352138"/>
    <w:rsid w:val="00352B71"/>
    <w:rsid w:val="00353338"/>
    <w:rsid w:val="00353362"/>
    <w:rsid w:val="00353F97"/>
    <w:rsid w:val="003554A7"/>
    <w:rsid w:val="003557E3"/>
    <w:rsid w:val="00356383"/>
    <w:rsid w:val="0035649E"/>
    <w:rsid w:val="003566E1"/>
    <w:rsid w:val="00356B3F"/>
    <w:rsid w:val="003572C7"/>
    <w:rsid w:val="003575F2"/>
    <w:rsid w:val="00357799"/>
    <w:rsid w:val="00357CA5"/>
    <w:rsid w:val="0035C576"/>
    <w:rsid w:val="00360083"/>
    <w:rsid w:val="003611C2"/>
    <w:rsid w:val="00361A80"/>
    <w:rsid w:val="0036240C"/>
    <w:rsid w:val="003630A0"/>
    <w:rsid w:val="003646F1"/>
    <w:rsid w:val="003657B0"/>
    <w:rsid w:val="0036709E"/>
    <w:rsid w:val="0036761D"/>
    <w:rsid w:val="00367761"/>
    <w:rsid w:val="00367DDB"/>
    <w:rsid w:val="00367FB0"/>
    <w:rsid w:val="00370401"/>
    <w:rsid w:val="00370FCC"/>
    <w:rsid w:val="00371218"/>
    <w:rsid w:val="00371B36"/>
    <w:rsid w:val="00372919"/>
    <w:rsid w:val="003738F6"/>
    <w:rsid w:val="00373DC0"/>
    <w:rsid w:val="003744C4"/>
    <w:rsid w:val="00374B12"/>
    <w:rsid w:val="00374D6F"/>
    <w:rsid w:val="003753E5"/>
    <w:rsid w:val="0037551E"/>
    <w:rsid w:val="00377016"/>
    <w:rsid w:val="003778F0"/>
    <w:rsid w:val="00377B9C"/>
    <w:rsid w:val="0038025F"/>
    <w:rsid w:val="0038075D"/>
    <w:rsid w:val="00382B95"/>
    <w:rsid w:val="00383DB1"/>
    <w:rsid w:val="00384396"/>
    <w:rsid w:val="0038487E"/>
    <w:rsid w:val="003857E6"/>
    <w:rsid w:val="00385988"/>
    <w:rsid w:val="00387C7B"/>
    <w:rsid w:val="00387CE4"/>
    <w:rsid w:val="00390052"/>
    <w:rsid w:val="00390180"/>
    <w:rsid w:val="00390B2E"/>
    <w:rsid w:val="00390CEB"/>
    <w:rsid w:val="003910C1"/>
    <w:rsid w:val="0039193A"/>
    <w:rsid w:val="003922F3"/>
    <w:rsid w:val="003929AF"/>
    <w:rsid w:val="00392EAB"/>
    <w:rsid w:val="00393461"/>
    <w:rsid w:val="003939B2"/>
    <w:rsid w:val="00393CA1"/>
    <w:rsid w:val="00394DFA"/>
    <w:rsid w:val="00394FC1"/>
    <w:rsid w:val="0039512C"/>
    <w:rsid w:val="00395A74"/>
    <w:rsid w:val="00395B6F"/>
    <w:rsid w:val="00396E7A"/>
    <w:rsid w:val="00397402"/>
    <w:rsid w:val="00397502"/>
    <w:rsid w:val="003A06CF"/>
    <w:rsid w:val="003A0915"/>
    <w:rsid w:val="003A1213"/>
    <w:rsid w:val="003A14F5"/>
    <w:rsid w:val="003A2373"/>
    <w:rsid w:val="003A239E"/>
    <w:rsid w:val="003A3B3D"/>
    <w:rsid w:val="003A4025"/>
    <w:rsid w:val="003A4CEF"/>
    <w:rsid w:val="003A5EF8"/>
    <w:rsid w:val="003A6087"/>
    <w:rsid w:val="003A63B3"/>
    <w:rsid w:val="003B0F99"/>
    <w:rsid w:val="003B1507"/>
    <w:rsid w:val="003B1750"/>
    <w:rsid w:val="003B1A5C"/>
    <w:rsid w:val="003B2140"/>
    <w:rsid w:val="003B3613"/>
    <w:rsid w:val="003B3BF9"/>
    <w:rsid w:val="003B440E"/>
    <w:rsid w:val="003B444A"/>
    <w:rsid w:val="003B44BB"/>
    <w:rsid w:val="003B4D80"/>
    <w:rsid w:val="003B5D59"/>
    <w:rsid w:val="003B793F"/>
    <w:rsid w:val="003C1048"/>
    <w:rsid w:val="003C1137"/>
    <w:rsid w:val="003C2529"/>
    <w:rsid w:val="003C27CF"/>
    <w:rsid w:val="003C31AD"/>
    <w:rsid w:val="003C4AB8"/>
    <w:rsid w:val="003C508C"/>
    <w:rsid w:val="003C51F7"/>
    <w:rsid w:val="003C583B"/>
    <w:rsid w:val="003C5B56"/>
    <w:rsid w:val="003C5E5F"/>
    <w:rsid w:val="003C6239"/>
    <w:rsid w:val="003C652E"/>
    <w:rsid w:val="003C7224"/>
    <w:rsid w:val="003C73AF"/>
    <w:rsid w:val="003C7E8F"/>
    <w:rsid w:val="003D17F0"/>
    <w:rsid w:val="003D18B6"/>
    <w:rsid w:val="003D2D72"/>
    <w:rsid w:val="003D4125"/>
    <w:rsid w:val="003D5ADA"/>
    <w:rsid w:val="003D6FF8"/>
    <w:rsid w:val="003D78D2"/>
    <w:rsid w:val="003D9D6F"/>
    <w:rsid w:val="003E0123"/>
    <w:rsid w:val="003E2914"/>
    <w:rsid w:val="003E2A54"/>
    <w:rsid w:val="003E2D72"/>
    <w:rsid w:val="003E2F46"/>
    <w:rsid w:val="003E3B6E"/>
    <w:rsid w:val="003E4A55"/>
    <w:rsid w:val="003E4C6E"/>
    <w:rsid w:val="003E5886"/>
    <w:rsid w:val="003E5EBC"/>
    <w:rsid w:val="003E60EE"/>
    <w:rsid w:val="003E694F"/>
    <w:rsid w:val="003E6CF6"/>
    <w:rsid w:val="003E7433"/>
    <w:rsid w:val="003E787C"/>
    <w:rsid w:val="003E7FA6"/>
    <w:rsid w:val="003F04B7"/>
    <w:rsid w:val="003F0689"/>
    <w:rsid w:val="003F0F30"/>
    <w:rsid w:val="003F25CA"/>
    <w:rsid w:val="003F25CB"/>
    <w:rsid w:val="003F2E09"/>
    <w:rsid w:val="003F4AB9"/>
    <w:rsid w:val="003F5EB8"/>
    <w:rsid w:val="003F5F8B"/>
    <w:rsid w:val="003F779E"/>
    <w:rsid w:val="003F77CE"/>
    <w:rsid w:val="003F7EFE"/>
    <w:rsid w:val="004004D5"/>
    <w:rsid w:val="00401CDC"/>
    <w:rsid w:val="00401F69"/>
    <w:rsid w:val="00402486"/>
    <w:rsid w:val="00402A00"/>
    <w:rsid w:val="00404FC9"/>
    <w:rsid w:val="00405EA8"/>
    <w:rsid w:val="00406373"/>
    <w:rsid w:val="00406DFA"/>
    <w:rsid w:val="00407687"/>
    <w:rsid w:val="0040768C"/>
    <w:rsid w:val="00407A62"/>
    <w:rsid w:val="004102FA"/>
    <w:rsid w:val="00410482"/>
    <w:rsid w:val="0041082F"/>
    <w:rsid w:val="0041094E"/>
    <w:rsid w:val="00410BA7"/>
    <w:rsid w:val="00411182"/>
    <w:rsid w:val="00411451"/>
    <w:rsid w:val="00411796"/>
    <w:rsid w:val="004117CD"/>
    <w:rsid w:val="0041205B"/>
    <w:rsid w:val="00412080"/>
    <w:rsid w:val="00412923"/>
    <w:rsid w:val="00412AC2"/>
    <w:rsid w:val="00413340"/>
    <w:rsid w:val="00413851"/>
    <w:rsid w:val="00413BF3"/>
    <w:rsid w:val="00414A7F"/>
    <w:rsid w:val="004154D3"/>
    <w:rsid w:val="00415CB4"/>
    <w:rsid w:val="00415D2E"/>
    <w:rsid w:val="00415E2D"/>
    <w:rsid w:val="00415E70"/>
    <w:rsid w:val="004160FE"/>
    <w:rsid w:val="00416D86"/>
    <w:rsid w:val="0041738D"/>
    <w:rsid w:val="0041E420"/>
    <w:rsid w:val="00420101"/>
    <w:rsid w:val="00420111"/>
    <w:rsid w:val="00420FF5"/>
    <w:rsid w:val="0042190C"/>
    <w:rsid w:val="00421C2F"/>
    <w:rsid w:val="00422513"/>
    <w:rsid w:val="00422C8F"/>
    <w:rsid w:val="004230A2"/>
    <w:rsid w:val="00423564"/>
    <w:rsid w:val="0042361E"/>
    <w:rsid w:val="00423A82"/>
    <w:rsid w:val="00423F07"/>
    <w:rsid w:val="00424399"/>
    <w:rsid w:val="00425235"/>
    <w:rsid w:val="0042689B"/>
    <w:rsid w:val="00427B61"/>
    <w:rsid w:val="00431289"/>
    <w:rsid w:val="004312AD"/>
    <w:rsid w:val="0043193A"/>
    <w:rsid w:val="00431F4E"/>
    <w:rsid w:val="004335A3"/>
    <w:rsid w:val="00434014"/>
    <w:rsid w:val="004346ED"/>
    <w:rsid w:val="004346FE"/>
    <w:rsid w:val="00435ADA"/>
    <w:rsid w:val="00435D1B"/>
    <w:rsid w:val="00435E42"/>
    <w:rsid w:val="004372D0"/>
    <w:rsid w:val="004376F1"/>
    <w:rsid w:val="00437AE6"/>
    <w:rsid w:val="00440749"/>
    <w:rsid w:val="00440DAA"/>
    <w:rsid w:val="00440DDD"/>
    <w:rsid w:val="00441A32"/>
    <w:rsid w:val="00441AB8"/>
    <w:rsid w:val="00441B08"/>
    <w:rsid w:val="00441D5C"/>
    <w:rsid w:val="00442FCA"/>
    <w:rsid w:val="0044398A"/>
    <w:rsid w:val="00443A59"/>
    <w:rsid w:val="00443E91"/>
    <w:rsid w:val="00443FF0"/>
    <w:rsid w:val="00444A24"/>
    <w:rsid w:val="00444A6A"/>
    <w:rsid w:val="00445BD0"/>
    <w:rsid w:val="00445C7E"/>
    <w:rsid w:val="00446363"/>
    <w:rsid w:val="004464CF"/>
    <w:rsid w:val="004479E9"/>
    <w:rsid w:val="004505DF"/>
    <w:rsid w:val="00450B32"/>
    <w:rsid w:val="004514C7"/>
    <w:rsid w:val="00451FDC"/>
    <w:rsid w:val="00452602"/>
    <w:rsid w:val="0045286B"/>
    <w:rsid w:val="0045339E"/>
    <w:rsid w:val="00454EB6"/>
    <w:rsid w:val="004551B2"/>
    <w:rsid w:val="00455593"/>
    <w:rsid w:val="004602FB"/>
    <w:rsid w:val="00460A70"/>
    <w:rsid w:val="00461521"/>
    <w:rsid w:val="00461B05"/>
    <w:rsid w:val="00461D96"/>
    <w:rsid w:val="00463486"/>
    <w:rsid w:val="00464324"/>
    <w:rsid w:val="00465055"/>
    <w:rsid w:val="004666D4"/>
    <w:rsid w:val="004671CF"/>
    <w:rsid w:val="00467A72"/>
    <w:rsid w:val="00467FFE"/>
    <w:rsid w:val="00471EA5"/>
    <w:rsid w:val="004728BC"/>
    <w:rsid w:val="00472F28"/>
    <w:rsid w:val="00474E16"/>
    <w:rsid w:val="00474EC4"/>
    <w:rsid w:val="00474FC7"/>
    <w:rsid w:val="00475EE4"/>
    <w:rsid w:val="00476695"/>
    <w:rsid w:val="00476A88"/>
    <w:rsid w:val="0047D679"/>
    <w:rsid w:val="004814C0"/>
    <w:rsid w:val="00481C64"/>
    <w:rsid w:val="0048284A"/>
    <w:rsid w:val="00482B6A"/>
    <w:rsid w:val="004831D0"/>
    <w:rsid w:val="00483DDE"/>
    <w:rsid w:val="00484A19"/>
    <w:rsid w:val="004851F4"/>
    <w:rsid w:val="00486CC0"/>
    <w:rsid w:val="004870CA"/>
    <w:rsid w:val="004870F5"/>
    <w:rsid w:val="0048732B"/>
    <w:rsid w:val="00490323"/>
    <w:rsid w:val="00493183"/>
    <w:rsid w:val="0049347A"/>
    <w:rsid w:val="00493C8A"/>
    <w:rsid w:val="00495595"/>
    <w:rsid w:val="0049573D"/>
    <w:rsid w:val="004965A5"/>
    <w:rsid w:val="004965A8"/>
    <w:rsid w:val="00496BB3"/>
    <w:rsid w:val="00496D68"/>
    <w:rsid w:val="0049721B"/>
    <w:rsid w:val="00497AD4"/>
    <w:rsid w:val="00497B03"/>
    <w:rsid w:val="004A073A"/>
    <w:rsid w:val="004A1012"/>
    <w:rsid w:val="004A14A6"/>
    <w:rsid w:val="004A16DD"/>
    <w:rsid w:val="004A18DE"/>
    <w:rsid w:val="004A19F0"/>
    <w:rsid w:val="004A20A1"/>
    <w:rsid w:val="004A354A"/>
    <w:rsid w:val="004A454E"/>
    <w:rsid w:val="004A4ACA"/>
    <w:rsid w:val="004A5486"/>
    <w:rsid w:val="004A6983"/>
    <w:rsid w:val="004A6A0A"/>
    <w:rsid w:val="004A6E5F"/>
    <w:rsid w:val="004B004A"/>
    <w:rsid w:val="004B1716"/>
    <w:rsid w:val="004B21F3"/>
    <w:rsid w:val="004B56EA"/>
    <w:rsid w:val="004B5C7B"/>
    <w:rsid w:val="004B73AA"/>
    <w:rsid w:val="004B7505"/>
    <w:rsid w:val="004B7D69"/>
    <w:rsid w:val="004C01B6"/>
    <w:rsid w:val="004C0E5F"/>
    <w:rsid w:val="004C1632"/>
    <w:rsid w:val="004C244A"/>
    <w:rsid w:val="004C3A5D"/>
    <w:rsid w:val="004C3AFA"/>
    <w:rsid w:val="004C6075"/>
    <w:rsid w:val="004C7435"/>
    <w:rsid w:val="004D057E"/>
    <w:rsid w:val="004D0BC1"/>
    <w:rsid w:val="004D14FE"/>
    <w:rsid w:val="004D19EE"/>
    <w:rsid w:val="004D3B21"/>
    <w:rsid w:val="004D53AE"/>
    <w:rsid w:val="004D5612"/>
    <w:rsid w:val="004D574E"/>
    <w:rsid w:val="004D596C"/>
    <w:rsid w:val="004D622C"/>
    <w:rsid w:val="004D642C"/>
    <w:rsid w:val="004D645B"/>
    <w:rsid w:val="004D6C33"/>
    <w:rsid w:val="004E070C"/>
    <w:rsid w:val="004E0ED3"/>
    <w:rsid w:val="004E1994"/>
    <w:rsid w:val="004E23A2"/>
    <w:rsid w:val="004E3020"/>
    <w:rsid w:val="004E3674"/>
    <w:rsid w:val="004E43BB"/>
    <w:rsid w:val="004E5AD1"/>
    <w:rsid w:val="004E613A"/>
    <w:rsid w:val="004E6583"/>
    <w:rsid w:val="004E73F7"/>
    <w:rsid w:val="004F0560"/>
    <w:rsid w:val="004F0BEC"/>
    <w:rsid w:val="004F10D3"/>
    <w:rsid w:val="004F5B33"/>
    <w:rsid w:val="004F5F8B"/>
    <w:rsid w:val="004F5FAA"/>
    <w:rsid w:val="004F79CD"/>
    <w:rsid w:val="004F7AB7"/>
    <w:rsid w:val="0050049F"/>
    <w:rsid w:val="00500DD7"/>
    <w:rsid w:val="00501A12"/>
    <w:rsid w:val="00503291"/>
    <w:rsid w:val="00503538"/>
    <w:rsid w:val="005042AA"/>
    <w:rsid w:val="00505585"/>
    <w:rsid w:val="00506373"/>
    <w:rsid w:val="0050694C"/>
    <w:rsid w:val="00506CDE"/>
    <w:rsid w:val="0050C8B3"/>
    <w:rsid w:val="00511C2B"/>
    <w:rsid w:val="00511F8F"/>
    <w:rsid w:val="00515750"/>
    <w:rsid w:val="00515AB2"/>
    <w:rsid w:val="00515C46"/>
    <w:rsid w:val="00516A62"/>
    <w:rsid w:val="0051707A"/>
    <w:rsid w:val="00517320"/>
    <w:rsid w:val="00517360"/>
    <w:rsid w:val="00517767"/>
    <w:rsid w:val="005177DB"/>
    <w:rsid w:val="00517928"/>
    <w:rsid w:val="00517B9E"/>
    <w:rsid w:val="00517D50"/>
    <w:rsid w:val="00520075"/>
    <w:rsid w:val="00520C67"/>
    <w:rsid w:val="00520D45"/>
    <w:rsid w:val="00522D34"/>
    <w:rsid w:val="00522DD9"/>
    <w:rsid w:val="00522F5C"/>
    <w:rsid w:val="00525E4D"/>
    <w:rsid w:val="00526576"/>
    <w:rsid w:val="0052689E"/>
    <w:rsid w:val="00526A37"/>
    <w:rsid w:val="00527D28"/>
    <w:rsid w:val="00527EFC"/>
    <w:rsid w:val="005302D8"/>
    <w:rsid w:val="00530E1D"/>
    <w:rsid w:val="00531251"/>
    <w:rsid w:val="005322BC"/>
    <w:rsid w:val="00532D92"/>
    <w:rsid w:val="00535BF5"/>
    <w:rsid w:val="00535FD2"/>
    <w:rsid w:val="00536719"/>
    <w:rsid w:val="00537165"/>
    <w:rsid w:val="00537ED2"/>
    <w:rsid w:val="00540537"/>
    <w:rsid w:val="00542465"/>
    <w:rsid w:val="00542592"/>
    <w:rsid w:val="005428B4"/>
    <w:rsid w:val="005437B3"/>
    <w:rsid w:val="005445FA"/>
    <w:rsid w:val="00545A57"/>
    <w:rsid w:val="00545B95"/>
    <w:rsid w:val="00545C5B"/>
    <w:rsid w:val="00545CFC"/>
    <w:rsid w:val="0054634D"/>
    <w:rsid w:val="00546B6F"/>
    <w:rsid w:val="00546C1B"/>
    <w:rsid w:val="00546DCA"/>
    <w:rsid w:val="00546FA2"/>
    <w:rsid w:val="0054710E"/>
    <w:rsid w:val="005473E6"/>
    <w:rsid w:val="00547FE6"/>
    <w:rsid w:val="0055069A"/>
    <w:rsid w:val="00551F7A"/>
    <w:rsid w:val="0055263A"/>
    <w:rsid w:val="00552672"/>
    <w:rsid w:val="00552851"/>
    <w:rsid w:val="00552A11"/>
    <w:rsid w:val="00553F12"/>
    <w:rsid w:val="0055437F"/>
    <w:rsid w:val="005601F8"/>
    <w:rsid w:val="00560CEE"/>
    <w:rsid w:val="00560D95"/>
    <w:rsid w:val="0056143C"/>
    <w:rsid w:val="005614FD"/>
    <w:rsid w:val="00562270"/>
    <w:rsid w:val="005645C8"/>
    <w:rsid w:val="00564B7F"/>
    <w:rsid w:val="00564EE3"/>
    <w:rsid w:val="0056541D"/>
    <w:rsid w:val="005659D6"/>
    <w:rsid w:val="005669C5"/>
    <w:rsid w:val="00566F8D"/>
    <w:rsid w:val="005679CB"/>
    <w:rsid w:val="00567E8A"/>
    <w:rsid w:val="00570695"/>
    <w:rsid w:val="00570CA6"/>
    <w:rsid w:val="00570E43"/>
    <w:rsid w:val="0057102F"/>
    <w:rsid w:val="00572450"/>
    <w:rsid w:val="00572A7D"/>
    <w:rsid w:val="00572FC4"/>
    <w:rsid w:val="005739A5"/>
    <w:rsid w:val="005745A9"/>
    <w:rsid w:val="00574EA3"/>
    <w:rsid w:val="00575EAE"/>
    <w:rsid w:val="00575F42"/>
    <w:rsid w:val="0057669F"/>
    <w:rsid w:val="00577173"/>
    <w:rsid w:val="00577A3F"/>
    <w:rsid w:val="00580B04"/>
    <w:rsid w:val="005814DF"/>
    <w:rsid w:val="0058166F"/>
    <w:rsid w:val="00582E51"/>
    <w:rsid w:val="00583217"/>
    <w:rsid w:val="0058331B"/>
    <w:rsid w:val="00583A13"/>
    <w:rsid w:val="0058463E"/>
    <w:rsid w:val="00584F4A"/>
    <w:rsid w:val="0058505E"/>
    <w:rsid w:val="00585D2C"/>
    <w:rsid w:val="00586646"/>
    <w:rsid w:val="0058796C"/>
    <w:rsid w:val="00587A1D"/>
    <w:rsid w:val="00590334"/>
    <w:rsid w:val="0059047F"/>
    <w:rsid w:val="00590F95"/>
    <w:rsid w:val="00591F2A"/>
    <w:rsid w:val="0059219D"/>
    <w:rsid w:val="00592DE0"/>
    <w:rsid w:val="005939E3"/>
    <w:rsid w:val="0059456F"/>
    <w:rsid w:val="00595D29"/>
    <w:rsid w:val="00596A52"/>
    <w:rsid w:val="005970EB"/>
    <w:rsid w:val="00597A5C"/>
    <w:rsid w:val="00597D71"/>
    <w:rsid w:val="00597DDE"/>
    <w:rsid w:val="00597F72"/>
    <w:rsid w:val="005A155A"/>
    <w:rsid w:val="005A2AB8"/>
    <w:rsid w:val="005A2CCC"/>
    <w:rsid w:val="005A3245"/>
    <w:rsid w:val="005A395E"/>
    <w:rsid w:val="005A3C19"/>
    <w:rsid w:val="005A40EC"/>
    <w:rsid w:val="005A62B0"/>
    <w:rsid w:val="005A649D"/>
    <w:rsid w:val="005B0526"/>
    <w:rsid w:val="005B0548"/>
    <w:rsid w:val="005B06E9"/>
    <w:rsid w:val="005B0B51"/>
    <w:rsid w:val="005B1967"/>
    <w:rsid w:val="005B2247"/>
    <w:rsid w:val="005B25AE"/>
    <w:rsid w:val="005B6BBD"/>
    <w:rsid w:val="005B6CB0"/>
    <w:rsid w:val="005B6DB3"/>
    <w:rsid w:val="005B6E62"/>
    <w:rsid w:val="005B6F7E"/>
    <w:rsid w:val="005B7263"/>
    <w:rsid w:val="005B7314"/>
    <w:rsid w:val="005B7533"/>
    <w:rsid w:val="005B77DD"/>
    <w:rsid w:val="005C0B03"/>
    <w:rsid w:val="005C0B98"/>
    <w:rsid w:val="005C1F99"/>
    <w:rsid w:val="005C23BD"/>
    <w:rsid w:val="005C46ED"/>
    <w:rsid w:val="005C5054"/>
    <w:rsid w:val="005C57A0"/>
    <w:rsid w:val="005C5FFC"/>
    <w:rsid w:val="005C69AD"/>
    <w:rsid w:val="005C6B8A"/>
    <w:rsid w:val="005C6BF1"/>
    <w:rsid w:val="005CE5D0"/>
    <w:rsid w:val="005D00BD"/>
    <w:rsid w:val="005D03E8"/>
    <w:rsid w:val="005D03EC"/>
    <w:rsid w:val="005D0D1E"/>
    <w:rsid w:val="005D0FE6"/>
    <w:rsid w:val="005D19F7"/>
    <w:rsid w:val="005D2154"/>
    <w:rsid w:val="005D2D44"/>
    <w:rsid w:val="005D3876"/>
    <w:rsid w:val="005D39E0"/>
    <w:rsid w:val="005D3C91"/>
    <w:rsid w:val="005D48D1"/>
    <w:rsid w:val="005D4B7E"/>
    <w:rsid w:val="005D52DD"/>
    <w:rsid w:val="005D559B"/>
    <w:rsid w:val="005D5855"/>
    <w:rsid w:val="005D5895"/>
    <w:rsid w:val="005D5EE6"/>
    <w:rsid w:val="005D606F"/>
    <w:rsid w:val="005D6EA2"/>
    <w:rsid w:val="005D7038"/>
    <w:rsid w:val="005D70EA"/>
    <w:rsid w:val="005D727E"/>
    <w:rsid w:val="005D7E45"/>
    <w:rsid w:val="005E0459"/>
    <w:rsid w:val="005E2CAB"/>
    <w:rsid w:val="005E3011"/>
    <w:rsid w:val="005E3696"/>
    <w:rsid w:val="005E3C11"/>
    <w:rsid w:val="005E49D5"/>
    <w:rsid w:val="005E5540"/>
    <w:rsid w:val="005E71DA"/>
    <w:rsid w:val="005E763D"/>
    <w:rsid w:val="005E7B86"/>
    <w:rsid w:val="005F1A8E"/>
    <w:rsid w:val="005F1F2E"/>
    <w:rsid w:val="005F2067"/>
    <w:rsid w:val="005F229A"/>
    <w:rsid w:val="005F4438"/>
    <w:rsid w:val="005F4468"/>
    <w:rsid w:val="005F5C9C"/>
    <w:rsid w:val="005F7847"/>
    <w:rsid w:val="005F7849"/>
    <w:rsid w:val="005F7C0A"/>
    <w:rsid w:val="005F9883"/>
    <w:rsid w:val="0060050C"/>
    <w:rsid w:val="00600B20"/>
    <w:rsid w:val="006012EE"/>
    <w:rsid w:val="00601314"/>
    <w:rsid w:val="00601D1A"/>
    <w:rsid w:val="00602812"/>
    <w:rsid w:val="00602B5F"/>
    <w:rsid w:val="00603FBC"/>
    <w:rsid w:val="0060404A"/>
    <w:rsid w:val="0060460C"/>
    <w:rsid w:val="006052E1"/>
    <w:rsid w:val="0060592E"/>
    <w:rsid w:val="00606CAB"/>
    <w:rsid w:val="00606FAD"/>
    <w:rsid w:val="00607554"/>
    <w:rsid w:val="00607EEC"/>
    <w:rsid w:val="00612413"/>
    <w:rsid w:val="006131AD"/>
    <w:rsid w:val="00613260"/>
    <w:rsid w:val="00614A77"/>
    <w:rsid w:val="00614B7F"/>
    <w:rsid w:val="00616029"/>
    <w:rsid w:val="006169DE"/>
    <w:rsid w:val="00616E57"/>
    <w:rsid w:val="00616F58"/>
    <w:rsid w:val="00617777"/>
    <w:rsid w:val="006201A2"/>
    <w:rsid w:val="00621469"/>
    <w:rsid w:val="00621BB0"/>
    <w:rsid w:val="00621F4D"/>
    <w:rsid w:val="00621F58"/>
    <w:rsid w:val="00622456"/>
    <w:rsid w:val="00622EB3"/>
    <w:rsid w:val="00624920"/>
    <w:rsid w:val="0062548E"/>
    <w:rsid w:val="006255E4"/>
    <w:rsid w:val="0062678B"/>
    <w:rsid w:val="00626C7F"/>
    <w:rsid w:val="00626F39"/>
    <w:rsid w:val="00627E09"/>
    <w:rsid w:val="0063028D"/>
    <w:rsid w:val="0063031B"/>
    <w:rsid w:val="006312DE"/>
    <w:rsid w:val="006315BE"/>
    <w:rsid w:val="00631760"/>
    <w:rsid w:val="006319DA"/>
    <w:rsid w:val="00631E03"/>
    <w:rsid w:val="006324C7"/>
    <w:rsid w:val="00632525"/>
    <w:rsid w:val="006333D8"/>
    <w:rsid w:val="00633713"/>
    <w:rsid w:val="00633CFB"/>
    <w:rsid w:val="00633DB2"/>
    <w:rsid w:val="00633DFE"/>
    <w:rsid w:val="006354D0"/>
    <w:rsid w:val="006354EC"/>
    <w:rsid w:val="00635F03"/>
    <w:rsid w:val="0063634A"/>
    <w:rsid w:val="00636F58"/>
    <w:rsid w:val="00637AA5"/>
    <w:rsid w:val="006403DA"/>
    <w:rsid w:val="00641133"/>
    <w:rsid w:val="00641350"/>
    <w:rsid w:val="00641F21"/>
    <w:rsid w:val="00642AD1"/>
    <w:rsid w:val="00642F9A"/>
    <w:rsid w:val="006456CB"/>
    <w:rsid w:val="00645F8D"/>
    <w:rsid w:val="00645FC0"/>
    <w:rsid w:val="00646274"/>
    <w:rsid w:val="006504EA"/>
    <w:rsid w:val="00650507"/>
    <w:rsid w:val="00651247"/>
    <w:rsid w:val="00651AC2"/>
    <w:rsid w:val="00651BD6"/>
    <w:rsid w:val="00651CE0"/>
    <w:rsid w:val="0065260E"/>
    <w:rsid w:val="006527EF"/>
    <w:rsid w:val="00652A0E"/>
    <w:rsid w:val="00652A1A"/>
    <w:rsid w:val="00652E65"/>
    <w:rsid w:val="006538AE"/>
    <w:rsid w:val="0065395C"/>
    <w:rsid w:val="0065457B"/>
    <w:rsid w:val="006553E5"/>
    <w:rsid w:val="006556A1"/>
    <w:rsid w:val="006564E6"/>
    <w:rsid w:val="00656876"/>
    <w:rsid w:val="006574CD"/>
    <w:rsid w:val="00657E24"/>
    <w:rsid w:val="0066040C"/>
    <w:rsid w:val="00660711"/>
    <w:rsid w:val="006607B2"/>
    <w:rsid w:val="0066147F"/>
    <w:rsid w:val="00661E87"/>
    <w:rsid w:val="00662156"/>
    <w:rsid w:val="00662872"/>
    <w:rsid w:val="006628D2"/>
    <w:rsid w:val="006654FE"/>
    <w:rsid w:val="0066580E"/>
    <w:rsid w:val="00665CF8"/>
    <w:rsid w:val="00665DFC"/>
    <w:rsid w:val="0066613E"/>
    <w:rsid w:val="0066658C"/>
    <w:rsid w:val="00666CF2"/>
    <w:rsid w:val="0067048A"/>
    <w:rsid w:val="00670708"/>
    <w:rsid w:val="00670CF8"/>
    <w:rsid w:val="006718C7"/>
    <w:rsid w:val="00671BF9"/>
    <w:rsid w:val="00671F00"/>
    <w:rsid w:val="00672437"/>
    <w:rsid w:val="00673331"/>
    <w:rsid w:val="0067340B"/>
    <w:rsid w:val="00673448"/>
    <w:rsid w:val="00673768"/>
    <w:rsid w:val="00673ADB"/>
    <w:rsid w:val="0067472B"/>
    <w:rsid w:val="00675301"/>
    <w:rsid w:val="00675841"/>
    <w:rsid w:val="00675A3F"/>
    <w:rsid w:val="00676531"/>
    <w:rsid w:val="00676E33"/>
    <w:rsid w:val="0067713A"/>
    <w:rsid w:val="00677CEF"/>
    <w:rsid w:val="00677DB3"/>
    <w:rsid w:val="00677DE0"/>
    <w:rsid w:val="0068158D"/>
    <w:rsid w:val="006815EC"/>
    <w:rsid w:val="00681934"/>
    <w:rsid w:val="00681ED5"/>
    <w:rsid w:val="006820B2"/>
    <w:rsid w:val="0068302E"/>
    <w:rsid w:val="00683710"/>
    <w:rsid w:val="00683C71"/>
    <w:rsid w:val="00684528"/>
    <w:rsid w:val="0068494C"/>
    <w:rsid w:val="00685060"/>
    <w:rsid w:val="006857A3"/>
    <w:rsid w:val="00686745"/>
    <w:rsid w:val="00686945"/>
    <w:rsid w:val="0068754B"/>
    <w:rsid w:val="00687BED"/>
    <w:rsid w:val="00690424"/>
    <w:rsid w:val="00690D43"/>
    <w:rsid w:val="006915FD"/>
    <w:rsid w:val="00691739"/>
    <w:rsid w:val="0069176C"/>
    <w:rsid w:val="006921EB"/>
    <w:rsid w:val="00692783"/>
    <w:rsid w:val="006933C2"/>
    <w:rsid w:val="00693CBB"/>
    <w:rsid w:val="00694CC0"/>
    <w:rsid w:val="00695560"/>
    <w:rsid w:val="00695755"/>
    <w:rsid w:val="00695D2D"/>
    <w:rsid w:val="006963F3"/>
    <w:rsid w:val="006964E7"/>
    <w:rsid w:val="006966EB"/>
    <w:rsid w:val="00696C2A"/>
    <w:rsid w:val="00696DF9"/>
    <w:rsid w:val="006977A4"/>
    <w:rsid w:val="00697980"/>
    <w:rsid w:val="006A17E0"/>
    <w:rsid w:val="006A1DD0"/>
    <w:rsid w:val="006A1E38"/>
    <w:rsid w:val="006A2E7A"/>
    <w:rsid w:val="006A53BF"/>
    <w:rsid w:val="006A6872"/>
    <w:rsid w:val="006A6DA2"/>
    <w:rsid w:val="006A7053"/>
    <w:rsid w:val="006A723D"/>
    <w:rsid w:val="006A76D7"/>
    <w:rsid w:val="006B1150"/>
    <w:rsid w:val="006B254E"/>
    <w:rsid w:val="006B2583"/>
    <w:rsid w:val="006B2825"/>
    <w:rsid w:val="006B2E1F"/>
    <w:rsid w:val="006B350E"/>
    <w:rsid w:val="006B3A3A"/>
    <w:rsid w:val="006B3EAC"/>
    <w:rsid w:val="006B4122"/>
    <w:rsid w:val="006B5EFB"/>
    <w:rsid w:val="006B6381"/>
    <w:rsid w:val="006B68F0"/>
    <w:rsid w:val="006B7178"/>
    <w:rsid w:val="006B7AF7"/>
    <w:rsid w:val="006B7E86"/>
    <w:rsid w:val="006BB187"/>
    <w:rsid w:val="006C0447"/>
    <w:rsid w:val="006C06FE"/>
    <w:rsid w:val="006C1479"/>
    <w:rsid w:val="006C1891"/>
    <w:rsid w:val="006C19B9"/>
    <w:rsid w:val="006C29FF"/>
    <w:rsid w:val="006C2CF3"/>
    <w:rsid w:val="006C3612"/>
    <w:rsid w:val="006C4B72"/>
    <w:rsid w:val="006C51F5"/>
    <w:rsid w:val="006C5987"/>
    <w:rsid w:val="006C59C1"/>
    <w:rsid w:val="006C6938"/>
    <w:rsid w:val="006C6B2A"/>
    <w:rsid w:val="006C6D03"/>
    <w:rsid w:val="006D016B"/>
    <w:rsid w:val="006D0595"/>
    <w:rsid w:val="006D0827"/>
    <w:rsid w:val="006D0D4E"/>
    <w:rsid w:val="006D1001"/>
    <w:rsid w:val="006D18C1"/>
    <w:rsid w:val="006D1F41"/>
    <w:rsid w:val="006D2803"/>
    <w:rsid w:val="006D3DB3"/>
    <w:rsid w:val="006D4DF3"/>
    <w:rsid w:val="006D5754"/>
    <w:rsid w:val="006D57CF"/>
    <w:rsid w:val="006D5DF7"/>
    <w:rsid w:val="006D6538"/>
    <w:rsid w:val="006D6A5A"/>
    <w:rsid w:val="006E0225"/>
    <w:rsid w:val="006E18B0"/>
    <w:rsid w:val="006E3313"/>
    <w:rsid w:val="006E3918"/>
    <w:rsid w:val="006E41BC"/>
    <w:rsid w:val="006E4E21"/>
    <w:rsid w:val="006E672D"/>
    <w:rsid w:val="006F0621"/>
    <w:rsid w:val="006F1167"/>
    <w:rsid w:val="006F165C"/>
    <w:rsid w:val="006F22EB"/>
    <w:rsid w:val="006F4A7B"/>
    <w:rsid w:val="006F54A5"/>
    <w:rsid w:val="006F56AC"/>
    <w:rsid w:val="006F57F3"/>
    <w:rsid w:val="006F5C91"/>
    <w:rsid w:val="006F60A0"/>
    <w:rsid w:val="006F6B46"/>
    <w:rsid w:val="006F7888"/>
    <w:rsid w:val="00700518"/>
    <w:rsid w:val="007008A5"/>
    <w:rsid w:val="0070119D"/>
    <w:rsid w:val="00702566"/>
    <w:rsid w:val="00702655"/>
    <w:rsid w:val="00702A92"/>
    <w:rsid w:val="0070349B"/>
    <w:rsid w:val="0070394B"/>
    <w:rsid w:val="007042BE"/>
    <w:rsid w:val="00704F42"/>
    <w:rsid w:val="00707386"/>
    <w:rsid w:val="0071028C"/>
    <w:rsid w:val="00710672"/>
    <w:rsid w:val="00710CB4"/>
    <w:rsid w:val="0071160C"/>
    <w:rsid w:val="00712490"/>
    <w:rsid w:val="007124A4"/>
    <w:rsid w:val="00713748"/>
    <w:rsid w:val="00713FA0"/>
    <w:rsid w:val="007144C5"/>
    <w:rsid w:val="007148B9"/>
    <w:rsid w:val="00714A6C"/>
    <w:rsid w:val="00715C06"/>
    <w:rsid w:val="00715F2F"/>
    <w:rsid w:val="00716334"/>
    <w:rsid w:val="00716BEA"/>
    <w:rsid w:val="0071B80F"/>
    <w:rsid w:val="0072116B"/>
    <w:rsid w:val="00721347"/>
    <w:rsid w:val="00722485"/>
    <w:rsid w:val="00722BE5"/>
    <w:rsid w:val="00723056"/>
    <w:rsid w:val="0072381D"/>
    <w:rsid w:val="007239A5"/>
    <w:rsid w:val="007244AA"/>
    <w:rsid w:val="00724833"/>
    <w:rsid w:val="00725E66"/>
    <w:rsid w:val="007264CA"/>
    <w:rsid w:val="00726F01"/>
    <w:rsid w:val="0072748C"/>
    <w:rsid w:val="007277FA"/>
    <w:rsid w:val="00727BCE"/>
    <w:rsid w:val="0073001A"/>
    <w:rsid w:val="00730EB5"/>
    <w:rsid w:val="00731D5B"/>
    <w:rsid w:val="00731FE4"/>
    <w:rsid w:val="0073262C"/>
    <w:rsid w:val="00732F7D"/>
    <w:rsid w:val="007340D0"/>
    <w:rsid w:val="007342F8"/>
    <w:rsid w:val="00734642"/>
    <w:rsid w:val="00735812"/>
    <w:rsid w:val="00735B44"/>
    <w:rsid w:val="00735BE8"/>
    <w:rsid w:val="007371D1"/>
    <w:rsid w:val="007371DC"/>
    <w:rsid w:val="0073A7A9"/>
    <w:rsid w:val="00740C0B"/>
    <w:rsid w:val="00741F0C"/>
    <w:rsid w:val="00742EA1"/>
    <w:rsid w:val="00742F8B"/>
    <w:rsid w:val="00743085"/>
    <w:rsid w:val="00745658"/>
    <w:rsid w:val="00745B81"/>
    <w:rsid w:val="00745D20"/>
    <w:rsid w:val="00746126"/>
    <w:rsid w:val="00746F21"/>
    <w:rsid w:val="0074759D"/>
    <w:rsid w:val="00747678"/>
    <w:rsid w:val="007477E6"/>
    <w:rsid w:val="00750076"/>
    <w:rsid w:val="007505AE"/>
    <w:rsid w:val="00750A6E"/>
    <w:rsid w:val="00750DFA"/>
    <w:rsid w:val="007543ED"/>
    <w:rsid w:val="00754A0D"/>
    <w:rsid w:val="00754E9B"/>
    <w:rsid w:val="00757129"/>
    <w:rsid w:val="007575DF"/>
    <w:rsid w:val="00757AE1"/>
    <w:rsid w:val="0076009E"/>
    <w:rsid w:val="0076124A"/>
    <w:rsid w:val="0076250E"/>
    <w:rsid w:val="0076425F"/>
    <w:rsid w:val="00764B91"/>
    <w:rsid w:val="00764E79"/>
    <w:rsid w:val="0076536F"/>
    <w:rsid w:val="0076582E"/>
    <w:rsid w:val="00765865"/>
    <w:rsid w:val="00765940"/>
    <w:rsid w:val="00765AD8"/>
    <w:rsid w:val="00766388"/>
    <w:rsid w:val="007667DC"/>
    <w:rsid w:val="007667F4"/>
    <w:rsid w:val="00766898"/>
    <w:rsid w:val="00766DC8"/>
    <w:rsid w:val="00766F32"/>
    <w:rsid w:val="00770689"/>
    <w:rsid w:val="00771702"/>
    <w:rsid w:val="00773F84"/>
    <w:rsid w:val="0077468B"/>
    <w:rsid w:val="00774B9D"/>
    <w:rsid w:val="007751F6"/>
    <w:rsid w:val="0077547F"/>
    <w:rsid w:val="0077551F"/>
    <w:rsid w:val="00775C97"/>
    <w:rsid w:val="00776857"/>
    <w:rsid w:val="00776926"/>
    <w:rsid w:val="00777DC8"/>
    <w:rsid w:val="0078031A"/>
    <w:rsid w:val="0078078A"/>
    <w:rsid w:val="0078095C"/>
    <w:rsid w:val="007809C6"/>
    <w:rsid w:val="00781155"/>
    <w:rsid w:val="007813B3"/>
    <w:rsid w:val="0078363A"/>
    <w:rsid w:val="00783C93"/>
    <w:rsid w:val="00785A58"/>
    <w:rsid w:val="00786424"/>
    <w:rsid w:val="007872DF"/>
    <w:rsid w:val="00787B5E"/>
    <w:rsid w:val="00787C67"/>
    <w:rsid w:val="00787FC6"/>
    <w:rsid w:val="00790896"/>
    <w:rsid w:val="00790E2B"/>
    <w:rsid w:val="007910DD"/>
    <w:rsid w:val="0079185C"/>
    <w:rsid w:val="00791C2A"/>
    <w:rsid w:val="00792819"/>
    <w:rsid w:val="00794D01"/>
    <w:rsid w:val="00795907"/>
    <w:rsid w:val="007959C5"/>
    <w:rsid w:val="007963C4"/>
    <w:rsid w:val="00796A4A"/>
    <w:rsid w:val="00796EF3"/>
    <w:rsid w:val="007975BA"/>
    <w:rsid w:val="007A1957"/>
    <w:rsid w:val="007A225A"/>
    <w:rsid w:val="007A32D3"/>
    <w:rsid w:val="007A39BF"/>
    <w:rsid w:val="007A3CC5"/>
    <w:rsid w:val="007A45E3"/>
    <w:rsid w:val="007A71E6"/>
    <w:rsid w:val="007A79EC"/>
    <w:rsid w:val="007A7CA9"/>
    <w:rsid w:val="007B165C"/>
    <w:rsid w:val="007B19BD"/>
    <w:rsid w:val="007B1B16"/>
    <w:rsid w:val="007B2093"/>
    <w:rsid w:val="007B21A8"/>
    <w:rsid w:val="007B29FD"/>
    <w:rsid w:val="007B3D7E"/>
    <w:rsid w:val="007B3DE3"/>
    <w:rsid w:val="007B415E"/>
    <w:rsid w:val="007B41C6"/>
    <w:rsid w:val="007B4927"/>
    <w:rsid w:val="007C107C"/>
    <w:rsid w:val="007C138C"/>
    <w:rsid w:val="007C163E"/>
    <w:rsid w:val="007C195A"/>
    <w:rsid w:val="007C1A2D"/>
    <w:rsid w:val="007C24FD"/>
    <w:rsid w:val="007C2D62"/>
    <w:rsid w:val="007C352F"/>
    <w:rsid w:val="007C37ED"/>
    <w:rsid w:val="007C3CEB"/>
    <w:rsid w:val="007C42D9"/>
    <w:rsid w:val="007C535B"/>
    <w:rsid w:val="007C5E61"/>
    <w:rsid w:val="007C622F"/>
    <w:rsid w:val="007C67EB"/>
    <w:rsid w:val="007C68B2"/>
    <w:rsid w:val="007C6B95"/>
    <w:rsid w:val="007C6DF9"/>
    <w:rsid w:val="007D09A9"/>
    <w:rsid w:val="007D114A"/>
    <w:rsid w:val="007D13E5"/>
    <w:rsid w:val="007D153B"/>
    <w:rsid w:val="007D18D7"/>
    <w:rsid w:val="007D35CE"/>
    <w:rsid w:val="007D3852"/>
    <w:rsid w:val="007D394A"/>
    <w:rsid w:val="007D3E2C"/>
    <w:rsid w:val="007D4266"/>
    <w:rsid w:val="007D4881"/>
    <w:rsid w:val="007D57CF"/>
    <w:rsid w:val="007D6FB1"/>
    <w:rsid w:val="007D7E4B"/>
    <w:rsid w:val="007D7F83"/>
    <w:rsid w:val="007E069F"/>
    <w:rsid w:val="007E0E8D"/>
    <w:rsid w:val="007E22AD"/>
    <w:rsid w:val="007E34D1"/>
    <w:rsid w:val="007E3798"/>
    <w:rsid w:val="007E3D82"/>
    <w:rsid w:val="007E44C3"/>
    <w:rsid w:val="007E500D"/>
    <w:rsid w:val="007E5484"/>
    <w:rsid w:val="007E5D69"/>
    <w:rsid w:val="007E699D"/>
    <w:rsid w:val="007E6EE9"/>
    <w:rsid w:val="007E77D4"/>
    <w:rsid w:val="007F0239"/>
    <w:rsid w:val="007F0BA0"/>
    <w:rsid w:val="007F1F7B"/>
    <w:rsid w:val="007F2D68"/>
    <w:rsid w:val="007F2FA6"/>
    <w:rsid w:val="007F33A7"/>
    <w:rsid w:val="007F4A11"/>
    <w:rsid w:val="007F6072"/>
    <w:rsid w:val="007F6E60"/>
    <w:rsid w:val="007F7AB6"/>
    <w:rsid w:val="007FE65B"/>
    <w:rsid w:val="00800448"/>
    <w:rsid w:val="008013AF"/>
    <w:rsid w:val="00801B31"/>
    <w:rsid w:val="008031AF"/>
    <w:rsid w:val="008039E2"/>
    <w:rsid w:val="00805634"/>
    <w:rsid w:val="00805BAA"/>
    <w:rsid w:val="0080643B"/>
    <w:rsid w:val="00806B19"/>
    <w:rsid w:val="008077C2"/>
    <w:rsid w:val="008078F9"/>
    <w:rsid w:val="00810479"/>
    <w:rsid w:val="00810617"/>
    <w:rsid w:val="00811443"/>
    <w:rsid w:val="00811958"/>
    <w:rsid w:val="00812065"/>
    <w:rsid w:val="008133F1"/>
    <w:rsid w:val="00813E3C"/>
    <w:rsid w:val="00813EF6"/>
    <w:rsid w:val="0081407D"/>
    <w:rsid w:val="00815492"/>
    <w:rsid w:val="0081660E"/>
    <w:rsid w:val="00817283"/>
    <w:rsid w:val="00817375"/>
    <w:rsid w:val="00820485"/>
    <w:rsid w:val="0082244A"/>
    <w:rsid w:val="008232AE"/>
    <w:rsid w:val="00823672"/>
    <w:rsid w:val="00823BAF"/>
    <w:rsid w:val="008259DF"/>
    <w:rsid w:val="00825E42"/>
    <w:rsid w:val="00826519"/>
    <w:rsid w:val="00827C6F"/>
    <w:rsid w:val="008324E1"/>
    <w:rsid w:val="008326D8"/>
    <w:rsid w:val="0083289E"/>
    <w:rsid w:val="008331F8"/>
    <w:rsid w:val="0083359D"/>
    <w:rsid w:val="008338E8"/>
    <w:rsid w:val="00833D4A"/>
    <w:rsid w:val="00834916"/>
    <w:rsid w:val="0083527C"/>
    <w:rsid w:val="00835289"/>
    <w:rsid w:val="008352AF"/>
    <w:rsid w:val="0083647A"/>
    <w:rsid w:val="0083735F"/>
    <w:rsid w:val="008373E0"/>
    <w:rsid w:val="00837A32"/>
    <w:rsid w:val="008404FA"/>
    <w:rsid w:val="008405C2"/>
    <w:rsid w:val="0084167E"/>
    <w:rsid w:val="00841B16"/>
    <w:rsid w:val="00841E22"/>
    <w:rsid w:val="00842CA6"/>
    <w:rsid w:val="008439EE"/>
    <w:rsid w:val="00843D1D"/>
    <w:rsid w:val="00844A06"/>
    <w:rsid w:val="00846026"/>
    <w:rsid w:val="0084721D"/>
    <w:rsid w:val="008479B7"/>
    <w:rsid w:val="0085066F"/>
    <w:rsid w:val="00850910"/>
    <w:rsid w:val="00851DEF"/>
    <w:rsid w:val="0085273F"/>
    <w:rsid w:val="00852C7C"/>
    <w:rsid w:val="00853331"/>
    <w:rsid w:val="0085356C"/>
    <w:rsid w:val="00855651"/>
    <w:rsid w:val="00855AD3"/>
    <w:rsid w:val="00856041"/>
    <w:rsid w:val="00856786"/>
    <w:rsid w:val="00856A35"/>
    <w:rsid w:val="00857407"/>
    <w:rsid w:val="00857652"/>
    <w:rsid w:val="008576D3"/>
    <w:rsid w:val="0085795A"/>
    <w:rsid w:val="0085D8FC"/>
    <w:rsid w:val="0086094B"/>
    <w:rsid w:val="00860B2E"/>
    <w:rsid w:val="00860BF3"/>
    <w:rsid w:val="00861247"/>
    <w:rsid w:val="0086133B"/>
    <w:rsid w:val="00861E9D"/>
    <w:rsid w:val="00862113"/>
    <w:rsid w:val="00862CAE"/>
    <w:rsid w:val="00863A5D"/>
    <w:rsid w:val="008651D9"/>
    <w:rsid w:val="008654D3"/>
    <w:rsid w:val="00865F7A"/>
    <w:rsid w:val="00866372"/>
    <w:rsid w:val="00866B2A"/>
    <w:rsid w:val="00867A2A"/>
    <w:rsid w:val="0087028C"/>
    <w:rsid w:val="008706FA"/>
    <w:rsid w:val="0087138A"/>
    <w:rsid w:val="00871744"/>
    <w:rsid w:val="0087193A"/>
    <w:rsid w:val="00872048"/>
    <w:rsid w:val="00872AEA"/>
    <w:rsid w:val="00872BD7"/>
    <w:rsid w:val="008734D1"/>
    <w:rsid w:val="008736B1"/>
    <w:rsid w:val="0087574F"/>
    <w:rsid w:val="00875F27"/>
    <w:rsid w:val="0087623E"/>
    <w:rsid w:val="008763CC"/>
    <w:rsid w:val="008765BA"/>
    <w:rsid w:val="00876A6F"/>
    <w:rsid w:val="008779DA"/>
    <w:rsid w:val="00877DA4"/>
    <w:rsid w:val="00880072"/>
    <w:rsid w:val="008802EA"/>
    <w:rsid w:val="0088161B"/>
    <w:rsid w:val="00881BCE"/>
    <w:rsid w:val="00882240"/>
    <w:rsid w:val="00882C5F"/>
    <w:rsid w:val="00882FC2"/>
    <w:rsid w:val="00884330"/>
    <w:rsid w:val="008855FC"/>
    <w:rsid w:val="00886155"/>
    <w:rsid w:val="008863F4"/>
    <w:rsid w:val="00886524"/>
    <w:rsid w:val="00886AEE"/>
    <w:rsid w:val="00886B3B"/>
    <w:rsid w:val="00887474"/>
    <w:rsid w:val="00887DEB"/>
    <w:rsid w:val="00887E72"/>
    <w:rsid w:val="008921A2"/>
    <w:rsid w:val="00892360"/>
    <w:rsid w:val="00892544"/>
    <w:rsid w:val="00893FAE"/>
    <w:rsid w:val="00894D3A"/>
    <w:rsid w:val="00894FBF"/>
    <w:rsid w:val="008950A2"/>
    <w:rsid w:val="008953C5"/>
    <w:rsid w:val="00895F4E"/>
    <w:rsid w:val="008971CF"/>
    <w:rsid w:val="0089738D"/>
    <w:rsid w:val="008A17A0"/>
    <w:rsid w:val="008A1A75"/>
    <w:rsid w:val="008A1F6C"/>
    <w:rsid w:val="008A2974"/>
    <w:rsid w:val="008A35B1"/>
    <w:rsid w:val="008A35C1"/>
    <w:rsid w:val="008A4BE7"/>
    <w:rsid w:val="008A5B3F"/>
    <w:rsid w:val="008A647B"/>
    <w:rsid w:val="008A6EA4"/>
    <w:rsid w:val="008B080E"/>
    <w:rsid w:val="008B0D5A"/>
    <w:rsid w:val="008B1029"/>
    <w:rsid w:val="008B1B19"/>
    <w:rsid w:val="008B2A04"/>
    <w:rsid w:val="008B406D"/>
    <w:rsid w:val="008B48FD"/>
    <w:rsid w:val="008B49AB"/>
    <w:rsid w:val="008B532B"/>
    <w:rsid w:val="008B5C98"/>
    <w:rsid w:val="008B6D1A"/>
    <w:rsid w:val="008B78AF"/>
    <w:rsid w:val="008B7A64"/>
    <w:rsid w:val="008B7DCB"/>
    <w:rsid w:val="008C109E"/>
    <w:rsid w:val="008C23F9"/>
    <w:rsid w:val="008C2CD7"/>
    <w:rsid w:val="008C30BC"/>
    <w:rsid w:val="008C3B3F"/>
    <w:rsid w:val="008C3D46"/>
    <w:rsid w:val="008C43FB"/>
    <w:rsid w:val="008C4879"/>
    <w:rsid w:val="008C58AE"/>
    <w:rsid w:val="008C79EC"/>
    <w:rsid w:val="008D044C"/>
    <w:rsid w:val="008D093B"/>
    <w:rsid w:val="008D15A5"/>
    <w:rsid w:val="008D1E34"/>
    <w:rsid w:val="008D2161"/>
    <w:rsid w:val="008D23C3"/>
    <w:rsid w:val="008D2757"/>
    <w:rsid w:val="008D2D28"/>
    <w:rsid w:val="008D3062"/>
    <w:rsid w:val="008D3BF8"/>
    <w:rsid w:val="008D4613"/>
    <w:rsid w:val="008D4BB0"/>
    <w:rsid w:val="008D5890"/>
    <w:rsid w:val="008D5D4B"/>
    <w:rsid w:val="008D6617"/>
    <w:rsid w:val="008D77E7"/>
    <w:rsid w:val="008D7FEC"/>
    <w:rsid w:val="008E01A0"/>
    <w:rsid w:val="008E0CD3"/>
    <w:rsid w:val="008E16AA"/>
    <w:rsid w:val="008E2D99"/>
    <w:rsid w:val="008E3608"/>
    <w:rsid w:val="008E40FA"/>
    <w:rsid w:val="008E4DF6"/>
    <w:rsid w:val="008E671E"/>
    <w:rsid w:val="008E6E14"/>
    <w:rsid w:val="008E7E7F"/>
    <w:rsid w:val="008F0B9E"/>
    <w:rsid w:val="008F119A"/>
    <w:rsid w:val="008F1D3F"/>
    <w:rsid w:val="008F1F9B"/>
    <w:rsid w:val="008F318F"/>
    <w:rsid w:val="008F34DF"/>
    <w:rsid w:val="008F365A"/>
    <w:rsid w:val="008F404F"/>
    <w:rsid w:val="008F4336"/>
    <w:rsid w:val="008F4A1E"/>
    <w:rsid w:val="008F4E4F"/>
    <w:rsid w:val="008F5047"/>
    <w:rsid w:val="008F5D88"/>
    <w:rsid w:val="008F5DE1"/>
    <w:rsid w:val="008F6A75"/>
    <w:rsid w:val="0090166E"/>
    <w:rsid w:val="00901BBC"/>
    <w:rsid w:val="00901D23"/>
    <w:rsid w:val="00901FFB"/>
    <w:rsid w:val="0090258F"/>
    <w:rsid w:val="00904140"/>
    <w:rsid w:val="00904A5A"/>
    <w:rsid w:val="00904AB6"/>
    <w:rsid w:val="00905042"/>
    <w:rsid w:val="0090596C"/>
    <w:rsid w:val="00905B2E"/>
    <w:rsid w:val="00906F3C"/>
    <w:rsid w:val="009075AA"/>
    <w:rsid w:val="00907807"/>
    <w:rsid w:val="00907D98"/>
    <w:rsid w:val="009101C4"/>
    <w:rsid w:val="00910E0E"/>
    <w:rsid w:val="00911494"/>
    <w:rsid w:val="00911693"/>
    <w:rsid w:val="00911774"/>
    <w:rsid w:val="00911FC6"/>
    <w:rsid w:val="00913F68"/>
    <w:rsid w:val="00914FCF"/>
    <w:rsid w:val="00915FD1"/>
    <w:rsid w:val="00916328"/>
    <w:rsid w:val="0091779F"/>
    <w:rsid w:val="00920244"/>
    <w:rsid w:val="00920296"/>
    <w:rsid w:val="0092086A"/>
    <w:rsid w:val="00920875"/>
    <w:rsid w:val="00921B2B"/>
    <w:rsid w:val="00922129"/>
    <w:rsid w:val="009232E8"/>
    <w:rsid w:val="00924F5E"/>
    <w:rsid w:val="00924FDD"/>
    <w:rsid w:val="009255F2"/>
    <w:rsid w:val="009258E2"/>
    <w:rsid w:val="00927A3E"/>
    <w:rsid w:val="00927CAE"/>
    <w:rsid w:val="00927F67"/>
    <w:rsid w:val="00931254"/>
    <w:rsid w:val="009314C5"/>
    <w:rsid w:val="009327DE"/>
    <w:rsid w:val="00932C77"/>
    <w:rsid w:val="009346BE"/>
    <w:rsid w:val="0093490A"/>
    <w:rsid w:val="00934920"/>
    <w:rsid w:val="00934D7D"/>
    <w:rsid w:val="00934ED3"/>
    <w:rsid w:val="00935E9A"/>
    <w:rsid w:val="00935ED5"/>
    <w:rsid w:val="0093621B"/>
    <w:rsid w:val="00936716"/>
    <w:rsid w:val="00936BDE"/>
    <w:rsid w:val="00936D1E"/>
    <w:rsid w:val="00936F88"/>
    <w:rsid w:val="009370D8"/>
    <w:rsid w:val="009401A4"/>
    <w:rsid w:val="0094021F"/>
    <w:rsid w:val="0094089C"/>
    <w:rsid w:val="0094122A"/>
    <w:rsid w:val="0094140D"/>
    <w:rsid w:val="00941AB1"/>
    <w:rsid w:val="009422CB"/>
    <w:rsid w:val="0094236C"/>
    <w:rsid w:val="00943360"/>
    <w:rsid w:val="0094419E"/>
    <w:rsid w:val="00944DAF"/>
    <w:rsid w:val="009469ED"/>
    <w:rsid w:val="00946D5B"/>
    <w:rsid w:val="00947393"/>
    <w:rsid w:val="0095042B"/>
    <w:rsid w:val="00950610"/>
    <w:rsid w:val="00952B02"/>
    <w:rsid w:val="00952C61"/>
    <w:rsid w:val="00953B42"/>
    <w:rsid w:val="00953BF1"/>
    <w:rsid w:val="00953C6F"/>
    <w:rsid w:val="00953EE9"/>
    <w:rsid w:val="00954D1A"/>
    <w:rsid w:val="00954FA8"/>
    <w:rsid w:val="00955353"/>
    <w:rsid w:val="00955938"/>
    <w:rsid w:val="00955D8D"/>
    <w:rsid w:val="0095619B"/>
    <w:rsid w:val="009568E8"/>
    <w:rsid w:val="0095715F"/>
    <w:rsid w:val="00957FED"/>
    <w:rsid w:val="0096022E"/>
    <w:rsid w:val="00961532"/>
    <w:rsid w:val="0096183F"/>
    <w:rsid w:val="009633BB"/>
    <w:rsid w:val="009636F1"/>
    <w:rsid w:val="00964431"/>
    <w:rsid w:val="0096469F"/>
    <w:rsid w:val="0096534F"/>
    <w:rsid w:val="00965D67"/>
    <w:rsid w:val="009663CE"/>
    <w:rsid w:val="009664F7"/>
    <w:rsid w:val="009665FA"/>
    <w:rsid w:val="00966887"/>
    <w:rsid w:val="00967018"/>
    <w:rsid w:val="009671FB"/>
    <w:rsid w:val="00967C39"/>
    <w:rsid w:val="00967FFA"/>
    <w:rsid w:val="00970060"/>
    <w:rsid w:val="009704C5"/>
    <w:rsid w:val="0097097F"/>
    <w:rsid w:val="00970DD0"/>
    <w:rsid w:val="0097173D"/>
    <w:rsid w:val="009718BA"/>
    <w:rsid w:val="009726DB"/>
    <w:rsid w:val="009729B9"/>
    <w:rsid w:val="00972BC9"/>
    <w:rsid w:val="00975268"/>
    <w:rsid w:val="00975998"/>
    <w:rsid w:val="00975FEE"/>
    <w:rsid w:val="0097657E"/>
    <w:rsid w:val="00977D18"/>
    <w:rsid w:val="0098295D"/>
    <w:rsid w:val="0098328A"/>
    <w:rsid w:val="009835AA"/>
    <w:rsid w:val="00983753"/>
    <w:rsid w:val="0098557E"/>
    <w:rsid w:val="00985824"/>
    <w:rsid w:val="00986084"/>
    <w:rsid w:val="009863C2"/>
    <w:rsid w:val="009864D0"/>
    <w:rsid w:val="0098706F"/>
    <w:rsid w:val="00987B8D"/>
    <w:rsid w:val="009905BB"/>
    <w:rsid w:val="00991936"/>
    <w:rsid w:val="00992306"/>
    <w:rsid w:val="00992367"/>
    <w:rsid w:val="0099446C"/>
    <w:rsid w:val="009944FE"/>
    <w:rsid w:val="009949DA"/>
    <w:rsid w:val="00995D38"/>
    <w:rsid w:val="00996245"/>
    <w:rsid w:val="009968ED"/>
    <w:rsid w:val="00997D3F"/>
    <w:rsid w:val="0099B5E3"/>
    <w:rsid w:val="009A12F3"/>
    <w:rsid w:val="009A2E24"/>
    <w:rsid w:val="009A319E"/>
    <w:rsid w:val="009A43AC"/>
    <w:rsid w:val="009A44ED"/>
    <w:rsid w:val="009A5783"/>
    <w:rsid w:val="009A5899"/>
    <w:rsid w:val="009A64DF"/>
    <w:rsid w:val="009A657C"/>
    <w:rsid w:val="009A68AB"/>
    <w:rsid w:val="009A6B00"/>
    <w:rsid w:val="009A75EF"/>
    <w:rsid w:val="009A7C0C"/>
    <w:rsid w:val="009A7CB2"/>
    <w:rsid w:val="009A7E4E"/>
    <w:rsid w:val="009B0A83"/>
    <w:rsid w:val="009B1582"/>
    <w:rsid w:val="009B29E5"/>
    <w:rsid w:val="009B3592"/>
    <w:rsid w:val="009B3B72"/>
    <w:rsid w:val="009B3CD6"/>
    <w:rsid w:val="009B41CA"/>
    <w:rsid w:val="009B4272"/>
    <w:rsid w:val="009B4B3E"/>
    <w:rsid w:val="009B4D49"/>
    <w:rsid w:val="009B5A5C"/>
    <w:rsid w:val="009B6F30"/>
    <w:rsid w:val="009BBA44"/>
    <w:rsid w:val="009C149F"/>
    <w:rsid w:val="009C2180"/>
    <w:rsid w:val="009C263D"/>
    <w:rsid w:val="009C26AB"/>
    <w:rsid w:val="009C33C3"/>
    <w:rsid w:val="009C3447"/>
    <w:rsid w:val="009C3650"/>
    <w:rsid w:val="009C366E"/>
    <w:rsid w:val="009C439C"/>
    <w:rsid w:val="009C5913"/>
    <w:rsid w:val="009C6321"/>
    <w:rsid w:val="009C7593"/>
    <w:rsid w:val="009CAFE8"/>
    <w:rsid w:val="009D07C4"/>
    <w:rsid w:val="009D17A9"/>
    <w:rsid w:val="009D1856"/>
    <w:rsid w:val="009D1ED3"/>
    <w:rsid w:val="009D1F54"/>
    <w:rsid w:val="009D2770"/>
    <w:rsid w:val="009D2C39"/>
    <w:rsid w:val="009D2E98"/>
    <w:rsid w:val="009D3890"/>
    <w:rsid w:val="009D3F79"/>
    <w:rsid w:val="009D4D64"/>
    <w:rsid w:val="009D6513"/>
    <w:rsid w:val="009D686C"/>
    <w:rsid w:val="009D6AA7"/>
    <w:rsid w:val="009D722A"/>
    <w:rsid w:val="009D7303"/>
    <w:rsid w:val="009D7314"/>
    <w:rsid w:val="009D752D"/>
    <w:rsid w:val="009D76A3"/>
    <w:rsid w:val="009D7D23"/>
    <w:rsid w:val="009E04ED"/>
    <w:rsid w:val="009E0D52"/>
    <w:rsid w:val="009E1067"/>
    <w:rsid w:val="009E14E8"/>
    <w:rsid w:val="009E1849"/>
    <w:rsid w:val="009E1886"/>
    <w:rsid w:val="009E31D1"/>
    <w:rsid w:val="009E3835"/>
    <w:rsid w:val="009E3F5E"/>
    <w:rsid w:val="009E4EA5"/>
    <w:rsid w:val="009E51FB"/>
    <w:rsid w:val="009E57D9"/>
    <w:rsid w:val="009E5869"/>
    <w:rsid w:val="009E5A19"/>
    <w:rsid w:val="009E60C8"/>
    <w:rsid w:val="009E6476"/>
    <w:rsid w:val="009E68DF"/>
    <w:rsid w:val="009E7138"/>
    <w:rsid w:val="009F0961"/>
    <w:rsid w:val="009F0C34"/>
    <w:rsid w:val="009F138B"/>
    <w:rsid w:val="009F13F7"/>
    <w:rsid w:val="009F1651"/>
    <w:rsid w:val="009F1E8D"/>
    <w:rsid w:val="009F1ECA"/>
    <w:rsid w:val="009F229D"/>
    <w:rsid w:val="009F2374"/>
    <w:rsid w:val="009F26B6"/>
    <w:rsid w:val="009F2B12"/>
    <w:rsid w:val="009F30E4"/>
    <w:rsid w:val="009F3C91"/>
    <w:rsid w:val="009F408E"/>
    <w:rsid w:val="009F5008"/>
    <w:rsid w:val="009F5650"/>
    <w:rsid w:val="009F5B5B"/>
    <w:rsid w:val="009F5C5B"/>
    <w:rsid w:val="009F5FCB"/>
    <w:rsid w:val="009F6815"/>
    <w:rsid w:val="009F6866"/>
    <w:rsid w:val="009F70A9"/>
    <w:rsid w:val="009F750A"/>
    <w:rsid w:val="009F7529"/>
    <w:rsid w:val="009F7D36"/>
    <w:rsid w:val="00A0096D"/>
    <w:rsid w:val="00A00ABD"/>
    <w:rsid w:val="00A00F14"/>
    <w:rsid w:val="00A00FE9"/>
    <w:rsid w:val="00A026B7"/>
    <w:rsid w:val="00A028B6"/>
    <w:rsid w:val="00A03BEF"/>
    <w:rsid w:val="00A0401E"/>
    <w:rsid w:val="00A04C41"/>
    <w:rsid w:val="00A0569C"/>
    <w:rsid w:val="00A05CC1"/>
    <w:rsid w:val="00A06726"/>
    <w:rsid w:val="00A07B38"/>
    <w:rsid w:val="00A07ECB"/>
    <w:rsid w:val="00A10735"/>
    <w:rsid w:val="00A107CA"/>
    <w:rsid w:val="00A11383"/>
    <w:rsid w:val="00A11871"/>
    <w:rsid w:val="00A1190C"/>
    <w:rsid w:val="00A12AC8"/>
    <w:rsid w:val="00A12DEB"/>
    <w:rsid w:val="00A144E9"/>
    <w:rsid w:val="00A14D7C"/>
    <w:rsid w:val="00A1694E"/>
    <w:rsid w:val="00A1710D"/>
    <w:rsid w:val="00A174DF"/>
    <w:rsid w:val="00A21052"/>
    <w:rsid w:val="00A21C3D"/>
    <w:rsid w:val="00A226E1"/>
    <w:rsid w:val="00A228A2"/>
    <w:rsid w:val="00A2307C"/>
    <w:rsid w:val="00A24196"/>
    <w:rsid w:val="00A26396"/>
    <w:rsid w:val="00A26425"/>
    <w:rsid w:val="00A2643A"/>
    <w:rsid w:val="00A26A7D"/>
    <w:rsid w:val="00A26E4A"/>
    <w:rsid w:val="00A26EDB"/>
    <w:rsid w:val="00A30487"/>
    <w:rsid w:val="00A30660"/>
    <w:rsid w:val="00A30725"/>
    <w:rsid w:val="00A30B36"/>
    <w:rsid w:val="00A31BB1"/>
    <w:rsid w:val="00A322B0"/>
    <w:rsid w:val="00A32A42"/>
    <w:rsid w:val="00A33379"/>
    <w:rsid w:val="00A342D4"/>
    <w:rsid w:val="00A343E7"/>
    <w:rsid w:val="00A343EE"/>
    <w:rsid w:val="00A344C3"/>
    <w:rsid w:val="00A3473B"/>
    <w:rsid w:val="00A353BC"/>
    <w:rsid w:val="00A35575"/>
    <w:rsid w:val="00A36254"/>
    <w:rsid w:val="00A3646C"/>
    <w:rsid w:val="00A36A32"/>
    <w:rsid w:val="00A36BD9"/>
    <w:rsid w:val="00A36D53"/>
    <w:rsid w:val="00A373B6"/>
    <w:rsid w:val="00A40AEA"/>
    <w:rsid w:val="00A4106B"/>
    <w:rsid w:val="00A413CB"/>
    <w:rsid w:val="00A41906"/>
    <w:rsid w:val="00A41A6C"/>
    <w:rsid w:val="00A41BE3"/>
    <w:rsid w:val="00A42480"/>
    <w:rsid w:val="00A4263C"/>
    <w:rsid w:val="00A42A96"/>
    <w:rsid w:val="00A42F35"/>
    <w:rsid w:val="00A43CAA"/>
    <w:rsid w:val="00A442A8"/>
    <w:rsid w:val="00A45390"/>
    <w:rsid w:val="00A45559"/>
    <w:rsid w:val="00A456D1"/>
    <w:rsid w:val="00A45C3D"/>
    <w:rsid w:val="00A46290"/>
    <w:rsid w:val="00A46C76"/>
    <w:rsid w:val="00A471DF"/>
    <w:rsid w:val="00A47523"/>
    <w:rsid w:val="00A477F6"/>
    <w:rsid w:val="00A4D38E"/>
    <w:rsid w:val="00A5029F"/>
    <w:rsid w:val="00A51D40"/>
    <w:rsid w:val="00A51E18"/>
    <w:rsid w:val="00A521B1"/>
    <w:rsid w:val="00A524B0"/>
    <w:rsid w:val="00A525CA"/>
    <w:rsid w:val="00A52D54"/>
    <w:rsid w:val="00A53E37"/>
    <w:rsid w:val="00A54222"/>
    <w:rsid w:val="00A546DF"/>
    <w:rsid w:val="00A5610F"/>
    <w:rsid w:val="00A565C6"/>
    <w:rsid w:val="00A56FBF"/>
    <w:rsid w:val="00A5716E"/>
    <w:rsid w:val="00A600A6"/>
    <w:rsid w:val="00A608FC"/>
    <w:rsid w:val="00A61618"/>
    <w:rsid w:val="00A635C2"/>
    <w:rsid w:val="00A64635"/>
    <w:rsid w:val="00A64FA8"/>
    <w:rsid w:val="00A65116"/>
    <w:rsid w:val="00A65E26"/>
    <w:rsid w:val="00A667AD"/>
    <w:rsid w:val="00A66B5B"/>
    <w:rsid w:val="00A6CD3C"/>
    <w:rsid w:val="00A701F3"/>
    <w:rsid w:val="00A709B9"/>
    <w:rsid w:val="00A718DC"/>
    <w:rsid w:val="00A71CC0"/>
    <w:rsid w:val="00A71CFF"/>
    <w:rsid w:val="00A71EC7"/>
    <w:rsid w:val="00A71F43"/>
    <w:rsid w:val="00A728EA"/>
    <w:rsid w:val="00A74BFB"/>
    <w:rsid w:val="00A75D80"/>
    <w:rsid w:val="00A761F5"/>
    <w:rsid w:val="00A766E4"/>
    <w:rsid w:val="00A80A99"/>
    <w:rsid w:val="00A80C7F"/>
    <w:rsid w:val="00A82209"/>
    <w:rsid w:val="00A82A2D"/>
    <w:rsid w:val="00A82B94"/>
    <w:rsid w:val="00A831DF"/>
    <w:rsid w:val="00A83589"/>
    <w:rsid w:val="00A836C9"/>
    <w:rsid w:val="00A84DD7"/>
    <w:rsid w:val="00A850FF"/>
    <w:rsid w:val="00A851AA"/>
    <w:rsid w:val="00A853D6"/>
    <w:rsid w:val="00A8556C"/>
    <w:rsid w:val="00A85BB8"/>
    <w:rsid w:val="00A8614E"/>
    <w:rsid w:val="00A86512"/>
    <w:rsid w:val="00A86AAC"/>
    <w:rsid w:val="00A87702"/>
    <w:rsid w:val="00A87C1B"/>
    <w:rsid w:val="00A91BDB"/>
    <w:rsid w:val="00A9312C"/>
    <w:rsid w:val="00A953F3"/>
    <w:rsid w:val="00A95D42"/>
    <w:rsid w:val="00A96272"/>
    <w:rsid w:val="00A96DAC"/>
    <w:rsid w:val="00A97651"/>
    <w:rsid w:val="00A97B7D"/>
    <w:rsid w:val="00A97BA5"/>
    <w:rsid w:val="00AA1C39"/>
    <w:rsid w:val="00AA1CED"/>
    <w:rsid w:val="00AA21E6"/>
    <w:rsid w:val="00AA2FBE"/>
    <w:rsid w:val="00AA30E8"/>
    <w:rsid w:val="00AA522B"/>
    <w:rsid w:val="00AA52A5"/>
    <w:rsid w:val="00AA61C7"/>
    <w:rsid w:val="00AA63AC"/>
    <w:rsid w:val="00AA66D8"/>
    <w:rsid w:val="00AA6E20"/>
    <w:rsid w:val="00AA7F63"/>
    <w:rsid w:val="00AA7FFA"/>
    <w:rsid w:val="00AB0791"/>
    <w:rsid w:val="00AB10B5"/>
    <w:rsid w:val="00AB1367"/>
    <w:rsid w:val="00AB1A57"/>
    <w:rsid w:val="00AB1DA2"/>
    <w:rsid w:val="00AB2ABF"/>
    <w:rsid w:val="00AB36C0"/>
    <w:rsid w:val="00AB38F6"/>
    <w:rsid w:val="00AB3B02"/>
    <w:rsid w:val="00AB3C02"/>
    <w:rsid w:val="00AB3E9F"/>
    <w:rsid w:val="00AB41A3"/>
    <w:rsid w:val="00AB6195"/>
    <w:rsid w:val="00AB632B"/>
    <w:rsid w:val="00AB7DB6"/>
    <w:rsid w:val="00AB7FF2"/>
    <w:rsid w:val="00ABE9D0"/>
    <w:rsid w:val="00AC039A"/>
    <w:rsid w:val="00AC27C7"/>
    <w:rsid w:val="00AC32CA"/>
    <w:rsid w:val="00AC4785"/>
    <w:rsid w:val="00AC4E19"/>
    <w:rsid w:val="00AC7B2A"/>
    <w:rsid w:val="00AC7D39"/>
    <w:rsid w:val="00AD0331"/>
    <w:rsid w:val="00AD149A"/>
    <w:rsid w:val="00AD2B53"/>
    <w:rsid w:val="00AD3B8E"/>
    <w:rsid w:val="00AD523A"/>
    <w:rsid w:val="00AD58EF"/>
    <w:rsid w:val="00AD5B10"/>
    <w:rsid w:val="00AD603C"/>
    <w:rsid w:val="00AD7E09"/>
    <w:rsid w:val="00ADE108"/>
    <w:rsid w:val="00AE0031"/>
    <w:rsid w:val="00AE0A64"/>
    <w:rsid w:val="00AE0E17"/>
    <w:rsid w:val="00AE1D54"/>
    <w:rsid w:val="00AE1F0E"/>
    <w:rsid w:val="00AE32C4"/>
    <w:rsid w:val="00AE38BF"/>
    <w:rsid w:val="00AE429E"/>
    <w:rsid w:val="00AE42DF"/>
    <w:rsid w:val="00AE5AA6"/>
    <w:rsid w:val="00AE5C37"/>
    <w:rsid w:val="00AE5D25"/>
    <w:rsid w:val="00AE627F"/>
    <w:rsid w:val="00AE6B5E"/>
    <w:rsid w:val="00AE735F"/>
    <w:rsid w:val="00AE7562"/>
    <w:rsid w:val="00AF020A"/>
    <w:rsid w:val="00AF0417"/>
    <w:rsid w:val="00AF04C4"/>
    <w:rsid w:val="00AF05D8"/>
    <w:rsid w:val="00AF0829"/>
    <w:rsid w:val="00AF0F23"/>
    <w:rsid w:val="00AF216D"/>
    <w:rsid w:val="00AF2679"/>
    <w:rsid w:val="00AF334D"/>
    <w:rsid w:val="00AF37DA"/>
    <w:rsid w:val="00AF399A"/>
    <w:rsid w:val="00AF3D21"/>
    <w:rsid w:val="00AF4511"/>
    <w:rsid w:val="00AF4A99"/>
    <w:rsid w:val="00AF4CF0"/>
    <w:rsid w:val="00AF6BFF"/>
    <w:rsid w:val="00AF7FA2"/>
    <w:rsid w:val="00B00FB4"/>
    <w:rsid w:val="00B0149C"/>
    <w:rsid w:val="00B015DD"/>
    <w:rsid w:val="00B01BA1"/>
    <w:rsid w:val="00B01C1F"/>
    <w:rsid w:val="00B01C63"/>
    <w:rsid w:val="00B028CB"/>
    <w:rsid w:val="00B04419"/>
    <w:rsid w:val="00B04C3D"/>
    <w:rsid w:val="00B06142"/>
    <w:rsid w:val="00B07558"/>
    <w:rsid w:val="00B07A2D"/>
    <w:rsid w:val="00B102B7"/>
    <w:rsid w:val="00B1075D"/>
    <w:rsid w:val="00B12162"/>
    <w:rsid w:val="00B14EE4"/>
    <w:rsid w:val="00B15055"/>
    <w:rsid w:val="00B15626"/>
    <w:rsid w:val="00B15914"/>
    <w:rsid w:val="00B166EF"/>
    <w:rsid w:val="00B16B8F"/>
    <w:rsid w:val="00B176F2"/>
    <w:rsid w:val="00B20335"/>
    <w:rsid w:val="00B210A2"/>
    <w:rsid w:val="00B214F8"/>
    <w:rsid w:val="00B219F8"/>
    <w:rsid w:val="00B2246E"/>
    <w:rsid w:val="00B22AA2"/>
    <w:rsid w:val="00B23571"/>
    <w:rsid w:val="00B25351"/>
    <w:rsid w:val="00B26CEF"/>
    <w:rsid w:val="00B2713D"/>
    <w:rsid w:val="00B2742F"/>
    <w:rsid w:val="00B2796E"/>
    <w:rsid w:val="00B27F13"/>
    <w:rsid w:val="00B2E6F2"/>
    <w:rsid w:val="00B30435"/>
    <w:rsid w:val="00B30CAE"/>
    <w:rsid w:val="00B31CFF"/>
    <w:rsid w:val="00B3224E"/>
    <w:rsid w:val="00B32726"/>
    <w:rsid w:val="00B3334F"/>
    <w:rsid w:val="00B33872"/>
    <w:rsid w:val="00B34656"/>
    <w:rsid w:val="00B347F7"/>
    <w:rsid w:val="00B34C62"/>
    <w:rsid w:val="00B36A66"/>
    <w:rsid w:val="00B3795F"/>
    <w:rsid w:val="00B408EB"/>
    <w:rsid w:val="00B41269"/>
    <w:rsid w:val="00B4126A"/>
    <w:rsid w:val="00B41291"/>
    <w:rsid w:val="00B41FC9"/>
    <w:rsid w:val="00B422DB"/>
    <w:rsid w:val="00B42505"/>
    <w:rsid w:val="00B4286F"/>
    <w:rsid w:val="00B42968"/>
    <w:rsid w:val="00B43CE9"/>
    <w:rsid w:val="00B44EC2"/>
    <w:rsid w:val="00B45119"/>
    <w:rsid w:val="00B457DD"/>
    <w:rsid w:val="00B45A80"/>
    <w:rsid w:val="00B46548"/>
    <w:rsid w:val="00B465B3"/>
    <w:rsid w:val="00B46B61"/>
    <w:rsid w:val="00B478EA"/>
    <w:rsid w:val="00B503EA"/>
    <w:rsid w:val="00B5071D"/>
    <w:rsid w:val="00B50EDE"/>
    <w:rsid w:val="00B52312"/>
    <w:rsid w:val="00B529A3"/>
    <w:rsid w:val="00B52A2D"/>
    <w:rsid w:val="00B52BE6"/>
    <w:rsid w:val="00B537ED"/>
    <w:rsid w:val="00B5569B"/>
    <w:rsid w:val="00B55EBC"/>
    <w:rsid w:val="00B55EEA"/>
    <w:rsid w:val="00B569F9"/>
    <w:rsid w:val="00B57708"/>
    <w:rsid w:val="00B57D35"/>
    <w:rsid w:val="00B60322"/>
    <w:rsid w:val="00B60E73"/>
    <w:rsid w:val="00B625F5"/>
    <w:rsid w:val="00B635B0"/>
    <w:rsid w:val="00B6361C"/>
    <w:rsid w:val="00B64EAC"/>
    <w:rsid w:val="00B6730A"/>
    <w:rsid w:val="00B675DB"/>
    <w:rsid w:val="00B67A92"/>
    <w:rsid w:val="00B704DD"/>
    <w:rsid w:val="00B7076C"/>
    <w:rsid w:val="00B72565"/>
    <w:rsid w:val="00B72A0E"/>
    <w:rsid w:val="00B73B9F"/>
    <w:rsid w:val="00B73C06"/>
    <w:rsid w:val="00B73D9D"/>
    <w:rsid w:val="00B742CA"/>
    <w:rsid w:val="00B745CF"/>
    <w:rsid w:val="00B74E59"/>
    <w:rsid w:val="00B751A5"/>
    <w:rsid w:val="00B755B3"/>
    <w:rsid w:val="00B759B7"/>
    <w:rsid w:val="00B75BC9"/>
    <w:rsid w:val="00B75D18"/>
    <w:rsid w:val="00B760EA"/>
    <w:rsid w:val="00B76D78"/>
    <w:rsid w:val="00B76DCA"/>
    <w:rsid w:val="00B77E3F"/>
    <w:rsid w:val="00B77F23"/>
    <w:rsid w:val="00B8001C"/>
    <w:rsid w:val="00B80122"/>
    <w:rsid w:val="00B81A28"/>
    <w:rsid w:val="00B82E44"/>
    <w:rsid w:val="00B83BC3"/>
    <w:rsid w:val="00B86C5F"/>
    <w:rsid w:val="00B870CC"/>
    <w:rsid w:val="00B8726D"/>
    <w:rsid w:val="00B873BA"/>
    <w:rsid w:val="00B90C23"/>
    <w:rsid w:val="00B91EA8"/>
    <w:rsid w:val="00B9273D"/>
    <w:rsid w:val="00B930E8"/>
    <w:rsid w:val="00B93A08"/>
    <w:rsid w:val="00B9474D"/>
    <w:rsid w:val="00B94B79"/>
    <w:rsid w:val="00B951DF"/>
    <w:rsid w:val="00B9531B"/>
    <w:rsid w:val="00B961C6"/>
    <w:rsid w:val="00B969FA"/>
    <w:rsid w:val="00B97450"/>
    <w:rsid w:val="00B97861"/>
    <w:rsid w:val="00BA03F3"/>
    <w:rsid w:val="00BA0BAB"/>
    <w:rsid w:val="00BA0FD3"/>
    <w:rsid w:val="00BA1651"/>
    <w:rsid w:val="00BA1FE3"/>
    <w:rsid w:val="00BA2837"/>
    <w:rsid w:val="00BA371B"/>
    <w:rsid w:val="00BA428C"/>
    <w:rsid w:val="00BA4D88"/>
    <w:rsid w:val="00BA4F80"/>
    <w:rsid w:val="00BA747F"/>
    <w:rsid w:val="00BA7AD9"/>
    <w:rsid w:val="00BB068D"/>
    <w:rsid w:val="00BB0EA0"/>
    <w:rsid w:val="00BB2162"/>
    <w:rsid w:val="00BB284C"/>
    <w:rsid w:val="00BB29E3"/>
    <w:rsid w:val="00BB47ED"/>
    <w:rsid w:val="00BB4E45"/>
    <w:rsid w:val="00BB55DA"/>
    <w:rsid w:val="00BB562B"/>
    <w:rsid w:val="00BB5FD6"/>
    <w:rsid w:val="00BB6616"/>
    <w:rsid w:val="00BB6C3A"/>
    <w:rsid w:val="00BB76DF"/>
    <w:rsid w:val="00BC08ED"/>
    <w:rsid w:val="00BC0E4A"/>
    <w:rsid w:val="00BC0F5F"/>
    <w:rsid w:val="00BC140B"/>
    <w:rsid w:val="00BC17B6"/>
    <w:rsid w:val="00BC40D1"/>
    <w:rsid w:val="00BC46FA"/>
    <w:rsid w:val="00BC4FD3"/>
    <w:rsid w:val="00BC58F0"/>
    <w:rsid w:val="00BC5BAE"/>
    <w:rsid w:val="00BC5CB7"/>
    <w:rsid w:val="00BC5E45"/>
    <w:rsid w:val="00BC60F2"/>
    <w:rsid w:val="00BC686F"/>
    <w:rsid w:val="00BC6D2B"/>
    <w:rsid w:val="00BC79B7"/>
    <w:rsid w:val="00BD0011"/>
    <w:rsid w:val="00BD0F62"/>
    <w:rsid w:val="00BD0F99"/>
    <w:rsid w:val="00BD1084"/>
    <w:rsid w:val="00BD3536"/>
    <w:rsid w:val="00BD574D"/>
    <w:rsid w:val="00BD64EF"/>
    <w:rsid w:val="00BD6ADE"/>
    <w:rsid w:val="00BD6D80"/>
    <w:rsid w:val="00BD7188"/>
    <w:rsid w:val="00BD74FC"/>
    <w:rsid w:val="00BD761A"/>
    <w:rsid w:val="00BE0009"/>
    <w:rsid w:val="00BE00D4"/>
    <w:rsid w:val="00BE0277"/>
    <w:rsid w:val="00BE0899"/>
    <w:rsid w:val="00BE0CB2"/>
    <w:rsid w:val="00BE0EA5"/>
    <w:rsid w:val="00BE14A9"/>
    <w:rsid w:val="00BE1DF2"/>
    <w:rsid w:val="00BE2635"/>
    <w:rsid w:val="00BE2AE8"/>
    <w:rsid w:val="00BE3857"/>
    <w:rsid w:val="00BE44A5"/>
    <w:rsid w:val="00BE455F"/>
    <w:rsid w:val="00BE4F20"/>
    <w:rsid w:val="00BE555C"/>
    <w:rsid w:val="00BE62CF"/>
    <w:rsid w:val="00BE759C"/>
    <w:rsid w:val="00BF033C"/>
    <w:rsid w:val="00BF05B8"/>
    <w:rsid w:val="00BF3782"/>
    <w:rsid w:val="00BF37E7"/>
    <w:rsid w:val="00BF530E"/>
    <w:rsid w:val="00BF665B"/>
    <w:rsid w:val="00BF7AAD"/>
    <w:rsid w:val="00BF7B3A"/>
    <w:rsid w:val="00BF7F5E"/>
    <w:rsid w:val="00C00159"/>
    <w:rsid w:val="00C00AEC"/>
    <w:rsid w:val="00C011CE"/>
    <w:rsid w:val="00C012BF"/>
    <w:rsid w:val="00C01DD5"/>
    <w:rsid w:val="00C01F92"/>
    <w:rsid w:val="00C020EB"/>
    <w:rsid w:val="00C0268D"/>
    <w:rsid w:val="00C03228"/>
    <w:rsid w:val="00C039E1"/>
    <w:rsid w:val="00C03BF8"/>
    <w:rsid w:val="00C041EE"/>
    <w:rsid w:val="00C04F45"/>
    <w:rsid w:val="00C051AC"/>
    <w:rsid w:val="00C055A1"/>
    <w:rsid w:val="00C059D1"/>
    <w:rsid w:val="00C05DE9"/>
    <w:rsid w:val="00C06B97"/>
    <w:rsid w:val="00C06F48"/>
    <w:rsid w:val="00C07245"/>
    <w:rsid w:val="00C0BAFA"/>
    <w:rsid w:val="00C103C9"/>
    <w:rsid w:val="00C10464"/>
    <w:rsid w:val="00C11099"/>
    <w:rsid w:val="00C12AF2"/>
    <w:rsid w:val="00C14DFE"/>
    <w:rsid w:val="00C15C32"/>
    <w:rsid w:val="00C15E2C"/>
    <w:rsid w:val="00C1612C"/>
    <w:rsid w:val="00C17199"/>
    <w:rsid w:val="00C17D97"/>
    <w:rsid w:val="00C205A0"/>
    <w:rsid w:val="00C213E0"/>
    <w:rsid w:val="00C21AB7"/>
    <w:rsid w:val="00C227B8"/>
    <w:rsid w:val="00C237B2"/>
    <w:rsid w:val="00C23C93"/>
    <w:rsid w:val="00C23FA8"/>
    <w:rsid w:val="00C25BC0"/>
    <w:rsid w:val="00C271EB"/>
    <w:rsid w:val="00C27F73"/>
    <w:rsid w:val="00C2F7F5"/>
    <w:rsid w:val="00C30607"/>
    <w:rsid w:val="00C3069D"/>
    <w:rsid w:val="00C30749"/>
    <w:rsid w:val="00C3097E"/>
    <w:rsid w:val="00C309ED"/>
    <w:rsid w:val="00C317F7"/>
    <w:rsid w:val="00C31C53"/>
    <w:rsid w:val="00C31D42"/>
    <w:rsid w:val="00C33E12"/>
    <w:rsid w:val="00C3465C"/>
    <w:rsid w:val="00C3526F"/>
    <w:rsid w:val="00C355B7"/>
    <w:rsid w:val="00C35769"/>
    <w:rsid w:val="00C35C7C"/>
    <w:rsid w:val="00C35EDB"/>
    <w:rsid w:val="00C35F77"/>
    <w:rsid w:val="00C360FB"/>
    <w:rsid w:val="00C36907"/>
    <w:rsid w:val="00C378BB"/>
    <w:rsid w:val="00C37B5D"/>
    <w:rsid w:val="00C37CBD"/>
    <w:rsid w:val="00C404A2"/>
    <w:rsid w:val="00C40575"/>
    <w:rsid w:val="00C4096D"/>
    <w:rsid w:val="00C40A40"/>
    <w:rsid w:val="00C410E7"/>
    <w:rsid w:val="00C41DDD"/>
    <w:rsid w:val="00C4215C"/>
    <w:rsid w:val="00C4390A"/>
    <w:rsid w:val="00C44136"/>
    <w:rsid w:val="00C44298"/>
    <w:rsid w:val="00C44683"/>
    <w:rsid w:val="00C4471B"/>
    <w:rsid w:val="00C4473B"/>
    <w:rsid w:val="00C461FC"/>
    <w:rsid w:val="00C4713B"/>
    <w:rsid w:val="00C47928"/>
    <w:rsid w:val="00C5071C"/>
    <w:rsid w:val="00C508B1"/>
    <w:rsid w:val="00C50E8C"/>
    <w:rsid w:val="00C511DE"/>
    <w:rsid w:val="00C51301"/>
    <w:rsid w:val="00C52157"/>
    <w:rsid w:val="00C5282F"/>
    <w:rsid w:val="00C52967"/>
    <w:rsid w:val="00C52C7B"/>
    <w:rsid w:val="00C52E6A"/>
    <w:rsid w:val="00C52ECE"/>
    <w:rsid w:val="00C5364B"/>
    <w:rsid w:val="00C5381F"/>
    <w:rsid w:val="00C53BE7"/>
    <w:rsid w:val="00C53E3F"/>
    <w:rsid w:val="00C54562"/>
    <w:rsid w:val="00C54842"/>
    <w:rsid w:val="00C54A04"/>
    <w:rsid w:val="00C54EEC"/>
    <w:rsid w:val="00C55735"/>
    <w:rsid w:val="00C5589A"/>
    <w:rsid w:val="00C56637"/>
    <w:rsid w:val="00C56A02"/>
    <w:rsid w:val="00C56FC1"/>
    <w:rsid w:val="00C57504"/>
    <w:rsid w:val="00C575D5"/>
    <w:rsid w:val="00C604B5"/>
    <w:rsid w:val="00C611CC"/>
    <w:rsid w:val="00C62E39"/>
    <w:rsid w:val="00C6318A"/>
    <w:rsid w:val="00C635D1"/>
    <w:rsid w:val="00C6378F"/>
    <w:rsid w:val="00C64E66"/>
    <w:rsid w:val="00C65D54"/>
    <w:rsid w:val="00C662FB"/>
    <w:rsid w:val="00C66534"/>
    <w:rsid w:val="00C67F6F"/>
    <w:rsid w:val="00C70D68"/>
    <w:rsid w:val="00C71298"/>
    <w:rsid w:val="00C7179E"/>
    <w:rsid w:val="00C71E46"/>
    <w:rsid w:val="00C71F59"/>
    <w:rsid w:val="00C721E1"/>
    <w:rsid w:val="00C72860"/>
    <w:rsid w:val="00C751F5"/>
    <w:rsid w:val="00C7560C"/>
    <w:rsid w:val="00C75C08"/>
    <w:rsid w:val="00C765B2"/>
    <w:rsid w:val="00C76BAC"/>
    <w:rsid w:val="00C777EC"/>
    <w:rsid w:val="00C77B12"/>
    <w:rsid w:val="00C82359"/>
    <w:rsid w:val="00C82754"/>
    <w:rsid w:val="00C82C82"/>
    <w:rsid w:val="00C83215"/>
    <w:rsid w:val="00C84573"/>
    <w:rsid w:val="00C84693"/>
    <w:rsid w:val="00C8545F"/>
    <w:rsid w:val="00C8598D"/>
    <w:rsid w:val="00C86312"/>
    <w:rsid w:val="00C870D5"/>
    <w:rsid w:val="00C875B3"/>
    <w:rsid w:val="00C87778"/>
    <w:rsid w:val="00C9069C"/>
    <w:rsid w:val="00C90B4C"/>
    <w:rsid w:val="00C91662"/>
    <w:rsid w:val="00C917BB"/>
    <w:rsid w:val="00C91A32"/>
    <w:rsid w:val="00C91C9F"/>
    <w:rsid w:val="00C92251"/>
    <w:rsid w:val="00C9259C"/>
    <w:rsid w:val="00C93011"/>
    <w:rsid w:val="00C943DF"/>
    <w:rsid w:val="00C950B8"/>
    <w:rsid w:val="00C96FC2"/>
    <w:rsid w:val="00CA0447"/>
    <w:rsid w:val="00CA127F"/>
    <w:rsid w:val="00CA1883"/>
    <w:rsid w:val="00CA2996"/>
    <w:rsid w:val="00CA2ACF"/>
    <w:rsid w:val="00CA2ED0"/>
    <w:rsid w:val="00CA3186"/>
    <w:rsid w:val="00CA429C"/>
    <w:rsid w:val="00CA448B"/>
    <w:rsid w:val="00CA48CE"/>
    <w:rsid w:val="00CA55CE"/>
    <w:rsid w:val="00CA5791"/>
    <w:rsid w:val="00CA5EB3"/>
    <w:rsid w:val="00CA79F3"/>
    <w:rsid w:val="00CA7D70"/>
    <w:rsid w:val="00CA7F76"/>
    <w:rsid w:val="00CAA30E"/>
    <w:rsid w:val="00CB0300"/>
    <w:rsid w:val="00CB0589"/>
    <w:rsid w:val="00CB1398"/>
    <w:rsid w:val="00CB164F"/>
    <w:rsid w:val="00CB1B58"/>
    <w:rsid w:val="00CB1E4B"/>
    <w:rsid w:val="00CB2AEB"/>
    <w:rsid w:val="00CB41D7"/>
    <w:rsid w:val="00CB47E7"/>
    <w:rsid w:val="00CB4C21"/>
    <w:rsid w:val="00CB5A66"/>
    <w:rsid w:val="00CB6545"/>
    <w:rsid w:val="00CB73D1"/>
    <w:rsid w:val="00CB7621"/>
    <w:rsid w:val="00CB784C"/>
    <w:rsid w:val="00CC2146"/>
    <w:rsid w:val="00CC363C"/>
    <w:rsid w:val="00CC42FF"/>
    <w:rsid w:val="00CC487A"/>
    <w:rsid w:val="00CC69DA"/>
    <w:rsid w:val="00CC6B4A"/>
    <w:rsid w:val="00CC7F3F"/>
    <w:rsid w:val="00CCF132"/>
    <w:rsid w:val="00CD1F52"/>
    <w:rsid w:val="00CD208D"/>
    <w:rsid w:val="00CD27FC"/>
    <w:rsid w:val="00CD2AE8"/>
    <w:rsid w:val="00CD2B76"/>
    <w:rsid w:val="00CD30A6"/>
    <w:rsid w:val="00CD3323"/>
    <w:rsid w:val="00CD3FED"/>
    <w:rsid w:val="00CD4210"/>
    <w:rsid w:val="00CD44FE"/>
    <w:rsid w:val="00CD498F"/>
    <w:rsid w:val="00CD4BD9"/>
    <w:rsid w:val="00CD4BF4"/>
    <w:rsid w:val="00CD55E9"/>
    <w:rsid w:val="00CE08A0"/>
    <w:rsid w:val="00CE103A"/>
    <w:rsid w:val="00CE2032"/>
    <w:rsid w:val="00CE27E1"/>
    <w:rsid w:val="00CE3142"/>
    <w:rsid w:val="00CE3784"/>
    <w:rsid w:val="00CE3EDC"/>
    <w:rsid w:val="00CE3F99"/>
    <w:rsid w:val="00CE405B"/>
    <w:rsid w:val="00CE41EB"/>
    <w:rsid w:val="00CE44A5"/>
    <w:rsid w:val="00CE4BE9"/>
    <w:rsid w:val="00CE4C00"/>
    <w:rsid w:val="00CE4C1E"/>
    <w:rsid w:val="00CE51B4"/>
    <w:rsid w:val="00CE5D94"/>
    <w:rsid w:val="00CE6551"/>
    <w:rsid w:val="00CE6EC2"/>
    <w:rsid w:val="00CE7137"/>
    <w:rsid w:val="00CE7406"/>
    <w:rsid w:val="00CE761A"/>
    <w:rsid w:val="00CF047A"/>
    <w:rsid w:val="00CF0C98"/>
    <w:rsid w:val="00CF0D03"/>
    <w:rsid w:val="00CF18BD"/>
    <w:rsid w:val="00CF2981"/>
    <w:rsid w:val="00CF2994"/>
    <w:rsid w:val="00CF4C38"/>
    <w:rsid w:val="00CF4DF4"/>
    <w:rsid w:val="00CF5AB8"/>
    <w:rsid w:val="00CF6BA8"/>
    <w:rsid w:val="00CF6ED7"/>
    <w:rsid w:val="00CF7502"/>
    <w:rsid w:val="00CF75E6"/>
    <w:rsid w:val="00D00DE6"/>
    <w:rsid w:val="00D01E8C"/>
    <w:rsid w:val="00D02445"/>
    <w:rsid w:val="00D03B0D"/>
    <w:rsid w:val="00D041B2"/>
    <w:rsid w:val="00D04D5B"/>
    <w:rsid w:val="00D0502E"/>
    <w:rsid w:val="00D05B1B"/>
    <w:rsid w:val="00D05CB1"/>
    <w:rsid w:val="00D05D72"/>
    <w:rsid w:val="00D070AA"/>
    <w:rsid w:val="00D07976"/>
    <w:rsid w:val="00D07C58"/>
    <w:rsid w:val="00D07EC3"/>
    <w:rsid w:val="00D10747"/>
    <w:rsid w:val="00D10D6A"/>
    <w:rsid w:val="00D115A5"/>
    <w:rsid w:val="00D1167F"/>
    <w:rsid w:val="00D124D6"/>
    <w:rsid w:val="00D12DDD"/>
    <w:rsid w:val="00D13026"/>
    <w:rsid w:val="00D1384D"/>
    <w:rsid w:val="00D139D3"/>
    <w:rsid w:val="00D1408A"/>
    <w:rsid w:val="00D15C6C"/>
    <w:rsid w:val="00D15DF6"/>
    <w:rsid w:val="00D17388"/>
    <w:rsid w:val="00D1746A"/>
    <w:rsid w:val="00D17AC4"/>
    <w:rsid w:val="00D206B4"/>
    <w:rsid w:val="00D20A09"/>
    <w:rsid w:val="00D20C72"/>
    <w:rsid w:val="00D21288"/>
    <w:rsid w:val="00D2195E"/>
    <w:rsid w:val="00D21B9B"/>
    <w:rsid w:val="00D22444"/>
    <w:rsid w:val="00D2285E"/>
    <w:rsid w:val="00D23116"/>
    <w:rsid w:val="00D23CB9"/>
    <w:rsid w:val="00D23D6B"/>
    <w:rsid w:val="00D24181"/>
    <w:rsid w:val="00D24912"/>
    <w:rsid w:val="00D250B1"/>
    <w:rsid w:val="00D25649"/>
    <w:rsid w:val="00D25D2E"/>
    <w:rsid w:val="00D25E6E"/>
    <w:rsid w:val="00D26476"/>
    <w:rsid w:val="00D30138"/>
    <w:rsid w:val="00D30722"/>
    <w:rsid w:val="00D30BCB"/>
    <w:rsid w:val="00D31195"/>
    <w:rsid w:val="00D32306"/>
    <w:rsid w:val="00D32A09"/>
    <w:rsid w:val="00D3484F"/>
    <w:rsid w:val="00D35486"/>
    <w:rsid w:val="00D358E1"/>
    <w:rsid w:val="00D361C8"/>
    <w:rsid w:val="00D363AC"/>
    <w:rsid w:val="00D36A26"/>
    <w:rsid w:val="00D36D00"/>
    <w:rsid w:val="00D37100"/>
    <w:rsid w:val="00D37612"/>
    <w:rsid w:val="00D37E3C"/>
    <w:rsid w:val="00D41094"/>
    <w:rsid w:val="00D41849"/>
    <w:rsid w:val="00D41B61"/>
    <w:rsid w:val="00D41D1A"/>
    <w:rsid w:val="00D43124"/>
    <w:rsid w:val="00D4318B"/>
    <w:rsid w:val="00D43ED9"/>
    <w:rsid w:val="00D43FAD"/>
    <w:rsid w:val="00D445DD"/>
    <w:rsid w:val="00D4481A"/>
    <w:rsid w:val="00D4619C"/>
    <w:rsid w:val="00D46B59"/>
    <w:rsid w:val="00D4743E"/>
    <w:rsid w:val="00D4787D"/>
    <w:rsid w:val="00D47B22"/>
    <w:rsid w:val="00D5002B"/>
    <w:rsid w:val="00D513A5"/>
    <w:rsid w:val="00D51615"/>
    <w:rsid w:val="00D5171E"/>
    <w:rsid w:val="00D519EC"/>
    <w:rsid w:val="00D5501B"/>
    <w:rsid w:val="00D554D4"/>
    <w:rsid w:val="00D556F0"/>
    <w:rsid w:val="00D561A6"/>
    <w:rsid w:val="00D56B24"/>
    <w:rsid w:val="00D5761F"/>
    <w:rsid w:val="00D57690"/>
    <w:rsid w:val="00D57F2E"/>
    <w:rsid w:val="00D5A290"/>
    <w:rsid w:val="00D604DA"/>
    <w:rsid w:val="00D60B7E"/>
    <w:rsid w:val="00D60CBF"/>
    <w:rsid w:val="00D617AD"/>
    <w:rsid w:val="00D62AC4"/>
    <w:rsid w:val="00D635B2"/>
    <w:rsid w:val="00D63686"/>
    <w:rsid w:val="00D638CC"/>
    <w:rsid w:val="00D63A6A"/>
    <w:rsid w:val="00D63C1E"/>
    <w:rsid w:val="00D648DF"/>
    <w:rsid w:val="00D65C9B"/>
    <w:rsid w:val="00D65E2F"/>
    <w:rsid w:val="00D65F78"/>
    <w:rsid w:val="00D66D20"/>
    <w:rsid w:val="00D7032E"/>
    <w:rsid w:val="00D71423"/>
    <w:rsid w:val="00D727BD"/>
    <w:rsid w:val="00D72ABF"/>
    <w:rsid w:val="00D7356A"/>
    <w:rsid w:val="00D738BB"/>
    <w:rsid w:val="00D738D5"/>
    <w:rsid w:val="00D73F94"/>
    <w:rsid w:val="00D74008"/>
    <w:rsid w:val="00D740B8"/>
    <w:rsid w:val="00D7458E"/>
    <w:rsid w:val="00D7500F"/>
    <w:rsid w:val="00D756A9"/>
    <w:rsid w:val="00D75A3D"/>
    <w:rsid w:val="00D75DE4"/>
    <w:rsid w:val="00D7622B"/>
    <w:rsid w:val="00D768BF"/>
    <w:rsid w:val="00D7776D"/>
    <w:rsid w:val="00D80185"/>
    <w:rsid w:val="00D8063D"/>
    <w:rsid w:val="00D808C7"/>
    <w:rsid w:val="00D80A0C"/>
    <w:rsid w:val="00D80BF9"/>
    <w:rsid w:val="00D81E72"/>
    <w:rsid w:val="00D82073"/>
    <w:rsid w:val="00D82B43"/>
    <w:rsid w:val="00D831C0"/>
    <w:rsid w:val="00D83B84"/>
    <w:rsid w:val="00D84150"/>
    <w:rsid w:val="00D85C82"/>
    <w:rsid w:val="00D86670"/>
    <w:rsid w:val="00D86AAF"/>
    <w:rsid w:val="00D86B85"/>
    <w:rsid w:val="00D87949"/>
    <w:rsid w:val="00D901CD"/>
    <w:rsid w:val="00D90292"/>
    <w:rsid w:val="00D90C1D"/>
    <w:rsid w:val="00D90FCA"/>
    <w:rsid w:val="00D91672"/>
    <w:rsid w:val="00D916ED"/>
    <w:rsid w:val="00D91BB7"/>
    <w:rsid w:val="00D929C4"/>
    <w:rsid w:val="00D9354A"/>
    <w:rsid w:val="00D94607"/>
    <w:rsid w:val="00D9475F"/>
    <w:rsid w:val="00D95937"/>
    <w:rsid w:val="00D971EE"/>
    <w:rsid w:val="00D97426"/>
    <w:rsid w:val="00DA0E24"/>
    <w:rsid w:val="00DA131C"/>
    <w:rsid w:val="00DA2F76"/>
    <w:rsid w:val="00DA3E7C"/>
    <w:rsid w:val="00DA4472"/>
    <w:rsid w:val="00DA45CB"/>
    <w:rsid w:val="00DA47D6"/>
    <w:rsid w:val="00DA56F4"/>
    <w:rsid w:val="00DB0488"/>
    <w:rsid w:val="00DB12F5"/>
    <w:rsid w:val="00DB18D2"/>
    <w:rsid w:val="00DB1CFA"/>
    <w:rsid w:val="00DB22B7"/>
    <w:rsid w:val="00DB2382"/>
    <w:rsid w:val="00DB3308"/>
    <w:rsid w:val="00DB39A7"/>
    <w:rsid w:val="00DB4D7C"/>
    <w:rsid w:val="00DB5BD1"/>
    <w:rsid w:val="00DB7877"/>
    <w:rsid w:val="00DB7EA3"/>
    <w:rsid w:val="00DC040D"/>
    <w:rsid w:val="00DC07A7"/>
    <w:rsid w:val="00DC10D5"/>
    <w:rsid w:val="00DC19EF"/>
    <w:rsid w:val="00DC2101"/>
    <w:rsid w:val="00DC2E39"/>
    <w:rsid w:val="00DC3972"/>
    <w:rsid w:val="00DC4DCE"/>
    <w:rsid w:val="00DC5B41"/>
    <w:rsid w:val="00DC6A24"/>
    <w:rsid w:val="00DC7ADD"/>
    <w:rsid w:val="00DD178F"/>
    <w:rsid w:val="00DD1BF0"/>
    <w:rsid w:val="00DD1DBD"/>
    <w:rsid w:val="00DD1F94"/>
    <w:rsid w:val="00DD26F2"/>
    <w:rsid w:val="00DD3B8F"/>
    <w:rsid w:val="00DD40AE"/>
    <w:rsid w:val="00DD4976"/>
    <w:rsid w:val="00DD4D46"/>
    <w:rsid w:val="00DD6305"/>
    <w:rsid w:val="00DD6382"/>
    <w:rsid w:val="00DD6563"/>
    <w:rsid w:val="00DD75FD"/>
    <w:rsid w:val="00DE0D13"/>
    <w:rsid w:val="00DE1060"/>
    <w:rsid w:val="00DE1185"/>
    <w:rsid w:val="00DE14F6"/>
    <w:rsid w:val="00DE2206"/>
    <w:rsid w:val="00DE28BA"/>
    <w:rsid w:val="00DE2B9E"/>
    <w:rsid w:val="00DE39E2"/>
    <w:rsid w:val="00DE4F11"/>
    <w:rsid w:val="00DE5795"/>
    <w:rsid w:val="00DE7E37"/>
    <w:rsid w:val="00DE7F76"/>
    <w:rsid w:val="00DEC2DF"/>
    <w:rsid w:val="00DF07EE"/>
    <w:rsid w:val="00DF0863"/>
    <w:rsid w:val="00DF0AC5"/>
    <w:rsid w:val="00DF101B"/>
    <w:rsid w:val="00DF26C8"/>
    <w:rsid w:val="00DF2970"/>
    <w:rsid w:val="00DF352F"/>
    <w:rsid w:val="00DF42DB"/>
    <w:rsid w:val="00DF434E"/>
    <w:rsid w:val="00DF5070"/>
    <w:rsid w:val="00DF5BB1"/>
    <w:rsid w:val="00DF69EF"/>
    <w:rsid w:val="00DF6D82"/>
    <w:rsid w:val="00DF6FCB"/>
    <w:rsid w:val="00DF7E72"/>
    <w:rsid w:val="00E002FE"/>
    <w:rsid w:val="00E0120E"/>
    <w:rsid w:val="00E02041"/>
    <w:rsid w:val="00E02664"/>
    <w:rsid w:val="00E0270C"/>
    <w:rsid w:val="00E02FC2"/>
    <w:rsid w:val="00E03137"/>
    <w:rsid w:val="00E034E4"/>
    <w:rsid w:val="00E0351F"/>
    <w:rsid w:val="00E03B68"/>
    <w:rsid w:val="00E05B56"/>
    <w:rsid w:val="00E05D03"/>
    <w:rsid w:val="00E0749F"/>
    <w:rsid w:val="00E1068E"/>
    <w:rsid w:val="00E12048"/>
    <w:rsid w:val="00E12072"/>
    <w:rsid w:val="00E1232C"/>
    <w:rsid w:val="00E12918"/>
    <w:rsid w:val="00E12C84"/>
    <w:rsid w:val="00E132D1"/>
    <w:rsid w:val="00E14158"/>
    <w:rsid w:val="00E146FA"/>
    <w:rsid w:val="00E14D8C"/>
    <w:rsid w:val="00E15F12"/>
    <w:rsid w:val="00E161AA"/>
    <w:rsid w:val="00E16B1A"/>
    <w:rsid w:val="00E17267"/>
    <w:rsid w:val="00E17C51"/>
    <w:rsid w:val="00E17F21"/>
    <w:rsid w:val="00E204DF"/>
    <w:rsid w:val="00E20B17"/>
    <w:rsid w:val="00E21494"/>
    <w:rsid w:val="00E229C9"/>
    <w:rsid w:val="00E22C60"/>
    <w:rsid w:val="00E22ED7"/>
    <w:rsid w:val="00E23048"/>
    <w:rsid w:val="00E2409A"/>
    <w:rsid w:val="00E24B6E"/>
    <w:rsid w:val="00E24F31"/>
    <w:rsid w:val="00E25894"/>
    <w:rsid w:val="00E25D82"/>
    <w:rsid w:val="00E2697E"/>
    <w:rsid w:val="00E269DE"/>
    <w:rsid w:val="00E27FBA"/>
    <w:rsid w:val="00E30CBC"/>
    <w:rsid w:val="00E31691"/>
    <w:rsid w:val="00E31D54"/>
    <w:rsid w:val="00E3230C"/>
    <w:rsid w:val="00E32BA9"/>
    <w:rsid w:val="00E32D65"/>
    <w:rsid w:val="00E341FD"/>
    <w:rsid w:val="00E34F84"/>
    <w:rsid w:val="00E3696A"/>
    <w:rsid w:val="00E36FC4"/>
    <w:rsid w:val="00E37028"/>
    <w:rsid w:val="00E37150"/>
    <w:rsid w:val="00E373E7"/>
    <w:rsid w:val="00E37F59"/>
    <w:rsid w:val="00E40973"/>
    <w:rsid w:val="00E40C39"/>
    <w:rsid w:val="00E40CE6"/>
    <w:rsid w:val="00E412C5"/>
    <w:rsid w:val="00E41345"/>
    <w:rsid w:val="00E41EE9"/>
    <w:rsid w:val="00E421B8"/>
    <w:rsid w:val="00E42535"/>
    <w:rsid w:val="00E42649"/>
    <w:rsid w:val="00E435D4"/>
    <w:rsid w:val="00E44260"/>
    <w:rsid w:val="00E444D4"/>
    <w:rsid w:val="00E44568"/>
    <w:rsid w:val="00E44A9E"/>
    <w:rsid w:val="00E450F8"/>
    <w:rsid w:val="00E45B2A"/>
    <w:rsid w:val="00E45CFB"/>
    <w:rsid w:val="00E45E3A"/>
    <w:rsid w:val="00E464E0"/>
    <w:rsid w:val="00E4751D"/>
    <w:rsid w:val="00E47622"/>
    <w:rsid w:val="00E4B00D"/>
    <w:rsid w:val="00E50B5D"/>
    <w:rsid w:val="00E51F6A"/>
    <w:rsid w:val="00E52A1B"/>
    <w:rsid w:val="00E53229"/>
    <w:rsid w:val="00E545BE"/>
    <w:rsid w:val="00E559A8"/>
    <w:rsid w:val="00E56058"/>
    <w:rsid w:val="00E56E52"/>
    <w:rsid w:val="00E571CD"/>
    <w:rsid w:val="00E573B9"/>
    <w:rsid w:val="00E60820"/>
    <w:rsid w:val="00E60B9C"/>
    <w:rsid w:val="00E62327"/>
    <w:rsid w:val="00E625D9"/>
    <w:rsid w:val="00E64E04"/>
    <w:rsid w:val="00E64F81"/>
    <w:rsid w:val="00E65C5F"/>
    <w:rsid w:val="00E66F68"/>
    <w:rsid w:val="00E67676"/>
    <w:rsid w:val="00E67B38"/>
    <w:rsid w:val="00E70B19"/>
    <w:rsid w:val="00E71CF6"/>
    <w:rsid w:val="00E73270"/>
    <w:rsid w:val="00E73370"/>
    <w:rsid w:val="00E73C1B"/>
    <w:rsid w:val="00E745EE"/>
    <w:rsid w:val="00E76D3B"/>
    <w:rsid w:val="00E779FB"/>
    <w:rsid w:val="00E77F41"/>
    <w:rsid w:val="00E804A6"/>
    <w:rsid w:val="00E80852"/>
    <w:rsid w:val="00E82BD9"/>
    <w:rsid w:val="00E82EAD"/>
    <w:rsid w:val="00E84AE8"/>
    <w:rsid w:val="00E84B3D"/>
    <w:rsid w:val="00E863B8"/>
    <w:rsid w:val="00E86720"/>
    <w:rsid w:val="00E907BC"/>
    <w:rsid w:val="00E90A5D"/>
    <w:rsid w:val="00E9220B"/>
    <w:rsid w:val="00E925ED"/>
    <w:rsid w:val="00E93ACE"/>
    <w:rsid w:val="00E943D4"/>
    <w:rsid w:val="00E94612"/>
    <w:rsid w:val="00E95AD7"/>
    <w:rsid w:val="00E95B2C"/>
    <w:rsid w:val="00EA02A2"/>
    <w:rsid w:val="00EA113F"/>
    <w:rsid w:val="00EA16ED"/>
    <w:rsid w:val="00EA1D95"/>
    <w:rsid w:val="00EA24B4"/>
    <w:rsid w:val="00EA31DC"/>
    <w:rsid w:val="00EA3271"/>
    <w:rsid w:val="00EA3E9E"/>
    <w:rsid w:val="00EA4C78"/>
    <w:rsid w:val="00EA67F2"/>
    <w:rsid w:val="00EA7DB6"/>
    <w:rsid w:val="00EB2921"/>
    <w:rsid w:val="00EB5C39"/>
    <w:rsid w:val="00EB7195"/>
    <w:rsid w:val="00EB767E"/>
    <w:rsid w:val="00EB7765"/>
    <w:rsid w:val="00EC03A6"/>
    <w:rsid w:val="00EC1FAF"/>
    <w:rsid w:val="00EC29E3"/>
    <w:rsid w:val="00EC3310"/>
    <w:rsid w:val="00EC3B18"/>
    <w:rsid w:val="00EC43B5"/>
    <w:rsid w:val="00EC45EF"/>
    <w:rsid w:val="00EC47F8"/>
    <w:rsid w:val="00EC5E6D"/>
    <w:rsid w:val="00EC6C7A"/>
    <w:rsid w:val="00EC74BC"/>
    <w:rsid w:val="00EC7AF5"/>
    <w:rsid w:val="00EC7B0F"/>
    <w:rsid w:val="00EC7EB9"/>
    <w:rsid w:val="00ED05E3"/>
    <w:rsid w:val="00ED1463"/>
    <w:rsid w:val="00ED2539"/>
    <w:rsid w:val="00ED2832"/>
    <w:rsid w:val="00ED2F05"/>
    <w:rsid w:val="00ED443D"/>
    <w:rsid w:val="00ED48FC"/>
    <w:rsid w:val="00ED4E3E"/>
    <w:rsid w:val="00ED5C93"/>
    <w:rsid w:val="00ED668B"/>
    <w:rsid w:val="00ED6FF2"/>
    <w:rsid w:val="00ED7078"/>
    <w:rsid w:val="00ED70A4"/>
    <w:rsid w:val="00ED7B68"/>
    <w:rsid w:val="00EE0792"/>
    <w:rsid w:val="00EE0E29"/>
    <w:rsid w:val="00EE137D"/>
    <w:rsid w:val="00EE2424"/>
    <w:rsid w:val="00EE29F2"/>
    <w:rsid w:val="00EE2F7B"/>
    <w:rsid w:val="00EE3629"/>
    <w:rsid w:val="00EE397F"/>
    <w:rsid w:val="00EE4001"/>
    <w:rsid w:val="00EE4430"/>
    <w:rsid w:val="00EE5F37"/>
    <w:rsid w:val="00EE5F40"/>
    <w:rsid w:val="00EE7044"/>
    <w:rsid w:val="00EE7892"/>
    <w:rsid w:val="00EE7CBA"/>
    <w:rsid w:val="00EEEE0C"/>
    <w:rsid w:val="00EF09B6"/>
    <w:rsid w:val="00EF171E"/>
    <w:rsid w:val="00EF1AAE"/>
    <w:rsid w:val="00EF1DA8"/>
    <w:rsid w:val="00EF2378"/>
    <w:rsid w:val="00EF2AD3"/>
    <w:rsid w:val="00EF3DEF"/>
    <w:rsid w:val="00EF4924"/>
    <w:rsid w:val="00EF4F1C"/>
    <w:rsid w:val="00EF50DA"/>
    <w:rsid w:val="00EF5359"/>
    <w:rsid w:val="00EF53EC"/>
    <w:rsid w:val="00F0180E"/>
    <w:rsid w:val="00F02478"/>
    <w:rsid w:val="00F02C32"/>
    <w:rsid w:val="00F02FB5"/>
    <w:rsid w:val="00F03D6F"/>
    <w:rsid w:val="00F03F87"/>
    <w:rsid w:val="00F04EC8"/>
    <w:rsid w:val="00F05928"/>
    <w:rsid w:val="00F0661A"/>
    <w:rsid w:val="00F07459"/>
    <w:rsid w:val="00F10D38"/>
    <w:rsid w:val="00F10FD8"/>
    <w:rsid w:val="00F11846"/>
    <w:rsid w:val="00F12D56"/>
    <w:rsid w:val="00F14B62"/>
    <w:rsid w:val="00F14DD6"/>
    <w:rsid w:val="00F15740"/>
    <w:rsid w:val="00F16113"/>
    <w:rsid w:val="00F16CAA"/>
    <w:rsid w:val="00F20348"/>
    <w:rsid w:val="00F20785"/>
    <w:rsid w:val="00F20DC8"/>
    <w:rsid w:val="00F215FD"/>
    <w:rsid w:val="00F2246A"/>
    <w:rsid w:val="00F22694"/>
    <w:rsid w:val="00F2321A"/>
    <w:rsid w:val="00F232DA"/>
    <w:rsid w:val="00F23351"/>
    <w:rsid w:val="00F24023"/>
    <w:rsid w:val="00F24714"/>
    <w:rsid w:val="00F24F5F"/>
    <w:rsid w:val="00F24F85"/>
    <w:rsid w:val="00F254DE"/>
    <w:rsid w:val="00F25757"/>
    <w:rsid w:val="00F25AD1"/>
    <w:rsid w:val="00F25E75"/>
    <w:rsid w:val="00F2673F"/>
    <w:rsid w:val="00F267ED"/>
    <w:rsid w:val="00F27C48"/>
    <w:rsid w:val="00F27C78"/>
    <w:rsid w:val="00F30945"/>
    <w:rsid w:val="00F30E62"/>
    <w:rsid w:val="00F30F14"/>
    <w:rsid w:val="00F31158"/>
    <w:rsid w:val="00F31789"/>
    <w:rsid w:val="00F33A73"/>
    <w:rsid w:val="00F33F91"/>
    <w:rsid w:val="00F35504"/>
    <w:rsid w:val="00F356E9"/>
    <w:rsid w:val="00F35D01"/>
    <w:rsid w:val="00F3605D"/>
    <w:rsid w:val="00F36466"/>
    <w:rsid w:val="00F3668A"/>
    <w:rsid w:val="00F37B1A"/>
    <w:rsid w:val="00F37E41"/>
    <w:rsid w:val="00F40B40"/>
    <w:rsid w:val="00F419FB"/>
    <w:rsid w:val="00F427DF"/>
    <w:rsid w:val="00F42E52"/>
    <w:rsid w:val="00F437DD"/>
    <w:rsid w:val="00F43F20"/>
    <w:rsid w:val="00F4402E"/>
    <w:rsid w:val="00F44306"/>
    <w:rsid w:val="00F4446F"/>
    <w:rsid w:val="00F447DD"/>
    <w:rsid w:val="00F44F49"/>
    <w:rsid w:val="00F456B6"/>
    <w:rsid w:val="00F466FB"/>
    <w:rsid w:val="00F46CB9"/>
    <w:rsid w:val="00F46FB9"/>
    <w:rsid w:val="00F47157"/>
    <w:rsid w:val="00F471E5"/>
    <w:rsid w:val="00F4738F"/>
    <w:rsid w:val="00F47818"/>
    <w:rsid w:val="00F478CD"/>
    <w:rsid w:val="00F47E87"/>
    <w:rsid w:val="00F506F6"/>
    <w:rsid w:val="00F51D68"/>
    <w:rsid w:val="00F52169"/>
    <w:rsid w:val="00F52CDE"/>
    <w:rsid w:val="00F52F51"/>
    <w:rsid w:val="00F53491"/>
    <w:rsid w:val="00F53521"/>
    <w:rsid w:val="00F53AB1"/>
    <w:rsid w:val="00F53BBE"/>
    <w:rsid w:val="00F54721"/>
    <w:rsid w:val="00F54ABF"/>
    <w:rsid w:val="00F54E20"/>
    <w:rsid w:val="00F552C9"/>
    <w:rsid w:val="00F554C4"/>
    <w:rsid w:val="00F562CC"/>
    <w:rsid w:val="00F5636C"/>
    <w:rsid w:val="00F570CE"/>
    <w:rsid w:val="00F572A2"/>
    <w:rsid w:val="00F572B0"/>
    <w:rsid w:val="00F57BE8"/>
    <w:rsid w:val="00F607E1"/>
    <w:rsid w:val="00F60BEC"/>
    <w:rsid w:val="00F61532"/>
    <w:rsid w:val="00F62C6B"/>
    <w:rsid w:val="00F62C86"/>
    <w:rsid w:val="00F63433"/>
    <w:rsid w:val="00F63E25"/>
    <w:rsid w:val="00F644EB"/>
    <w:rsid w:val="00F64926"/>
    <w:rsid w:val="00F6542A"/>
    <w:rsid w:val="00F6549D"/>
    <w:rsid w:val="00F66642"/>
    <w:rsid w:val="00F66ABA"/>
    <w:rsid w:val="00F67059"/>
    <w:rsid w:val="00F676FF"/>
    <w:rsid w:val="00F68026"/>
    <w:rsid w:val="00F70454"/>
    <w:rsid w:val="00F70727"/>
    <w:rsid w:val="00F70A03"/>
    <w:rsid w:val="00F7100D"/>
    <w:rsid w:val="00F720A7"/>
    <w:rsid w:val="00F72398"/>
    <w:rsid w:val="00F72579"/>
    <w:rsid w:val="00F72AD2"/>
    <w:rsid w:val="00F72F46"/>
    <w:rsid w:val="00F736D2"/>
    <w:rsid w:val="00F742B9"/>
    <w:rsid w:val="00F74A45"/>
    <w:rsid w:val="00F7609D"/>
    <w:rsid w:val="00F80B76"/>
    <w:rsid w:val="00F81084"/>
    <w:rsid w:val="00F816EC"/>
    <w:rsid w:val="00F82219"/>
    <w:rsid w:val="00F82274"/>
    <w:rsid w:val="00F8267C"/>
    <w:rsid w:val="00F830CE"/>
    <w:rsid w:val="00F83302"/>
    <w:rsid w:val="00F836EA"/>
    <w:rsid w:val="00F83977"/>
    <w:rsid w:val="00F83D9C"/>
    <w:rsid w:val="00F842E5"/>
    <w:rsid w:val="00F84503"/>
    <w:rsid w:val="00F84798"/>
    <w:rsid w:val="00F852C9"/>
    <w:rsid w:val="00F86466"/>
    <w:rsid w:val="00F86B3A"/>
    <w:rsid w:val="00F8775E"/>
    <w:rsid w:val="00F87B83"/>
    <w:rsid w:val="00F900F1"/>
    <w:rsid w:val="00F90404"/>
    <w:rsid w:val="00F908D6"/>
    <w:rsid w:val="00F90B25"/>
    <w:rsid w:val="00F911AC"/>
    <w:rsid w:val="00F920B2"/>
    <w:rsid w:val="00F926F9"/>
    <w:rsid w:val="00F92CDF"/>
    <w:rsid w:val="00F92DA5"/>
    <w:rsid w:val="00F932EE"/>
    <w:rsid w:val="00F938E0"/>
    <w:rsid w:val="00F95670"/>
    <w:rsid w:val="00F95834"/>
    <w:rsid w:val="00F95DF8"/>
    <w:rsid w:val="00F960D5"/>
    <w:rsid w:val="00F9622C"/>
    <w:rsid w:val="00F9679E"/>
    <w:rsid w:val="00F96B0F"/>
    <w:rsid w:val="00FA0677"/>
    <w:rsid w:val="00FA0CFB"/>
    <w:rsid w:val="00FA1DFD"/>
    <w:rsid w:val="00FA36A5"/>
    <w:rsid w:val="00FA4535"/>
    <w:rsid w:val="00FA55D6"/>
    <w:rsid w:val="00FA5D92"/>
    <w:rsid w:val="00FA639F"/>
    <w:rsid w:val="00FA6627"/>
    <w:rsid w:val="00FB21D0"/>
    <w:rsid w:val="00FB34E3"/>
    <w:rsid w:val="00FB3A7C"/>
    <w:rsid w:val="00FB3D0C"/>
    <w:rsid w:val="00FB515A"/>
    <w:rsid w:val="00FB61B4"/>
    <w:rsid w:val="00FB676F"/>
    <w:rsid w:val="00FB683A"/>
    <w:rsid w:val="00FB7158"/>
    <w:rsid w:val="00FB7597"/>
    <w:rsid w:val="00FC0EBF"/>
    <w:rsid w:val="00FC124D"/>
    <w:rsid w:val="00FC18FA"/>
    <w:rsid w:val="00FC1A07"/>
    <w:rsid w:val="00FC1CEC"/>
    <w:rsid w:val="00FC1DDF"/>
    <w:rsid w:val="00FC24BD"/>
    <w:rsid w:val="00FC2619"/>
    <w:rsid w:val="00FC2705"/>
    <w:rsid w:val="00FC2A6B"/>
    <w:rsid w:val="00FC3010"/>
    <w:rsid w:val="00FC3291"/>
    <w:rsid w:val="00FC388A"/>
    <w:rsid w:val="00FC5384"/>
    <w:rsid w:val="00FC5FCC"/>
    <w:rsid w:val="00FD02CF"/>
    <w:rsid w:val="00FD146C"/>
    <w:rsid w:val="00FD2141"/>
    <w:rsid w:val="00FD232E"/>
    <w:rsid w:val="00FD25C4"/>
    <w:rsid w:val="00FD281D"/>
    <w:rsid w:val="00FD292C"/>
    <w:rsid w:val="00FD3A9F"/>
    <w:rsid w:val="00FD689A"/>
    <w:rsid w:val="00FD6F35"/>
    <w:rsid w:val="00FD7199"/>
    <w:rsid w:val="00FD76D2"/>
    <w:rsid w:val="00FD7870"/>
    <w:rsid w:val="00FD7BFF"/>
    <w:rsid w:val="00FD7E74"/>
    <w:rsid w:val="00FE0026"/>
    <w:rsid w:val="00FE058E"/>
    <w:rsid w:val="00FE0C90"/>
    <w:rsid w:val="00FE34F9"/>
    <w:rsid w:val="00FE56AA"/>
    <w:rsid w:val="00FE5CC0"/>
    <w:rsid w:val="00FE60C8"/>
    <w:rsid w:val="00FF25E7"/>
    <w:rsid w:val="00FF2C82"/>
    <w:rsid w:val="00FF4427"/>
    <w:rsid w:val="00FF4598"/>
    <w:rsid w:val="00FF5728"/>
    <w:rsid w:val="00FF5A63"/>
    <w:rsid w:val="0117AD87"/>
    <w:rsid w:val="01211994"/>
    <w:rsid w:val="01216817"/>
    <w:rsid w:val="01241710"/>
    <w:rsid w:val="0125A069"/>
    <w:rsid w:val="012B114F"/>
    <w:rsid w:val="012BA144"/>
    <w:rsid w:val="012D34FE"/>
    <w:rsid w:val="013BF35F"/>
    <w:rsid w:val="014A9A6F"/>
    <w:rsid w:val="014EF4EE"/>
    <w:rsid w:val="01574706"/>
    <w:rsid w:val="01609682"/>
    <w:rsid w:val="016C82C0"/>
    <w:rsid w:val="016F07D1"/>
    <w:rsid w:val="01719387"/>
    <w:rsid w:val="017411E4"/>
    <w:rsid w:val="017D0897"/>
    <w:rsid w:val="017D78D2"/>
    <w:rsid w:val="017E2AD5"/>
    <w:rsid w:val="0184E49F"/>
    <w:rsid w:val="018D6750"/>
    <w:rsid w:val="01907FCB"/>
    <w:rsid w:val="0192E488"/>
    <w:rsid w:val="01970D28"/>
    <w:rsid w:val="019F4932"/>
    <w:rsid w:val="01A1683C"/>
    <w:rsid w:val="01A42CF5"/>
    <w:rsid w:val="01A581C4"/>
    <w:rsid w:val="01A5B94D"/>
    <w:rsid w:val="01A6C280"/>
    <w:rsid w:val="01A93354"/>
    <w:rsid w:val="01AFBFA2"/>
    <w:rsid w:val="01B079F8"/>
    <w:rsid w:val="01BD679D"/>
    <w:rsid w:val="01C18671"/>
    <w:rsid w:val="01C37E2C"/>
    <w:rsid w:val="01C548A9"/>
    <w:rsid w:val="01C6F566"/>
    <w:rsid w:val="01CDBB85"/>
    <w:rsid w:val="01CF54FC"/>
    <w:rsid w:val="01D5E958"/>
    <w:rsid w:val="01D6168B"/>
    <w:rsid w:val="01D6E391"/>
    <w:rsid w:val="01DC4841"/>
    <w:rsid w:val="01E603C3"/>
    <w:rsid w:val="01ECB1DD"/>
    <w:rsid w:val="01FBF784"/>
    <w:rsid w:val="0201891B"/>
    <w:rsid w:val="02081F72"/>
    <w:rsid w:val="021135EA"/>
    <w:rsid w:val="02149109"/>
    <w:rsid w:val="021712C7"/>
    <w:rsid w:val="02200542"/>
    <w:rsid w:val="02232575"/>
    <w:rsid w:val="022D7D92"/>
    <w:rsid w:val="0231B0E1"/>
    <w:rsid w:val="0232A458"/>
    <w:rsid w:val="02346996"/>
    <w:rsid w:val="023E06F1"/>
    <w:rsid w:val="0242E5FB"/>
    <w:rsid w:val="024EC13B"/>
    <w:rsid w:val="024EFC59"/>
    <w:rsid w:val="025A81F7"/>
    <w:rsid w:val="0260434D"/>
    <w:rsid w:val="026295A0"/>
    <w:rsid w:val="0269D3C0"/>
    <w:rsid w:val="026A9812"/>
    <w:rsid w:val="027B35D4"/>
    <w:rsid w:val="027C5357"/>
    <w:rsid w:val="027D274E"/>
    <w:rsid w:val="02824CD1"/>
    <w:rsid w:val="028B741B"/>
    <w:rsid w:val="028C84F4"/>
    <w:rsid w:val="028EF41D"/>
    <w:rsid w:val="02902F8C"/>
    <w:rsid w:val="029376C7"/>
    <w:rsid w:val="02942BDB"/>
    <w:rsid w:val="029CC9DB"/>
    <w:rsid w:val="029EE6AB"/>
    <w:rsid w:val="02A43CBD"/>
    <w:rsid w:val="02A63F77"/>
    <w:rsid w:val="02AA23E7"/>
    <w:rsid w:val="02AE22BF"/>
    <w:rsid w:val="02BA5546"/>
    <w:rsid w:val="02BC01E9"/>
    <w:rsid w:val="02BC997B"/>
    <w:rsid w:val="02BD504C"/>
    <w:rsid w:val="02C2130A"/>
    <w:rsid w:val="02C31523"/>
    <w:rsid w:val="02C78A01"/>
    <w:rsid w:val="02C90A4E"/>
    <w:rsid w:val="02D23457"/>
    <w:rsid w:val="02DB3751"/>
    <w:rsid w:val="02DD0B59"/>
    <w:rsid w:val="02EC189D"/>
    <w:rsid w:val="02F2F45A"/>
    <w:rsid w:val="02F6594C"/>
    <w:rsid w:val="02F7E6F0"/>
    <w:rsid w:val="0304E34F"/>
    <w:rsid w:val="0306B3C5"/>
    <w:rsid w:val="030CC7DC"/>
    <w:rsid w:val="031C1947"/>
    <w:rsid w:val="031FE107"/>
    <w:rsid w:val="03206F3E"/>
    <w:rsid w:val="0325A74B"/>
    <w:rsid w:val="0328FCDB"/>
    <w:rsid w:val="032DD1D7"/>
    <w:rsid w:val="03317395"/>
    <w:rsid w:val="033B596B"/>
    <w:rsid w:val="0352865E"/>
    <w:rsid w:val="03574AE6"/>
    <w:rsid w:val="03585DBD"/>
    <w:rsid w:val="0359D97E"/>
    <w:rsid w:val="035AB704"/>
    <w:rsid w:val="035E2D3A"/>
    <w:rsid w:val="03618160"/>
    <w:rsid w:val="036E2915"/>
    <w:rsid w:val="037B4B53"/>
    <w:rsid w:val="03810679"/>
    <w:rsid w:val="038AF095"/>
    <w:rsid w:val="038D1793"/>
    <w:rsid w:val="038E2357"/>
    <w:rsid w:val="03987300"/>
    <w:rsid w:val="03987A54"/>
    <w:rsid w:val="0398E502"/>
    <w:rsid w:val="03A0B1F6"/>
    <w:rsid w:val="03A35386"/>
    <w:rsid w:val="03A42CF1"/>
    <w:rsid w:val="03AA2DBC"/>
    <w:rsid w:val="03AC635C"/>
    <w:rsid w:val="03B11F4C"/>
    <w:rsid w:val="03B7B3C5"/>
    <w:rsid w:val="03B82638"/>
    <w:rsid w:val="03B89373"/>
    <w:rsid w:val="03B96BD2"/>
    <w:rsid w:val="03BC0260"/>
    <w:rsid w:val="03CDDCF6"/>
    <w:rsid w:val="03D8CDDB"/>
    <w:rsid w:val="03DFE811"/>
    <w:rsid w:val="03E2629A"/>
    <w:rsid w:val="03EC6521"/>
    <w:rsid w:val="03ECD098"/>
    <w:rsid w:val="03EED42F"/>
    <w:rsid w:val="03F59B09"/>
    <w:rsid w:val="04035AE1"/>
    <w:rsid w:val="0409831A"/>
    <w:rsid w:val="0410ED1F"/>
    <w:rsid w:val="041125EF"/>
    <w:rsid w:val="0412D35C"/>
    <w:rsid w:val="0416AE31"/>
    <w:rsid w:val="041C85EB"/>
    <w:rsid w:val="041DA772"/>
    <w:rsid w:val="041E436C"/>
    <w:rsid w:val="0423612A"/>
    <w:rsid w:val="04280B9B"/>
    <w:rsid w:val="04283131"/>
    <w:rsid w:val="042E38FB"/>
    <w:rsid w:val="0434887A"/>
    <w:rsid w:val="043DCEEC"/>
    <w:rsid w:val="04405B3F"/>
    <w:rsid w:val="0441696C"/>
    <w:rsid w:val="0442635A"/>
    <w:rsid w:val="0446C79E"/>
    <w:rsid w:val="04568B06"/>
    <w:rsid w:val="04586B34"/>
    <w:rsid w:val="04636C29"/>
    <w:rsid w:val="04689394"/>
    <w:rsid w:val="0469882E"/>
    <w:rsid w:val="04707B06"/>
    <w:rsid w:val="0474C225"/>
    <w:rsid w:val="047D73E4"/>
    <w:rsid w:val="0481CC47"/>
    <w:rsid w:val="0484BF91"/>
    <w:rsid w:val="048AC88D"/>
    <w:rsid w:val="04A00C3C"/>
    <w:rsid w:val="04A28602"/>
    <w:rsid w:val="04A39195"/>
    <w:rsid w:val="04A44663"/>
    <w:rsid w:val="04B5F0A4"/>
    <w:rsid w:val="04C3C391"/>
    <w:rsid w:val="04C815A2"/>
    <w:rsid w:val="04CBCBED"/>
    <w:rsid w:val="04E63F82"/>
    <w:rsid w:val="04E9B2C4"/>
    <w:rsid w:val="04EEA663"/>
    <w:rsid w:val="04F3D00B"/>
    <w:rsid w:val="04FD4C07"/>
    <w:rsid w:val="050065B0"/>
    <w:rsid w:val="0502BFFA"/>
    <w:rsid w:val="05098F9A"/>
    <w:rsid w:val="050B6070"/>
    <w:rsid w:val="050BDBAD"/>
    <w:rsid w:val="050C99B2"/>
    <w:rsid w:val="050CF9DE"/>
    <w:rsid w:val="051216C9"/>
    <w:rsid w:val="0517A675"/>
    <w:rsid w:val="051E1099"/>
    <w:rsid w:val="0520893A"/>
    <w:rsid w:val="05268861"/>
    <w:rsid w:val="0531B56F"/>
    <w:rsid w:val="053404D5"/>
    <w:rsid w:val="053B5CA2"/>
    <w:rsid w:val="05426E7E"/>
    <w:rsid w:val="0544BBA0"/>
    <w:rsid w:val="054529C5"/>
    <w:rsid w:val="05459AB4"/>
    <w:rsid w:val="05485374"/>
    <w:rsid w:val="054D48D1"/>
    <w:rsid w:val="054DA4E8"/>
    <w:rsid w:val="055AA965"/>
    <w:rsid w:val="055B70AF"/>
    <w:rsid w:val="0560F309"/>
    <w:rsid w:val="05634EF3"/>
    <w:rsid w:val="0566BAEE"/>
    <w:rsid w:val="05671384"/>
    <w:rsid w:val="0570F958"/>
    <w:rsid w:val="05717ACC"/>
    <w:rsid w:val="0576E41B"/>
    <w:rsid w:val="0576E4EF"/>
    <w:rsid w:val="057DA066"/>
    <w:rsid w:val="058147AF"/>
    <w:rsid w:val="05835B50"/>
    <w:rsid w:val="0588231D"/>
    <w:rsid w:val="058A0EF1"/>
    <w:rsid w:val="058CB8FA"/>
    <w:rsid w:val="05900FF5"/>
    <w:rsid w:val="059A82AE"/>
    <w:rsid w:val="05A2D168"/>
    <w:rsid w:val="05A9F169"/>
    <w:rsid w:val="05B9E788"/>
    <w:rsid w:val="05BFBE4B"/>
    <w:rsid w:val="05C55C3C"/>
    <w:rsid w:val="05C56B57"/>
    <w:rsid w:val="05C71752"/>
    <w:rsid w:val="05CF773E"/>
    <w:rsid w:val="05D0997E"/>
    <w:rsid w:val="05D96BC1"/>
    <w:rsid w:val="05E12D69"/>
    <w:rsid w:val="05E2BED9"/>
    <w:rsid w:val="05E7846C"/>
    <w:rsid w:val="05EBE529"/>
    <w:rsid w:val="05ECF57B"/>
    <w:rsid w:val="05EE1D8F"/>
    <w:rsid w:val="05F8A19D"/>
    <w:rsid w:val="05FE8D79"/>
    <w:rsid w:val="05FFF71C"/>
    <w:rsid w:val="06004E68"/>
    <w:rsid w:val="06042B9B"/>
    <w:rsid w:val="060F50BE"/>
    <w:rsid w:val="0612E5EC"/>
    <w:rsid w:val="0617849D"/>
    <w:rsid w:val="062240B7"/>
    <w:rsid w:val="06224A9E"/>
    <w:rsid w:val="062A0858"/>
    <w:rsid w:val="062A59F6"/>
    <w:rsid w:val="062A6591"/>
    <w:rsid w:val="064FDC36"/>
    <w:rsid w:val="066B99F7"/>
    <w:rsid w:val="066CBE23"/>
    <w:rsid w:val="0675E328"/>
    <w:rsid w:val="067F7F28"/>
    <w:rsid w:val="0686328C"/>
    <w:rsid w:val="068C1084"/>
    <w:rsid w:val="0697BBA8"/>
    <w:rsid w:val="06985798"/>
    <w:rsid w:val="06A6A27B"/>
    <w:rsid w:val="06A88BF4"/>
    <w:rsid w:val="06A9F772"/>
    <w:rsid w:val="06AE7A48"/>
    <w:rsid w:val="06AEBF09"/>
    <w:rsid w:val="06B2F077"/>
    <w:rsid w:val="06BA9F47"/>
    <w:rsid w:val="06C349DA"/>
    <w:rsid w:val="06C71C28"/>
    <w:rsid w:val="06CD5724"/>
    <w:rsid w:val="06CEFE5B"/>
    <w:rsid w:val="06D0A428"/>
    <w:rsid w:val="06D6BF76"/>
    <w:rsid w:val="06DB0E9A"/>
    <w:rsid w:val="06DED3E4"/>
    <w:rsid w:val="06DFBCE8"/>
    <w:rsid w:val="06ED1560"/>
    <w:rsid w:val="06EE37B0"/>
    <w:rsid w:val="06EF8A1B"/>
    <w:rsid w:val="06F23147"/>
    <w:rsid w:val="06F2F1A9"/>
    <w:rsid w:val="06F310DD"/>
    <w:rsid w:val="06FBC98E"/>
    <w:rsid w:val="06FFA343"/>
    <w:rsid w:val="07035DAE"/>
    <w:rsid w:val="0719AA82"/>
    <w:rsid w:val="071A2F82"/>
    <w:rsid w:val="071B0464"/>
    <w:rsid w:val="071BCB7D"/>
    <w:rsid w:val="07216BB8"/>
    <w:rsid w:val="072BCA2B"/>
    <w:rsid w:val="07311680"/>
    <w:rsid w:val="07318133"/>
    <w:rsid w:val="07438792"/>
    <w:rsid w:val="07460E70"/>
    <w:rsid w:val="07467AD5"/>
    <w:rsid w:val="07489620"/>
    <w:rsid w:val="07529A0D"/>
    <w:rsid w:val="075982A2"/>
    <w:rsid w:val="07599C71"/>
    <w:rsid w:val="075AA86F"/>
    <w:rsid w:val="076C50A7"/>
    <w:rsid w:val="076E21E5"/>
    <w:rsid w:val="077DF534"/>
    <w:rsid w:val="0789C0A0"/>
    <w:rsid w:val="078C8814"/>
    <w:rsid w:val="07932CBA"/>
    <w:rsid w:val="07946196"/>
    <w:rsid w:val="079FFBFC"/>
    <w:rsid w:val="07B043EB"/>
    <w:rsid w:val="07B57EBD"/>
    <w:rsid w:val="07C866AE"/>
    <w:rsid w:val="07D78741"/>
    <w:rsid w:val="07DDB094"/>
    <w:rsid w:val="07EE8597"/>
    <w:rsid w:val="07F378BA"/>
    <w:rsid w:val="07F4503B"/>
    <w:rsid w:val="07F7F279"/>
    <w:rsid w:val="080588FE"/>
    <w:rsid w:val="08074E69"/>
    <w:rsid w:val="081B34A4"/>
    <w:rsid w:val="081CB75F"/>
    <w:rsid w:val="081DC83E"/>
    <w:rsid w:val="081F011A"/>
    <w:rsid w:val="081F750F"/>
    <w:rsid w:val="08380E88"/>
    <w:rsid w:val="08397A8E"/>
    <w:rsid w:val="083E777A"/>
    <w:rsid w:val="0844E616"/>
    <w:rsid w:val="0848C57F"/>
    <w:rsid w:val="0850D1D1"/>
    <w:rsid w:val="08557931"/>
    <w:rsid w:val="085AF947"/>
    <w:rsid w:val="085EBB04"/>
    <w:rsid w:val="0864297B"/>
    <w:rsid w:val="08714ABC"/>
    <w:rsid w:val="087884DC"/>
    <w:rsid w:val="0879E71A"/>
    <w:rsid w:val="087B71AB"/>
    <w:rsid w:val="0889DABE"/>
    <w:rsid w:val="088CB776"/>
    <w:rsid w:val="088D4434"/>
    <w:rsid w:val="089AC6AC"/>
    <w:rsid w:val="08AACB72"/>
    <w:rsid w:val="08B689AB"/>
    <w:rsid w:val="08BA9463"/>
    <w:rsid w:val="08CC7498"/>
    <w:rsid w:val="08CCA768"/>
    <w:rsid w:val="08D649DD"/>
    <w:rsid w:val="08E6CC51"/>
    <w:rsid w:val="08E9BA14"/>
    <w:rsid w:val="08EDAE60"/>
    <w:rsid w:val="08FE625D"/>
    <w:rsid w:val="09047CB0"/>
    <w:rsid w:val="0908592B"/>
    <w:rsid w:val="09109210"/>
    <w:rsid w:val="09161E4A"/>
    <w:rsid w:val="09172C32"/>
    <w:rsid w:val="0919A69C"/>
    <w:rsid w:val="091CC5C8"/>
    <w:rsid w:val="091DCEC9"/>
    <w:rsid w:val="091DEB85"/>
    <w:rsid w:val="092594E1"/>
    <w:rsid w:val="0927AF33"/>
    <w:rsid w:val="093FA66B"/>
    <w:rsid w:val="09514F1E"/>
    <w:rsid w:val="095191F3"/>
    <w:rsid w:val="095BBA92"/>
    <w:rsid w:val="095FF6EC"/>
    <w:rsid w:val="0968CC15"/>
    <w:rsid w:val="09690FD1"/>
    <w:rsid w:val="09698703"/>
    <w:rsid w:val="09705AAD"/>
    <w:rsid w:val="0975465A"/>
    <w:rsid w:val="098379EA"/>
    <w:rsid w:val="098515C8"/>
    <w:rsid w:val="098E27AA"/>
    <w:rsid w:val="0990AF69"/>
    <w:rsid w:val="0992C9CD"/>
    <w:rsid w:val="09A23929"/>
    <w:rsid w:val="09A9ADA4"/>
    <w:rsid w:val="09B03CEC"/>
    <w:rsid w:val="09B4361B"/>
    <w:rsid w:val="09BA53D2"/>
    <w:rsid w:val="09BAD18B"/>
    <w:rsid w:val="09BBBA46"/>
    <w:rsid w:val="09CC7F8A"/>
    <w:rsid w:val="09DBA2C6"/>
    <w:rsid w:val="09DCE7C6"/>
    <w:rsid w:val="09EDAB79"/>
    <w:rsid w:val="09F4177B"/>
    <w:rsid w:val="0A0250BA"/>
    <w:rsid w:val="0A028385"/>
    <w:rsid w:val="0A0D9702"/>
    <w:rsid w:val="0A1586DB"/>
    <w:rsid w:val="0A186446"/>
    <w:rsid w:val="0A242F01"/>
    <w:rsid w:val="0A27C13B"/>
    <w:rsid w:val="0A285F11"/>
    <w:rsid w:val="0A37B97E"/>
    <w:rsid w:val="0A44BB1E"/>
    <w:rsid w:val="0A4C59CC"/>
    <w:rsid w:val="0A4D7A42"/>
    <w:rsid w:val="0A4EBE89"/>
    <w:rsid w:val="0A5A44AE"/>
    <w:rsid w:val="0A5BA9BD"/>
    <w:rsid w:val="0A63E569"/>
    <w:rsid w:val="0A66A525"/>
    <w:rsid w:val="0A67C5B0"/>
    <w:rsid w:val="0A80D5CB"/>
    <w:rsid w:val="0A86E948"/>
    <w:rsid w:val="0A8ADC1F"/>
    <w:rsid w:val="0A920A3A"/>
    <w:rsid w:val="0A9828D7"/>
    <w:rsid w:val="0AA7D0FC"/>
    <w:rsid w:val="0AAD9EFE"/>
    <w:rsid w:val="0AB09C9D"/>
    <w:rsid w:val="0AB99BF0"/>
    <w:rsid w:val="0ABF4B01"/>
    <w:rsid w:val="0ACE8D9A"/>
    <w:rsid w:val="0AD436BF"/>
    <w:rsid w:val="0AD999A2"/>
    <w:rsid w:val="0ADEEF45"/>
    <w:rsid w:val="0AE4EB8C"/>
    <w:rsid w:val="0AF0039D"/>
    <w:rsid w:val="0B000403"/>
    <w:rsid w:val="0B083CCA"/>
    <w:rsid w:val="0B0FF28B"/>
    <w:rsid w:val="0B11E837"/>
    <w:rsid w:val="0B17BBD3"/>
    <w:rsid w:val="0B1E3393"/>
    <w:rsid w:val="0B1F23CD"/>
    <w:rsid w:val="0B226CF4"/>
    <w:rsid w:val="0B2658CE"/>
    <w:rsid w:val="0B3979B5"/>
    <w:rsid w:val="0B39C7EE"/>
    <w:rsid w:val="0B3EE407"/>
    <w:rsid w:val="0B47C353"/>
    <w:rsid w:val="0B5048BC"/>
    <w:rsid w:val="0B630C95"/>
    <w:rsid w:val="0B6E874E"/>
    <w:rsid w:val="0B8B76C5"/>
    <w:rsid w:val="0B8BF074"/>
    <w:rsid w:val="0B92B6D9"/>
    <w:rsid w:val="0B97059B"/>
    <w:rsid w:val="0BA0F765"/>
    <w:rsid w:val="0BA2611D"/>
    <w:rsid w:val="0BA47E6F"/>
    <w:rsid w:val="0BA5D2CC"/>
    <w:rsid w:val="0BAA9A83"/>
    <w:rsid w:val="0BB03594"/>
    <w:rsid w:val="0BC483D6"/>
    <w:rsid w:val="0BCAE391"/>
    <w:rsid w:val="0BD5BC49"/>
    <w:rsid w:val="0BDA124B"/>
    <w:rsid w:val="0BE578EC"/>
    <w:rsid w:val="0C02CE08"/>
    <w:rsid w:val="0C040543"/>
    <w:rsid w:val="0C08D147"/>
    <w:rsid w:val="0C0CD533"/>
    <w:rsid w:val="0C17922D"/>
    <w:rsid w:val="0C1828E4"/>
    <w:rsid w:val="0C203CEF"/>
    <w:rsid w:val="0C25A831"/>
    <w:rsid w:val="0C266CA7"/>
    <w:rsid w:val="0C31FC8D"/>
    <w:rsid w:val="0C33905A"/>
    <w:rsid w:val="0C3F99A2"/>
    <w:rsid w:val="0C4CF668"/>
    <w:rsid w:val="0C4DB437"/>
    <w:rsid w:val="0C4FAC22"/>
    <w:rsid w:val="0C5099FF"/>
    <w:rsid w:val="0C512C84"/>
    <w:rsid w:val="0C520350"/>
    <w:rsid w:val="0C539023"/>
    <w:rsid w:val="0C53941D"/>
    <w:rsid w:val="0C54668A"/>
    <w:rsid w:val="0C58B386"/>
    <w:rsid w:val="0C67920D"/>
    <w:rsid w:val="0C67E321"/>
    <w:rsid w:val="0C6D9FC4"/>
    <w:rsid w:val="0C719983"/>
    <w:rsid w:val="0C79A955"/>
    <w:rsid w:val="0C7BDEB9"/>
    <w:rsid w:val="0C8474C7"/>
    <w:rsid w:val="0C8717E8"/>
    <w:rsid w:val="0C925F4B"/>
    <w:rsid w:val="0C9A6482"/>
    <w:rsid w:val="0C9B3AAB"/>
    <w:rsid w:val="0CA6669C"/>
    <w:rsid w:val="0CA68D34"/>
    <w:rsid w:val="0CA9066B"/>
    <w:rsid w:val="0CA992EC"/>
    <w:rsid w:val="0CAFF65D"/>
    <w:rsid w:val="0CB2722F"/>
    <w:rsid w:val="0CBD4548"/>
    <w:rsid w:val="0CC414D9"/>
    <w:rsid w:val="0CC9A689"/>
    <w:rsid w:val="0CCA42C5"/>
    <w:rsid w:val="0CD233B0"/>
    <w:rsid w:val="0CD951DD"/>
    <w:rsid w:val="0CE76877"/>
    <w:rsid w:val="0CE83B5B"/>
    <w:rsid w:val="0CEA6D1D"/>
    <w:rsid w:val="0CF90986"/>
    <w:rsid w:val="0D074505"/>
    <w:rsid w:val="0D07678D"/>
    <w:rsid w:val="0D10C1EB"/>
    <w:rsid w:val="0D1728DF"/>
    <w:rsid w:val="0D1996B6"/>
    <w:rsid w:val="0D26B4DD"/>
    <w:rsid w:val="0D272790"/>
    <w:rsid w:val="0D32C068"/>
    <w:rsid w:val="0D355A30"/>
    <w:rsid w:val="0D3E39EF"/>
    <w:rsid w:val="0D3FBABB"/>
    <w:rsid w:val="0D4A587C"/>
    <w:rsid w:val="0D4EFD56"/>
    <w:rsid w:val="0D59329A"/>
    <w:rsid w:val="0D650C5B"/>
    <w:rsid w:val="0D67AC95"/>
    <w:rsid w:val="0D6C0F1C"/>
    <w:rsid w:val="0D703803"/>
    <w:rsid w:val="0D7052AB"/>
    <w:rsid w:val="0D70BD2A"/>
    <w:rsid w:val="0D7A1880"/>
    <w:rsid w:val="0D7AED7A"/>
    <w:rsid w:val="0D7EC15B"/>
    <w:rsid w:val="0D826BF6"/>
    <w:rsid w:val="0D83D956"/>
    <w:rsid w:val="0D8A206C"/>
    <w:rsid w:val="0D918DF6"/>
    <w:rsid w:val="0D9329E2"/>
    <w:rsid w:val="0D945B1F"/>
    <w:rsid w:val="0D988780"/>
    <w:rsid w:val="0D994F9E"/>
    <w:rsid w:val="0D9F852D"/>
    <w:rsid w:val="0DA54A99"/>
    <w:rsid w:val="0DA7061E"/>
    <w:rsid w:val="0DABCC08"/>
    <w:rsid w:val="0DBC700E"/>
    <w:rsid w:val="0DBC7452"/>
    <w:rsid w:val="0DBD2143"/>
    <w:rsid w:val="0DC3A2B1"/>
    <w:rsid w:val="0DC3CA63"/>
    <w:rsid w:val="0DC904E7"/>
    <w:rsid w:val="0DCB003A"/>
    <w:rsid w:val="0DCC3961"/>
    <w:rsid w:val="0DCD5AFD"/>
    <w:rsid w:val="0DD6CBDF"/>
    <w:rsid w:val="0DD7EB16"/>
    <w:rsid w:val="0DDF7F90"/>
    <w:rsid w:val="0DE3B8BD"/>
    <w:rsid w:val="0DE453B8"/>
    <w:rsid w:val="0DEDF951"/>
    <w:rsid w:val="0DF02FD1"/>
    <w:rsid w:val="0DF195E2"/>
    <w:rsid w:val="0DF80A91"/>
    <w:rsid w:val="0DF84B59"/>
    <w:rsid w:val="0DF9E344"/>
    <w:rsid w:val="0DFD04A2"/>
    <w:rsid w:val="0E039B0D"/>
    <w:rsid w:val="0E053E4A"/>
    <w:rsid w:val="0E0EB698"/>
    <w:rsid w:val="0E0FD02F"/>
    <w:rsid w:val="0E10EB1C"/>
    <w:rsid w:val="0E150709"/>
    <w:rsid w:val="0E198C2B"/>
    <w:rsid w:val="0E21EF4E"/>
    <w:rsid w:val="0E288538"/>
    <w:rsid w:val="0E29FA34"/>
    <w:rsid w:val="0E2A3840"/>
    <w:rsid w:val="0E2C979C"/>
    <w:rsid w:val="0E2DB302"/>
    <w:rsid w:val="0E3708C2"/>
    <w:rsid w:val="0E3A9F09"/>
    <w:rsid w:val="0E3CDC8F"/>
    <w:rsid w:val="0E3E41C9"/>
    <w:rsid w:val="0E406429"/>
    <w:rsid w:val="0E4D8963"/>
    <w:rsid w:val="0E4ED674"/>
    <w:rsid w:val="0E56DFE9"/>
    <w:rsid w:val="0E61208B"/>
    <w:rsid w:val="0E69ED89"/>
    <w:rsid w:val="0E6BE238"/>
    <w:rsid w:val="0E6F18FC"/>
    <w:rsid w:val="0E752716"/>
    <w:rsid w:val="0E75D1EE"/>
    <w:rsid w:val="0E78B59A"/>
    <w:rsid w:val="0E78E7E8"/>
    <w:rsid w:val="0E7AD9B5"/>
    <w:rsid w:val="0E7D9877"/>
    <w:rsid w:val="0E830C7B"/>
    <w:rsid w:val="0E923F8B"/>
    <w:rsid w:val="0E9A7086"/>
    <w:rsid w:val="0EA8477D"/>
    <w:rsid w:val="0EAC857C"/>
    <w:rsid w:val="0EB22078"/>
    <w:rsid w:val="0EB84940"/>
    <w:rsid w:val="0ECA519F"/>
    <w:rsid w:val="0ECD2520"/>
    <w:rsid w:val="0EDA28C7"/>
    <w:rsid w:val="0EDC6CDA"/>
    <w:rsid w:val="0EE3D3D5"/>
    <w:rsid w:val="0EE5C9F2"/>
    <w:rsid w:val="0EEC1B98"/>
    <w:rsid w:val="0EED2C80"/>
    <w:rsid w:val="0EF2A420"/>
    <w:rsid w:val="0EF70563"/>
    <w:rsid w:val="0EFB80F8"/>
    <w:rsid w:val="0EFE4030"/>
    <w:rsid w:val="0F08E892"/>
    <w:rsid w:val="0F10103D"/>
    <w:rsid w:val="0F15F0E0"/>
    <w:rsid w:val="0F1BCA87"/>
    <w:rsid w:val="0F1D27BB"/>
    <w:rsid w:val="0F296CC4"/>
    <w:rsid w:val="0F31DF26"/>
    <w:rsid w:val="0F374699"/>
    <w:rsid w:val="0F3A8F18"/>
    <w:rsid w:val="0F3B1E91"/>
    <w:rsid w:val="0F3F3005"/>
    <w:rsid w:val="0F4294BC"/>
    <w:rsid w:val="0F50D64F"/>
    <w:rsid w:val="0F526D3B"/>
    <w:rsid w:val="0F539972"/>
    <w:rsid w:val="0F5719D5"/>
    <w:rsid w:val="0F5B853E"/>
    <w:rsid w:val="0F60BDF4"/>
    <w:rsid w:val="0F6E2E0C"/>
    <w:rsid w:val="0F7F47B7"/>
    <w:rsid w:val="0F7FC87C"/>
    <w:rsid w:val="0F977B22"/>
    <w:rsid w:val="0F99B6B0"/>
    <w:rsid w:val="0FA1615F"/>
    <w:rsid w:val="0FAC46D9"/>
    <w:rsid w:val="0FB338A6"/>
    <w:rsid w:val="0FC45C58"/>
    <w:rsid w:val="0FCF30E1"/>
    <w:rsid w:val="0FD5A60C"/>
    <w:rsid w:val="0FE5754F"/>
    <w:rsid w:val="0FE59C6D"/>
    <w:rsid w:val="0FEDE197"/>
    <w:rsid w:val="0FEF88CF"/>
    <w:rsid w:val="0FF0C4B8"/>
    <w:rsid w:val="0FF10DE4"/>
    <w:rsid w:val="0FF6D906"/>
    <w:rsid w:val="0FFBEC19"/>
    <w:rsid w:val="0FFDED27"/>
    <w:rsid w:val="1003B37B"/>
    <w:rsid w:val="1004983E"/>
    <w:rsid w:val="10058E0C"/>
    <w:rsid w:val="10117FC8"/>
    <w:rsid w:val="101BCF91"/>
    <w:rsid w:val="10212161"/>
    <w:rsid w:val="103A382D"/>
    <w:rsid w:val="103B4F15"/>
    <w:rsid w:val="104B1676"/>
    <w:rsid w:val="104EA0E2"/>
    <w:rsid w:val="10516782"/>
    <w:rsid w:val="105A71F3"/>
    <w:rsid w:val="105C7945"/>
    <w:rsid w:val="106260D4"/>
    <w:rsid w:val="106AB3DE"/>
    <w:rsid w:val="106AD84E"/>
    <w:rsid w:val="106DCB32"/>
    <w:rsid w:val="107246D5"/>
    <w:rsid w:val="1073CE57"/>
    <w:rsid w:val="107C88BB"/>
    <w:rsid w:val="108C81EF"/>
    <w:rsid w:val="108CD0C2"/>
    <w:rsid w:val="108F358F"/>
    <w:rsid w:val="10A18B2C"/>
    <w:rsid w:val="10AAD9E6"/>
    <w:rsid w:val="10B0E794"/>
    <w:rsid w:val="10B1C202"/>
    <w:rsid w:val="10BBE720"/>
    <w:rsid w:val="10C089DC"/>
    <w:rsid w:val="10C4854A"/>
    <w:rsid w:val="10CD33ED"/>
    <w:rsid w:val="10CE313B"/>
    <w:rsid w:val="10D1C58B"/>
    <w:rsid w:val="10D301F4"/>
    <w:rsid w:val="10DC36E7"/>
    <w:rsid w:val="10E22899"/>
    <w:rsid w:val="10E8FB18"/>
    <w:rsid w:val="10EB757F"/>
    <w:rsid w:val="10EDACF5"/>
    <w:rsid w:val="10F53724"/>
    <w:rsid w:val="10F56012"/>
    <w:rsid w:val="10FC0155"/>
    <w:rsid w:val="10FDD657"/>
    <w:rsid w:val="10FF6F8F"/>
    <w:rsid w:val="11037686"/>
    <w:rsid w:val="11077225"/>
    <w:rsid w:val="1109E9B5"/>
    <w:rsid w:val="110F52BA"/>
    <w:rsid w:val="11111F72"/>
    <w:rsid w:val="11275708"/>
    <w:rsid w:val="112950AB"/>
    <w:rsid w:val="112B7D57"/>
    <w:rsid w:val="1134B1A1"/>
    <w:rsid w:val="114BC80C"/>
    <w:rsid w:val="114C0592"/>
    <w:rsid w:val="11502014"/>
    <w:rsid w:val="11507B99"/>
    <w:rsid w:val="1151D471"/>
    <w:rsid w:val="1153E798"/>
    <w:rsid w:val="115D70D1"/>
    <w:rsid w:val="11613D13"/>
    <w:rsid w:val="1168EC5F"/>
    <w:rsid w:val="11789723"/>
    <w:rsid w:val="11828094"/>
    <w:rsid w:val="118DBF3B"/>
    <w:rsid w:val="11906EC2"/>
    <w:rsid w:val="1194B9CB"/>
    <w:rsid w:val="1194CDD2"/>
    <w:rsid w:val="11B64297"/>
    <w:rsid w:val="11BAB4DF"/>
    <w:rsid w:val="11C35EF2"/>
    <w:rsid w:val="11C536AB"/>
    <w:rsid w:val="11D32560"/>
    <w:rsid w:val="11D83180"/>
    <w:rsid w:val="11E411DC"/>
    <w:rsid w:val="11F0FB2F"/>
    <w:rsid w:val="11F6AE56"/>
    <w:rsid w:val="11FE0E4B"/>
    <w:rsid w:val="11FF0965"/>
    <w:rsid w:val="1205ECD8"/>
    <w:rsid w:val="120692EE"/>
    <w:rsid w:val="1207CC7F"/>
    <w:rsid w:val="1211C605"/>
    <w:rsid w:val="121AC950"/>
    <w:rsid w:val="12285889"/>
    <w:rsid w:val="123A2954"/>
    <w:rsid w:val="123B1DBA"/>
    <w:rsid w:val="123E1830"/>
    <w:rsid w:val="1253EC55"/>
    <w:rsid w:val="125CB603"/>
    <w:rsid w:val="12619285"/>
    <w:rsid w:val="12697FE8"/>
    <w:rsid w:val="127CBD52"/>
    <w:rsid w:val="1289DE53"/>
    <w:rsid w:val="12A15D3B"/>
    <w:rsid w:val="12A1E372"/>
    <w:rsid w:val="12A52132"/>
    <w:rsid w:val="12B4C39F"/>
    <w:rsid w:val="12CB6D2E"/>
    <w:rsid w:val="12D833A0"/>
    <w:rsid w:val="12D8BE55"/>
    <w:rsid w:val="12DAEF53"/>
    <w:rsid w:val="12DC37E9"/>
    <w:rsid w:val="12E024C9"/>
    <w:rsid w:val="12E563EA"/>
    <w:rsid w:val="12E5F293"/>
    <w:rsid w:val="12F3B643"/>
    <w:rsid w:val="12FB80DE"/>
    <w:rsid w:val="12FE08DC"/>
    <w:rsid w:val="13015057"/>
    <w:rsid w:val="1301BE3C"/>
    <w:rsid w:val="130B0EB5"/>
    <w:rsid w:val="130D2081"/>
    <w:rsid w:val="130E9B6F"/>
    <w:rsid w:val="130EA8A3"/>
    <w:rsid w:val="13129A05"/>
    <w:rsid w:val="1316119B"/>
    <w:rsid w:val="13190DB7"/>
    <w:rsid w:val="132540D4"/>
    <w:rsid w:val="13292960"/>
    <w:rsid w:val="132E79C8"/>
    <w:rsid w:val="13331BF2"/>
    <w:rsid w:val="1334CD4D"/>
    <w:rsid w:val="133BE334"/>
    <w:rsid w:val="133F43B2"/>
    <w:rsid w:val="133FBD96"/>
    <w:rsid w:val="13442C34"/>
    <w:rsid w:val="134811AF"/>
    <w:rsid w:val="134B0838"/>
    <w:rsid w:val="135078F6"/>
    <w:rsid w:val="135BF00E"/>
    <w:rsid w:val="136C8CBE"/>
    <w:rsid w:val="136D7B05"/>
    <w:rsid w:val="1372FE66"/>
    <w:rsid w:val="13765C6A"/>
    <w:rsid w:val="13778CA0"/>
    <w:rsid w:val="137825E8"/>
    <w:rsid w:val="1379EE65"/>
    <w:rsid w:val="137AC5E6"/>
    <w:rsid w:val="137B3FE1"/>
    <w:rsid w:val="137C28A2"/>
    <w:rsid w:val="13856716"/>
    <w:rsid w:val="138D4837"/>
    <w:rsid w:val="13A02E6C"/>
    <w:rsid w:val="13A6CD51"/>
    <w:rsid w:val="13AA971B"/>
    <w:rsid w:val="13B68F44"/>
    <w:rsid w:val="13BC18D9"/>
    <w:rsid w:val="13BE8D5D"/>
    <w:rsid w:val="13C6F14C"/>
    <w:rsid w:val="13C79186"/>
    <w:rsid w:val="13D34EEB"/>
    <w:rsid w:val="13D76DF8"/>
    <w:rsid w:val="13D7D4C2"/>
    <w:rsid w:val="13D8099F"/>
    <w:rsid w:val="13D9F750"/>
    <w:rsid w:val="13E65A99"/>
    <w:rsid w:val="13E9AF91"/>
    <w:rsid w:val="13EB726D"/>
    <w:rsid w:val="13F854E8"/>
    <w:rsid w:val="13FB6586"/>
    <w:rsid w:val="13FBA8D6"/>
    <w:rsid w:val="13FEF64E"/>
    <w:rsid w:val="13FF4A59"/>
    <w:rsid w:val="140EC3B5"/>
    <w:rsid w:val="140EFBCD"/>
    <w:rsid w:val="14137D66"/>
    <w:rsid w:val="141A5A37"/>
    <w:rsid w:val="1425E8FA"/>
    <w:rsid w:val="142DD1AB"/>
    <w:rsid w:val="143563D3"/>
    <w:rsid w:val="14373CE6"/>
    <w:rsid w:val="14389049"/>
    <w:rsid w:val="143C37C8"/>
    <w:rsid w:val="143E10D2"/>
    <w:rsid w:val="1443F4D6"/>
    <w:rsid w:val="145035F2"/>
    <w:rsid w:val="145083E9"/>
    <w:rsid w:val="145B2BBF"/>
    <w:rsid w:val="14602129"/>
    <w:rsid w:val="14610AC2"/>
    <w:rsid w:val="1467E153"/>
    <w:rsid w:val="14780875"/>
    <w:rsid w:val="147EF14B"/>
    <w:rsid w:val="14805167"/>
    <w:rsid w:val="148860F3"/>
    <w:rsid w:val="149EEDF6"/>
    <w:rsid w:val="14A5DF86"/>
    <w:rsid w:val="14AA48CF"/>
    <w:rsid w:val="14AC2EE1"/>
    <w:rsid w:val="14AD60AE"/>
    <w:rsid w:val="14BEE104"/>
    <w:rsid w:val="14C3F7E6"/>
    <w:rsid w:val="14C95FB7"/>
    <w:rsid w:val="14C9C72E"/>
    <w:rsid w:val="14CAEEF6"/>
    <w:rsid w:val="14D54010"/>
    <w:rsid w:val="14D71665"/>
    <w:rsid w:val="14E58EDB"/>
    <w:rsid w:val="14EDB1BD"/>
    <w:rsid w:val="14F5995C"/>
    <w:rsid w:val="14F71A73"/>
    <w:rsid w:val="14F77572"/>
    <w:rsid w:val="14F88617"/>
    <w:rsid w:val="150275E9"/>
    <w:rsid w:val="15098E69"/>
    <w:rsid w:val="150BEC7F"/>
    <w:rsid w:val="150C17A5"/>
    <w:rsid w:val="151023FE"/>
    <w:rsid w:val="1510A46C"/>
    <w:rsid w:val="15204A19"/>
    <w:rsid w:val="1524D9AD"/>
    <w:rsid w:val="152718FC"/>
    <w:rsid w:val="1527A0C0"/>
    <w:rsid w:val="1527B47A"/>
    <w:rsid w:val="1531DB40"/>
    <w:rsid w:val="153387CC"/>
    <w:rsid w:val="1536C012"/>
    <w:rsid w:val="153ED162"/>
    <w:rsid w:val="1544FBF9"/>
    <w:rsid w:val="155130E9"/>
    <w:rsid w:val="155D253B"/>
    <w:rsid w:val="1563DD38"/>
    <w:rsid w:val="15640C83"/>
    <w:rsid w:val="1566F4DD"/>
    <w:rsid w:val="1569EC6F"/>
    <w:rsid w:val="156CD55F"/>
    <w:rsid w:val="1571FF63"/>
    <w:rsid w:val="1579237F"/>
    <w:rsid w:val="157C45D6"/>
    <w:rsid w:val="157D8DEF"/>
    <w:rsid w:val="15850413"/>
    <w:rsid w:val="158911B5"/>
    <w:rsid w:val="15A25CEB"/>
    <w:rsid w:val="15A8995D"/>
    <w:rsid w:val="15AC9196"/>
    <w:rsid w:val="15ACF04B"/>
    <w:rsid w:val="15B130A7"/>
    <w:rsid w:val="15B57189"/>
    <w:rsid w:val="15B6E50C"/>
    <w:rsid w:val="15CAD489"/>
    <w:rsid w:val="15CD66A5"/>
    <w:rsid w:val="15D37431"/>
    <w:rsid w:val="15D93015"/>
    <w:rsid w:val="15DC4331"/>
    <w:rsid w:val="15DF567B"/>
    <w:rsid w:val="15F57046"/>
    <w:rsid w:val="15F67DEB"/>
    <w:rsid w:val="15F910C9"/>
    <w:rsid w:val="1602C12D"/>
    <w:rsid w:val="1604ADF5"/>
    <w:rsid w:val="160B6436"/>
    <w:rsid w:val="160D5D59"/>
    <w:rsid w:val="16111DD8"/>
    <w:rsid w:val="16124F7F"/>
    <w:rsid w:val="1612A1A6"/>
    <w:rsid w:val="161C9E1A"/>
    <w:rsid w:val="161CDC2D"/>
    <w:rsid w:val="1624780E"/>
    <w:rsid w:val="162BC884"/>
    <w:rsid w:val="1630D50C"/>
    <w:rsid w:val="16360611"/>
    <w:rsid w:val="16381966"/>
    <w:rsid w:val="163B11B2"/>
    <w:rsid w:val="163DE283"/>
    <w:rsid w:val="164057C9"/>
    <w:rsid w:val="165153E3"/>
    <w:rsid w:val="1651D0FD"/>
    <w:rsid w:val="16544705"/>
    <w:rsid w:val="16554DA8"/>
    <w:rsid w:val="16695B33"/>
    <w:rsid w:val="166C9980"/>
    <w:rsid w:val="166E7DC5"/>
    <w:rsid w:val="16741591"/>
    <w:rsid w:val="167E5722"/>
    <w:rsid w:val="168004CE"/>
    <w:rsid w:val="1682A95E"/>
    <w:rsid w:val="1685F533"/>
    <w:rsid w:val="1693A3D5"/>
    <w:rsid w:val="1693C017"/>
    <w:rsid w:val="1698B539"/>
    <w:rsid w:val="1699F170"/>
    <w:rsid w:val="169EF2AC"/>
    <w:rsid w:val="16A5DA59"/>
    <w:rsid w:val="16A6E726"/>
    <w:rsid w:val="16A83176"/>
    <w:rsid w:val="16AB82CE"/>
    <w:rsid w:val="16B337EB"/>
    <w:rsid w:val="16BFCA5C"/>
    <w:rsid w:val="16C2E95D"/>
    <w:rsid w:val="16C63837"/>
    <w:rsid w:val="16C80C2F"/>
    <w:rsid w:val="16C833AC"/>
    <w:rsid w:val="16CDCFF1"/>
    <w:rsid w:val="16E54CD0"/>
    <w:rsid w:val="1701E419"/>
    <w:rsid w:val="170275E9"/>
    <w:rsid w:val="17081B89"/>
    <w:rsid w:val="17148E54"/>
    <w:rsid w:val="173A411F"/>
    <w:rsid w:val="17412BB4"/>
    <w:rsid w:val="1745E619"/>
    <w:rsid w:val="174856ED"/>
    <w:rsid w:val="174B6064"/>
    <w:rsid w:val="1750F0C7"/>
    <w:rsid w:val="175AB66D"/>
    <w:rsid w:val="175C5857"/>
    <w:rsid w:val="175DB4A9"/>
    <w:rsid w:val="176557B2"/>
    <w:rsid w:val="17661276"/>
    <w:rsid w:val="176978C0"/>
    <w:rsid w:val="1769B781"/>
    <w:rsid w:val="17756B0E"/>
    <w:rsid w:val="17759561"/>
    <w:rsid w:val="1778E8A0"/>
    <w:rsid w:val="177D8AC4"/>
    <w:rsid w:val="17808494"/>
    <w:rsid w:val="17815894"/>
    <w:rsid w:val="178740CE"/>
    <w:rsid w:val="178AC6B4"/>
    <w:rsid w:val="178BD24E"/>
    <w:rsid w:val="179409FC"/>
    <w:rsid w:val="1794BCFF"/>
    <w:rsid w:val="179854C1"/>
    <w:rsid w:val="179B381C"/>
    <w:rsid w:val="179E54E8"/>
    <w:rsid w:val="17AAE738"/>
    <w:rsid w:val="17AC6F12"/>
    <w:rsid w:val="17AF9D51"/>
    <w:rsid w:val="17B2CC07"/>
    <w:rsid w:val="17BB0BAF"/>
    <w:rsid w:val="17BB2F55"/>
    <w:rsid w:val="17C4CF70"/>
    <w:rsid w:val="17D30670"/>
    <w:rsid w:val="17D749E4"/>
    <w:rsid w:val="17DA1262"/>
    <w:rsid w:val="17DC34AE"/>
    <w:rsid w:val="17DC605E"/>
    <w:rsid w:val="17DCBA80"/>
    <w:rsid w:val="17E1998E"/>
    <w:rsid w:val="17E5D94A"/>
    <w:rsid w:val="17E97E27"/>
    <w:rsid w:val="17F57B26"/>
    <w:rsid w:val="180345C6"/>
    <w:rsid w:val="18175E98"/>
    <w:rsid w:val="181B2BFE"/>
    <w:rsid w:val="1825F521"/>
    <w:rsid w:val="1836B466"/>
    <w:rsid w:val="183851AD"/>
    <w:rsid w:val="183E9E62"/>
    <w:rsid w:val="1842D80A"/>
    <w:rsid w:val="184396BE"/>
    <w:rsid w:val="1851B0ED"/>
    <w:rsid w:val="185C84A7"/>
    <w:rsid w:val="1860BF12"/>
    <w:rsid w:val="18677B87"/>
    <w:rsid w:val="186BE8D8"/>
    <w:rsid w:val="187542FF"/>
    <w:rsid w:val="187A19F2"/>
    <w:rsid w:val="18896D42"/>
    <w:rsid w:val="188A69E0"/>
    <w:rsid w:val="18944478"/>
    <w:rsid w:val="18981EDC"/>
    <w:rsid w:val="189E58BB"/>
    <w:rsid w:val="18A2E087"/>
    <w:rsid w:val="18AC7B5B"/>
    <w:rsid w:val="18ACF971"/>
    <w:rsid w:val="18B0E305"/>
    <w:rsid w:val="18B696FA"/>
    <w:rsid w:val="18C39215"/>
    <w:rsid w:val="18C74AF0"/>
    <w:rsid w:val="18C7BE72"/>
    <w:rsid w:val="18C7E278"/>
    <w:rsid w:val="18CBDF17"/>
    <w:rsid w:val="18CBF787"/>
    <w:rsid w:val="18D165E1"/>
    <w:rsid w:val="18D295BC"/>
    <w:rsid w:val="18D38E9E"/>
    <w:rsid w:val="18D88660"/>
    <w:rsid w:val="18E23FCF"/>
    <w:rsid w:val="18E34556"/>
    <w:rsid w:val="18E71D32"/>
    <w:rsid w:val="18EDBF8F"/>
    <w:rsid w:val="18FCC4B3"/>
    <w:rsid w:val="18FCD067"/>
    <w:rsid w:val="18FF095A"/>
    <w:rsid w:val="19127F12"/>
    <w:rsid w:val="191629E9"/>
    <w:rsid w:val="1916433B"/>
    <w:rsid w:val="192238C9"/>
    <w:rsid w:val="1938FCAE"/>
    <w:rsid w:val="195264B4"/>
    <w:rsid w:val="1955C224"/>
    <w:rsid w:val="195609EE"/>
    <w:rsid w:val="195BE8ED"/>
    <w:rsid w:val="1960E0FD"/>
    <w:rsid w:val="19682541"/>
    <w:rsid w:val="1969B583"/>
    <w:rsid w:val="196D4D57"/>
    <w:rsid w:val="1970A33A"/>
    <w:rsid w:val="19717C16"/>
    <w:rsid w:val="1973742A"/>
    <w:rsid w:val="197585A0"/>
    <w:rsid w:val="19787903"/>
    <w:rsid w:val="197F3984"/>
    <w:rsid w:val="198A4294"/>
    <w:rsid w:val="198E341C"/>
    <w:rsid w:val="199382B2"/>
    <w:rsid w:val="199C3065"/>
    <w:rsid w:val="19A25363"/>
    <w:rsid w:val="19A6CBB0"/>
    <w:rsid w:val="19A7D8A1"/>
    <w:rsid w:val="19A88141"/>
    <w:rsid w:val="19A9E439"/>
    <w:rsid w:val="19B0F818"/>
    <w:rsid w:val="19B448E3"/>
    <w:rsid w:val="19B614C3"/>
    <w:rsid w:val="19B690E0"/>
    <w:rsid w:val="19B6DFF5"/>
    <w:rsid w:val="19C2CE9B"/>
    <w:rsid w:val="19C335D3"/>
    <w:rsid w:val="19C69BCD"/>
    <w:rsid w:val="19C7E101"/>
    <w:rsid w:val="19D0E033"/>
    <w:rsid w:val="19DDBD19"/>
    <w:rsid w:val="19E5463D"/>
    <w:rsid w:val="19EB19B3"/>
    <w:rsid w:val="19EB7FEE"/>
    <w:rsid w:val="19EEEE3C"/>
    <w:rsid w:val="19F0A4BD"/>
    <w:rsid w:val="19F2F89B"/>
    <w:rsid w:val="19FD9C19"/>
    <w:rsid w:val="1A00C5A9"/>
    <w:rsid w:val="1A039DE7"/>
    <w:rsid w:val="1A05B051"/>
    <w:rsid w:val="1A06A5AB"/>
    <w:rsid w:val="1A0D8428"/>
    <w:rsid w:val="1A0EF471"/>
    <w:rsid w:val="1A15A532"/>
    <w:rsid w:val="1A1968B5"/>
    <w:rsid w:val="1A39D853"/>
    <w:rsid w:val="1A3A4840"/>
    <w:rsid w:val="1A3A75C5"/>
    <w:rsid w:val="1A3E69D8"/>
    <w:rsid w:val="1A3F0CB3"/>
    <w:rsid w:val="1A50535F"/>
    <w:rsid w:val="1A5D2824"/>
    <w:rsid w:val="1A66E2B0"/>
    <w:rsid w:val="1A6925E4"/>
    <w:rsid w:val="1A6DE4CA"/>
    <w:rsid w:val="1A6FA58E"/>
    <w:rsid w:val="1A7ED7DB"/>
    <w:rsid w:val="1A8A28A3"/>
    <w:rsid w:val="1A973E1E"/>
    <w:rsid w:val="1A9BC27F"/>
    <w:rsid w:val="1AA12349"/>
    <w:rsid w:val="1AA39F13"/>
    <w:rsid w:val="1AA8729F"/>
    <w:rsid w:val="1AB66D79"/>
    <w:rsid w:val="1AB6C0F0"/>
    <w:rsid w:val="1AB9A47E"/>
    <w:rsid w:val="1ABF6CAA"/>
    <w:rsid w:val="1ABFDBAA"/>
    <w:rsid w:val="1AC3EB21"/>
    <w:rsid w:val="1AC76499"/>
    <w:rsid w:val="1AD43DD3"/>
    <w:rsid w:val="1AD8414B"/>
    <w:rsid w:val="1ADC9E52"/>
    <w:rsid w:val="1ADE79B8"/>
    <w:rsid w:val="1ADFC4C5"/>
    <w:rsid w:val="1AE7CA71"/>
    <w:rsid w:val="1AEAC000"/>
    <w:rsid w:val="1AF0B458"/>
    <w:rsid w:val="1AF1416F"/>
    <w:rsid w:val="1B0256C5"/>
    <w:rsid w:val="1B09C55A"/>
    <w:rsid w:val="1B0A6C2C"/>
    <w:rsid w:val="1B0ACC91"/>
    <w:rsid w:val="1B0E69B6"/>
    <w:rsid w:val="1B0F488C"/>
    <w:rsid w:val="1B1B0C38"/>
    <w:rsid w:val="1B1CFDC1"/>
    <w:rsid w:val="1B2F5164"/>
    <w:rsid w:val="1B2FFCFD"/>
    <w:rsid w:val="1B3407C7"/>
    <w:rsid w:val="1B3EEC7F"/>
    <w:rsid w:val="1B3F3917"/>
    <w:rsid w:val="1B47F9DA"/>
    <w:rsid w:val="1B4F6018"/>
    <w:rsid w:val="1B56ADEF"/>
    <w:rsid w:val="1B5E8978"/>
    <w:rsid w:val="1B603549"/>
    <w:rsid w:val="1B6B0F33"/>
    <w:rsid w:val="1B6BFAEF"/>
    <w:rsid w:val="1B6C6918"/>
    <w:rsid w:val="1B700C38"/>
    <w:rsid w:val="1B713522"/>
    <w:rsid w:val="1B72CF42"/>
    <w:rsid w:val="1B891CB3"/>
    <w:rsid w:val="1B8B4CF5"/>
    <w:rsid w:val="1B8F8BCA"/>
    <w:rsid w:val="1B905C2F"/>
    <w:rsid w:val="1B93BCFE"/>
    <w:rsid w:val="1B9757E8"/>
    <w:rsid w:val="1B9A2ED9"/>
    <w:rsid w:val="1B9B7960"/>
    <w:rsid w:val="1BA566D7"/>
    <w:rsid w:val="1BA603BB"/>
    <w:rsid w:val="1BAB1BA4"/>
    <w:rsid w:val="1BB3AB05"/>
    <w:rsid w:val="1BC99FCA"/>
    <w:rsid w:val="1BCE8680"/>
    <w:rsid w:val="1BD62757"/>
    <w:rsid w:val="1BE12FCD"/>
    <w:rsid w:val="1BE51947"/>
    <w:rsid w:val="1BE55402"/>
    <w:rsid w:val="1BE7FD24"/>
    <w:rsid w:val="1BEB7344"/>
    <w:rsid w:val="1BEE5572"/>
    <w:rsid w:val="1BF1E3E6"/>
    <w:rsid w:val="1C022618"/>
    <w:rsid w:val="1C0307AC"/>
    <w:rsid w:val="1C0514FF"/>
    <w:rsid w:val="1C0B9CC6"/>
    <w:rsid w:val="1C1CDA5D"/>
    <w:rsid w:val="1C1E0A4A"/>
    <w:rsid w:val="1C218E37"/>
    <w:rsid w:val="1C21929B"/>
    <w:rsid w:val="1C253F91"/>
    <w:rsid w:val="1C255019"/>
    <w:rsid w:val="1C2A06F3"/>
    <w:rsid w:val="1C2D2D02"/>
    <w:rsid w:val="1C35010C"/>
    <w:rsid w:val="1C36F903"/>
    <w:rsid w:val="1C40A66C"/>
    <w:rsid w:val="1C42035E"/>
    <w:rsid w:val="1C421F7A"/>
    <w:rsid w:val="1C445690"/>
    <w:rsid w:val="1C4AF38C"/>
    <w:rsid w:val="1C6FF923"/>
    <w:rsid w:val="1C72A6A4"/>
    <w:rsid w:val="1C768235"/>
    <w:rsid w:val="1C8AF8D3"/>
    <w:rsid w:val="1C91EDF6"/>
    <w:rsid w:val="1C93F9E5"/>
    <w:rsid w:val="1C96526B"/>
    <w:rsid w:val="1C967E3A"/>
    <w:rsid w:val="1C981EBC"/>
    <w:rsid w:val="1C99FAB9"/>
    <w:rsid w:val="1C9E9090"/>
    <w:rsid w:val="1CA2D6DF"/>
    <w:rsid w:val="1CA7D7F1"/>
    <w:rsid w:val="1CABC52A"/>
    <w:rsid w:val="1CB07430"/>
    <w:rsid w:val="1CB5A97D"/>
    <w:rsid w:val="1CBC33CD"/>
    <w:rsid w:val="1CC16895"/>
    <w:rsid w:val="1CC8E82D"/>
    <w:rsid w:val="1CCAAC1D"/>
    <w:rsid w:val="1CD566DC"/>
    <w:rsid w:val="1CE71E6D"/>
    <w:rsid w:val="1CE96764"/>
    <w:rsid w:val="1CF582CC"/>
    <w:rsid w:val="1CF896E8"/>
    <w:rsid w:val="1CFFAFA4"/>
    <w:rsid w:val="1D02A73A"/>
    <w:rsid w:val="1D04339B"/>
    <w:rsid w:val="1D04D48D"/>
    <w:rsid w:val="1D2526B9"/>
    <w:rsid w:val="1D25E787"/>
    <w:rsid w:val="1D2C627D"/>
    <w:rsid w:val="1D2DE17F"/>
    <w:rsid w:val="1D363D0C"/>
    <w:rsid w:val="1D3749C1"/>
    <w:rsid w:val="1D406671"/>
    <w:rsid w:val="1D43B0A8"/>
    <w:rsid w:val="1D47EF5D"/>
    <w:rsid w:val="1D4D2826"/>
    <w:rsid w:val="1D4FA603"/>
    <w:rsid w:val="1D5438AF"/>
    <w:rsid w:val="1D59A632"/>
    <w:rsid w:val="1D5E7C20"/>
    <w:rsid w:val="1D61D803"/>
    <w:rsid w:val="1D6B7359"/>
    <w:rsid w:val="1D6E82CD"/>
    <w:rsid w:val="1D704DD8"/>
    <w:rsid w:val="1D721B6B"/>
    <w:rsid w:val="1D7281CC"/>
    <w:rsid w:val="1D76ABE1"/>
    <w:rsid w:val="1D78C9C0"/>
    <w:rsid w:val="1D799CDD"/>
    <w:rsid w:val="1D79AE40"/>
    <w:rsid w:val="1D7D72D6"/>
    <w:rsid w:val="1D7E445B"/>
    <w:rsid w:val="1D8916B0"/>
    <w:rsid w:val="1D8932CF"/>
    <w:rsid w:val="1D8BEEB4"/>
    <w:rsid w:val="1D903FBC"/>
    <w:rsid w:val="1D92100F"/>
    <w:rsid w:val="1D94BB30"/>
    <w:rsid w:val="1D9CD67C"/>
    <w:rsid w:val="1D9E3D8F"/>
    <w:rsid w:val="1DA04AF3"/>
    <w:rsid w:val="1DA07C6A"/>
    <w:rsid w:val="1DA43CF3"/>
    <w:rsid w:val="1DB480BE"/>
    <w:rsid w:val="1DB6748B"/>
    <w:rsid w:val="1DB7E90D"/>
    <w:rsid w:val="1DBC641F"/>
    <w:rsid w:val="1DBDDCE3"/>
    <w:rsid w:val="1DC0AC2E"/>
    <w:rsid w:val="1DC48BE6"/>
    <w:rsid w:val="1DC75062"/>
    <w:rsid w:val="1DC77CE0"/>
    <w:rsid w:val="1DC9ED29"/>
    <w:rsid w:val="1DCC8C90"/>
    <w:rsid w:val="1DD55DF1"/>
    <w:rsid w:val="1DD65F46"/>
    <w:rsid w:val="1DD9EA1A"/>
    <w:rsid w:val="1DDF0356"/>
    <w:rsid w:val="1DE6204E"/>
    <w:rsid w:val="1DE94B42"/>
    <w:rsid w:val="1DF078B6"/>
    <w:rsid w:val="1DFAF0DE"/>
    <w:rsid w:val="1DFB13D2"/>
    <w:rsid w:val="1DFCFD38"/>
    <w:rsid w:val="1DFEBD61"/>
    <w:rsid w:val="1E049466"/>
    <w:rsid w:val="1E111E47"/>
    <w:rsid w:val="1E15B080"/>
    <w:rsid w:val="1E18AE88"/>
    <w:rsid w:val="1E1B7AFA"/>
    <w:rsid w:val="1E1B91EE"/>
    <w:rsid w:val="1E2CC0FE"/>
    <w:rsid w:val="1E2D1BD2"/>
    <w:rsid w:val="1E338E00"/>
    <w:rsid w:val="1E347DF5"/>
    <w:rsid w:val="1E3C3CA1"/>
    <w:rsid w:val="1E56E83F"/>
    <w:rsid w:val="1E58370A"/>
    <w:rsid w:val="1E5E0415"/>
    <w:rsid w:val="1E69995B"/>
    <w:rsid w:val="1E6A304E"/>
    <w:rsid w:val="1E76329F"/>
    <w:rsid w:val="1E7867AF"/>
    <w:rsid w:val="1E82BAA8"/>
    <w:rsid w:val="1E8983DE"/>
    <w:rsid w:val="1E8EC22F"/>
    <w:rsid w:val="1E8EF8E1"/>
    <w:rsid w:val="1E9150F5"/>
    <w:rsid w:val="1E9A026E"/>
    <w:rsid w:val="1E9B4C83"/>
    <w:rsid w:val="1E9CA006"/>
    <w:rsid w:val="1EAA856C"/>
    <w:rsid w:val="1EBF6848"/>
    <w:rsid w:val="1EC018E3"/>
    <w:rsid w:val="1ED123A9"/>
    <w:rsid w:val="1EDA8749"/>
    <w:rsid w:val="1EDED36D"/>
    <w:rsid w:val="1EDFB4FB"/>
    <w:rsid w:val="1EE0D49E"/>
    <w:rsid w:val="1EE7D2DB"/>
    <w:rsid w:val="1EE90A23"/>
    <w:rsid w:val="1EE91F53"/>
    <w:rsid w:val="1EED1ACD"/>
    <w:rsid w:val="1EFB9689"/>
    <w:rsid w:val="1F016E31"/>
    <w:rsid w:val="1F05917E"/>
    <w:rsid w:val="1F082729"/>
    <w:rsid w:val="1F181AC3"/>
    <w:rsid w:val="1F2266A0"/>
    <w:rsid w:val="1F247204"/>
    <w:rsid w:val="1F2845EE"/>
    <w:rsid w:val="1F389000"/>
    <w:rsid w:val="1F410E87"/>
    <w:rsid w:val="1F49FF0A"/>
    <w:rsid w:val="1F65DF93"/>
    <w:rsid w:val="1F6CDD4A"/>
    <w:rsid w:val="1F73B453"/>
    <w:rsid w:val="1F792A56"/>
    <w:rsid w:val="1F87BD49"/>
    <w:rsid w:val="1F8B8BC7"/>
    <w:rsid w:val="1F8D5A29"/>
    <w:rsid w:val="1F8E1B55"/>
    <w:rsid w:val="1F919C5A"/>
    <w:rsid w:val="1F99917C"/>
    <w:rsid w:val="1FB00FE2"/>
    <w:rsid w:val="1FB4AA5A"/>
    <w:rsid w:val="1FBA4A8F"/>
    <w:rsid w:val="1FBF8A2E"/>
    <w:rsid w:val="1FC23996"/>
    <w:rsid w:val="1FC6B12E"/>
    <w:rsid w:val="1FD32BC0"/>
    <w:rsid w:val="1FD56FEB"/>
    <w:rsid w:val="1FDABD87"/>
    <w:rsid w:val="1FDCDAED"/>
    <w:rsid w:val="1FEC70A2"/>
    <w:rsid w:val="1FF1E259"/>
    <w:rsid w:val="2006F18C"/>
    <w:rsid w:val="200733DD"/>
    <w:rsid w:val="20073D7D"/>
    <w:rsid w:val="200BA1E1"/>
    <w:rsid w:val="2010EED9"/>
    <w:rsid w:val="2015BD06"/>
    <w:rsid w:val="201D3A59"/>
    <w:rsid w:val="201F726E"/>
    <w:rsid w:val="2021925F"/>
    <w:rsid w:val="202BBF62"/>
    <w:rsid w:val="2038AE97"/>
    <w:rsid w:val="203A9EEE"/>
    <w:rsid w:val="203DFD29"/>
    <w:rsid w:val="20424704"/>
    <w:rsid w:val="2052FF9B"/>
    <w:rsid w:val="205DCA8E"/>
    <w:rsid w:val="2075F4BA"/>
    <w:rsid w:val="2077117F"/>
    <w:rsid w:val="207BA8C7"/>
    <w:rsid w:val="207EB348"/>
    <w:rsid w:val="2080B0BE"/>
    <w:rsid w:val="2087C38A"/>
    <w:rsid w:val="2088B7FA"/>
    <w:rsid w:val="208AA039"/>
    <w:rsid w:val="209EE2F9"/>
    <w:rsid w:val="20A8CECE"/>
    <w:rsid w:val="20AF6996"/>
    <w:rsid w:val="20B09B5B"/>
    <w:rsid w:val="20BAF012"/>
    <w:rsid w:val="20BC47B8"/>
    <w:rsid w:val="20C2608E"/>
    <w:rsid w:val="20DC19ED"/>
    <w:rsid w:val="20E08F1E"/>
    <w:rsid w:val="20E86744"/>
    <w:rsid w:val="20F10A06"/>
    <w:rsid w:val="20F4FE51"/>
    <w:rsid w:val="20F5569E"/>
    <w:rsid w:val="21093CCF"/>
    <w:rsid w:val="211DE8F3"/>
    <w:rsid w:val="21276AE7"/>
    <w:rsid w:val="212A7CD0"/>
    <w:rsid w:val="212BD1B9"/>
    <w:rsid w:val="212DD9BD"/>
    <w:rsid w:val="2132B512"/>
    <w:rsid w:val="2137404E"/>
    <w:rsid w:val="213985F7"/>
    <w:rsid w:val="213F8DFE"/>
    <w:rsid w:val="2148C216"/>
    <w:rsid w:val="214E6E53"/>
    <w:rsid w:val="21503405"/>
    <w:rsid w:val="21509396"/>
    <w:rsid w:val="215CA565"/>
    <w:rsid w:val="215DDF21"/>
    <w:rsid w:val="216082F3"/>
    <w:rsid w:val="216ACA10"/>
    <w:rsid w:val="216DCA40"/>
    <w:rsid w:val="217005A6"/>
    <w:rsid w:val="217A23AF"/>
    <w:rsid w:val="217C363E"/>
    <w:rsid w:val="2185FB47"/>
    <w:rsid w:val="218785AF"/>
    <w:rsid w:val="2190E7EF"/>
    <w:rsid w:val="2195BEF6"/>
    <w:rsid w:val="21A98D97"/>
    <w:rsid w:val="21AE553C"/>
    <w:rsid w:val="21B18D67"/>
    <w:rsid w:val="21B23CB6"/>
    <w:rsid w:val="21B7AC07"/>
    <w:rsid w:val="21C2EAE5"/>
    <w:rsid w:val="21CC2764"/>
    <w:rsid w:val="21CC8CB0"/>
    <w:rsid w:val="21D0EF74"/>
    <w:rsid w:val="21D8A134"/>
    <w:rsid w:val="21DC204F"/>
    <w:rsid w:val="21DC233D"/>
    <w:rsid w:val="21E7C7AA"/>
    <w:rsid w:val="21F735C0"/>
    <w:rsid w:val="21FE343E"/>
    <w:rsid w:val="220108CB"/>
    <w:rsid w:val="2207D9E2"/>
    <w:rsid w:val="220D74FF"/>
    <w:rsid w:val="22103D5D"/>
    <w:rsid w:val="22148C17"/>
    <w:rsid w:val="222F57C7"/>
    <w:rsid w:val="22387FCE"/>
    <w:rsid w:val="223AD3A3"/>
    <w:rsid w:val="2247C241"/>
    <w:rsid w:val="2247CF01"/>
    <w:rsid w:val="224C6C18"/>
    <w:rsid w:val="224EDCEA"/>
    <w:rsid w:val="2259B170"/>
    <w:rsid w:val="225F64D1"/>
    <w:rsid w:val="225FBBFA"/>
    <w:rsid w:val="22725C85"/>
    <w:rsid w:val="22743179"/>
    <w:rsid w:val="2278F613"/>
    <w:rsid w:val="22790A07"/>
    <w:rsid w:val="22792319"/>
    <w:rsid w:val="227D4B89"/>
    <w:rsid w:val="229239C0"/>
    <w:rsid w:val="22970464"/>
    <w:rsid w:val="229C98F2"/>
    <w:rsid w:val="229E6436"/>
    <w:rsid w:val="229F5C0B"/>
    <w:rsid w:val="22A3CD77"/>
    <w:rsid w:val="22A53A72"/>
    <w:rsid w:val="22A5B2E2"/>
    <w:rsid w:val="22A6E002"/>
    <w:rsid w:val="22AF0E87"/>
    <w:rsid w:val="22B49387"/>
    <w:rsid w:val="22BFE195"/>
    <w:rsid w:val="22C64B57"/>
    <w:rsid w:val="22CA821D"/>
    <w:rsid w:val="22CA97B8"/>
    <w:rsid w:val="22CD2B31"/>
    <w:rsid w:val="22DEB269"/>
    <w:rsid w:val="22E72205"/>
    <w:rsid w:val="22F59B7C"/>
    <w:rsid w:val="230198FA"/>
    <w:rsid w:val="2307C096"/>
    <w:rsid w:val="230EE954"/>
    <w:rsid w:val="23167379"/>
    <w:rsid w:val="231B3800"/>
    <w:rsid w:val="232251B2"/>
    <w:rsid w:val="232AB68F"/>
    <w:rsid w:val="232CBA2E"/>
    <w:rsid w:val="232E4567"/>
    <w:rsid w:val="23400106"/>
    <w:rsid w:val="23416BB9"/>
    <w:rsid w:val="23422F47"/>
    <w:rsid w:val="2349484E"/>
    <w:rsid w:val="234C1A2B"/>
    <w:rsid w:val="234CAC63"/>
    <w:rsid w:val="2354C0DE"/>
    <w:rsid w:val="23592A36"/>
    <w:rsid w:val="235F9DC7"/>
    <w:rsid w:val="2360CC25"/>
    <w:rsid w:val="23662FDF"/>
    <w:rsid w:val="2368920E"/>
    <w:rsid w:val="236A39BD"/>
    <w:rsid w:val="236B0E9E"/>
    <w:rsid w:val="236D0793"/>
    <w:rsid w:val="2373D437"/>
    <w:rsid w:val="23847DF6"/>
    <w:rsid w:val="238AECF3"/>
    <w:rsid w:val="238DC42A"/>
    <w:rsid w:val="238F853A"/>
    <w:rsid w:val="2391DD09"/>
    <w:rsid w:val="23923A2B"/>
    <w:rsid w:val="2395CBE8"/>
    <w:rsid w:val="239D2C25"/>
    <w:rsid w:val="239D3E90"/>
    <w:rsid w:val="239EF844"/>
    <w:rsid w:val="23ABD9FD"/>
    <w:rsid w:val="23ABE699"/>
    <w:rsid w:val="23B1E695"/>
    <w:rsid w:val="23B93C86"/>
    <w:rsid w:val="23BFCDF8"/>
    <w:rsid w:val="23C74309"/>
    <w:rsid w:val="23CAD55C"/>
    <w:rsid w:val="23CE6E91"/>
    <w:rsid w:val="23CF74B3"/>
    <w:rsid w:val="23DF47AD"/>
    <w:rsid w:val="23EBB20D"/>
    <w:rsid w:val="23EC7E53"/>
    <w:rsid w:val="23EEC83F"/>
    <w:rsid w:val="23F33087"/>
    <w:rsid w:val="23F9DAF4"/>
    <w:rsid w:val="2412110E"/>
    <w:rsid w:val="2417429B"/>
    <w:rsid w:val="2417F56E"/>
    <w:rsid w:val="241BABDA"/>
    <w:rsid w:val="2429E00C"/>
    <w:rsid w:val="24318544"/>
    <w:rsid w:val="243C9E6A"/>
    <w:rsid w:val="2440E294"/>
    <w:rsid w:val="2453E7EB"/>
    <w:rsid w:val="245F243C"/>
    <w:rsid w:val="24682E92"/>
    <w:rsid w:val="2468F5D7"/>
    <w:rsid w:val="24693328"/>
    <w:rsid w:val="2477D21A"/>
    <w:rsid w:val="247ED7C7"/>
    <w:rsid w:val="24817F57"/>
    <w:rsid w:val="2484ACA3"/>
    <w:rsid w:val="248563A3"/>
    <w:rsid w:val="248998FC"/>
    <w:rsid w:val="248BA1D4"/>
    <w:rsid w:val="248F7400"/>
    <w:rsid w:val="249FC258"/>
    <w:rsid w:val="24A33B94"/>
    <w:rsid w:val="24B432D9"/>
    <w:rsid w:val="24BEE68E"/>
    <w:rsid w:val="24C4091E"/>
    <w:rsid w:val="24C740E6"/>
    <w:rsid w:val="24CF3D4A"/>
    <w:rsid w:val="24D004D6"/>
    <w:rsid w:val="24D7492F"/>
    <w:rsid w:val="24DF762C"/>
    <w:rsid w:val="24E52014"/>
    <w:rsid w:val="24E78E24"/>
    <w:rsid w:val="24E92E29"/>
    <w:rsid w:val="24E9A4DE"/>
    <w:rsid w:val="24ED31CF"/>
    <w:rsid w:val="24EE065A"/>
    <w:rsid w:val="24F5A53D"/>
    <w:rsid w:val="24F88841"/>
    <w:rsid w:val="24FE93A7"/>
    <w:rsid w:val="2503E62C"/>
    <w:rsid w:val="250E46F9"/>
    <w:rsid w:val="250F8BAC"/>
    <w:rsid w:val="2510804B"/>
    <w:rsid w:val="25187671"/>
    <w:rsid w:val="251CD1EA"/>
    <w:rsid w:val="251F2113"/>
    <w:rsid w:val="25213D78"/>
    <w:rsid w:val="2529AA12"/>
    <w:rsid w:val="25330BD5"/>
    <w:rsid w:val="253F3240"/>
    <w:rsid w:val="253F4A90"/>
    <w:rsid w:val="25485506"/>
    <w:rsid w:val="254CD69B"/>
    <w:rsid w:val="2551EC57"/>
    <w:rsid w:val="255F27DC"/>
    <w:rsid w:val="25625540"/>
    <w:rsid w:val="25643103"/>
    <w:rsid w:val="256754B3"/>
    <w:rsid w:val="2567B0E6"/>
    <w:rsid w:val="2579C1DC"/>
    <w:rsid w:val="257A2DD5"/>
    <w:rsid w:val="257B10D0"/>
    <w:rsid w:val="257BAA81"/>
    <w:rsid w:val="257C756E"/>
    <w:rsid w:val="257E74C8"/>
    <w:rsid w:val="2584B5DC"/>
    <w:rsid w:val="258A2016"/>
    <w:rsid w:val="258B017B"/>
    <w:rsid w:val="258C0DB3"/>
    <w:rsid w:val="25912CFB"/>
    <w:rsid w:val="2591E260"/>
    <w:rsid w:val="25982043"/>
    <w:rsid w:val="259833A3"/>
    <w:rsid w:val="2598A0DD"/>
    <w:rsid w:val="25A2E7D1"/>
    <w:rsid w:val="25AFC933"/>
    <w:rsid w:val="25B12546"/>
    <w:rsid w:val="25B4164D"/>
    <w:rsid w:val="25B4EC4B"/>
    <w:rsid w:val="25B5C12E"/>
    <w:rsid w:val="25B67E03"/>
    <w:rsid w:val="25C6E6CA"/>
    <w:rsid w:val="25C70EDD"/>
    <w:rsid w:val="25CA3207"/>
    <w:rsid w:val="25D246E9"/>
    <w:rsid w:val="25D98EA5"/>
    <w:rsid w:val="25DE2729"/>
    <w:rsid w:val="25DEF0B4"/>
    <w:rsid w:val="25E058FC"/>
    <w:rsid w:val="25E58F73"/>
    <w:rsid w:val="25E69114"/>
    <w:rsid w:val="25EDB197"/>
    <w:rsid w:val="25F2569A"/>
    <w:rsid w:val="25FE71A1"/>
    <w:rsid w:val="260818A5"/>
    <w:rsid w:val="26093818"/>
    <w:rsid w:val="260F688D"/>
    <w:rsid w:val="261386B4"/>
    <w:rsid w:val="26215093"/>
    <w:rsid w:val="2629D824"/>
    <w:rsid w:val="263CCA38"/>
    <w:rsid w:val="263DC507"/>
    <w:rsid w:val="263E9BE9"/>
    <w:rsid w:val="263FE79E"/>
    <w:rsid w:val="264F476A"/>
    <w:rsid w:val="26508089"/>
    <w:rsid w:val="26530EF9"/>
    <w:rsid w:val="2653632C"/>
    <w:rsid w:val="2660F545"/>
    <w:rsid w:val="2667A1CD"/>
    <w:rsid w:val="2670250F"/>
    <w:rsid w:val="2676D563"/>
    <w:rsid w:val="2682A855"/>
    <w:rsid w:val="26873F3D"/>
    <w:rsid w:val="2694D6CF"/>
    <w:rsid w:val="269832BE"/>
    <w:rsid w:val="269ADF34"/>
    <w:rsid w:val="26A54BC1"/>
    <w:rsid w:val="26AAA839"/>
    <w:rsid w:val="26AACD54"/>
    <w:rsid w:val="26B581E9"/>
    <w:rsid w:val="26BC7FA0"/>
    <w:rsid w:val="26C04860"/>
    <w:rsid w:val="26C2CA8D"/>
    <w:rsid w:val="26C7144A"/>
    <w:rsid w:val="26C725FC"/>
    <w:rsid w:val="26C752CB"/>
    <w:rsid w:val="26D47589"/>
    <w:rsid w:val="26D7AE62"/>
    <w:rsid w:val="26D90C5E"/>
    <w:rsid w:val="26E55480"/>
    <w:rsid w:val="26E9994A"/>
    <w:rsid w:val="26EB121B"/>
    <w:rsid w:val="26F7AF53"/>
    <w:rsid w:val="271B2EF0"/>
    <w:rsid w:val="271B6406"/>
    <w:rsid w:val="271E6743"/>
    <w:rsid w:val="2729CF4D"/>
    <w:rsid w:val="272E1160"/>
    <w:rsid w:val="272EAC27"/>
    <w:rsid w:val="2731FE2E"/>
    <w:rsid w:val="2735AA83"/>
    <w:rsid w:val="27422910"/>
    <w:rsid w:val="274E0F07"/>
    <w:rsid w:val="274E8FDA"/>
    <w:rsid w:val="2760E9D9"/>
    <w:rsid w:val="276CD973"/>
    <w:rsid w:val="27760253"/>
    <w:rsid w:val="2777502E"/>
    <w:rsid w:val="277D0A89"/>
    <w:rsid w:val="277D9099"/>
    <w:rsid w:val="277E0825"/>
    <w:rsid w:val="278E2FD4"/>
    <w:rsid w:val="27932B3A"/>
    <w:rsid w:val="2793EA9E"/>
    <w:rsid w:val="27978A64"/>
    <w:rsid w:val="27CA14A4"/>
    <w:rsid w:val="27CEA99E"/>
    <w:rsid w:val="27D7DD37"/>
    <w:rsid w:val="27D8733C"/>
    <w:rsid w:val="27DA8EF3"/>
    <w:rsid w:val="27DCE243"/>
    <w:rsid w:val="27DD850F"/>
    <w:rsid w:val="27DFCEF2"/>
    <w:rsid w:val="27F238B1"/>
    <w:rsid w:val="27F4305A"/>
    <w:rsid w:val="2800FECB"/>
    <w:rsid w:val="28092DAD"/>
    <w:rsid w:val="280B082A"/>
    <w:rsid w:val="281107EE"/>
    <w:rsid w:val="281284D7"/>
    <w:rsid w:val="281F0ADE"/>
    <w:rsid w:val="281F6EC9"/>
    <w:rsid w:val="28222F30"/>
    <w:rsid w:val="28241385"/>
    <w:rsid w:val="282F4CC6"/>
    <w:rsid w:val="2837BA5A"/>
    <w:rsid w:val="28399272"/>
    <w:rsid w:val="2848A199"/>
    <w:rsid w:val="284BE8A0"/>
    <w:rsid w:val="28529D7B"/>
    <w:rsid w:val="285AFE6A"/>
    <w:rsid w:val="285BB52B"/>
    <w:rsid w:val="285BCC2B"/>
    <w:rsid w:val="285D0F38"/>
    <w:rsid w:val="286101EA"/>
    <w:rsid w:val="2861E43B"/>
    <w:rsid w:val="28624ACE"/>
    <w:rsid w:val="2867BD01"/>
    <w:rsid w:val="286B1032"/>
    <w:rsid w:val="286BB084"/>
    <w:rsid w:val="287165A0"/>
    <w:rsid w:val="287A4319"/>
    <w:rsid w:val="287C5CA0"/>
    <w:rsid w:val="2888B09F"/>
    <w:rsid w:val="28897125"/>
    <w:rsid w:val="288AFAA1"/>
    <w:rsid w:val="289E8B6F"/>
    <w:rsid w:val="28B3C1A6"/>
    <w:rsid w:val="28B5D55F"/>
    <w:rsid w:val="28CB2D14"/>
    <w:rsid w:val="28CDCE8F"/>
    <w:rsid w:val="28CEA968"/>
    <w:rsid w:val="28D74C6F"/>
    <w:rsid w:val="28DF7DE9"/>
    <w:rsid w:val="28E150BE"/>
    <w:rsid w:val="28E742E8"/>
    <w:rsid w:val="28EAF8F3"/>
    <w:rsid w:val="28EB278B"/>
    <w:rsid w:val="28EB8C32"/>
    <w:rsid w:val="28EBA244"/>
    <w:rsid w:val="28F40603"/>
    <w:rsid w:val="28F7924C"/>
    <w:rsid w:val="28F7E1B2"/>
    <w:rsid w:val="28FD36E9"/>
    <w:rsid w:val="29001227"/>
    <w:rsid w:val="290CCCCC"/>
    <w:rsid w:val="29140DBB"/>
    <w:rsid w:val="291F5B53"/>
    <w:rsid w:val="292638F9"/>
    <w:rsid w:val="2927C8A0"/>
    <w:rsid w:val="292A0035"/>
    <w:rsid w:val="292BF62E"/>
    <w:rsid w:val="293012A9"/>
    <w:rsid w:val="29409F45"/>
    <w:rsid w:val="294AA14B"/>
    <w:rsid w:val="295E4409"/>
    <w:rsid w:val="2964A5A1"/>
    <w:rsid w:val="296504D9"/>
    <w:rsid w:val="29672922"/>
    <w:rsid w:val="297666BD"/>
    <w:rsid w:val="297DC983"/>
    <w:rsid w:val="29810130"/>
    <w:rsid w:val="298DB78D"/>
    <w:rsid w:val="29938A6F"/>
    <w:rsid w:val="29961DE6"/>
    <w:rsid w:val="299C3012"/>
    <w:rsid w:val="299DDD7D"/>
    <w:rsid w:val="299E1F5D"/>
    <w:rsid w:val="299F66D3"/>
    <w:rsid w:val="29A5D6A0"/>
    <w:rsid w:val="29A85E7F"/>
    <w:rsid w:val="29A8A4AC"/>
    <w:rsid w:val="29AF992E"/>
    <w:rsid w:val="29B4A39B"/>
    <w:rsid w:val="29C4FBC2"/>
    <w:rsid w:val="29C72449"/>
    <w:rsid w:val="29C7CEB5"/>
    <w:rsid w:val="29E1B065"/>
    <w:rsid w:val="29E61A4D"/>
    <w:rsid w:val="29E7CD79"/>
    <w:rsid w:val="29E95AC3"/>
    <w:rsid w:val="29ED9A11"/>
    <w:rsid w:val="29F7991F"/>
    <w:rsid w:val="29F878EA"/>
    <w:rsid w:val="29F90CA5"/>
    <w:rsid w:val="29FF06A7"/>
    <w:rsid w:val="2A0B65AB"/>
    <w:rsid w:val="2A19B099"/>
    <w:rsid w:val="2A1F5F01"/>
    <w:rsid w:val="2A2358A8"/>
    <w:rsid w:val="2A2C2FE5"/>
    <w:rsid w:val="2A341E7D"/>
    <w:rsid w:val="2A3C9269"/>
    <w:rsid w:val="2A466B1F"/>
    <w:rsid w:val="2A4F86CA"/>
    <w:rsid w:val="2A53AC8B"/>
    <w:rsid w:val="2A7008CE"/>
    <w:rsid w:val="2A74FDA9"/>
    <w:rsid w:val="2A853299"/>
    <w:rsid w:val="2A8D2704"/>
    <w:rsid w:val="2A8E849E"/>
    <w:rsid w:val="2A8F4E39"/>
    <w:rsid w:val="2A9239D7"/>
    <w:rsid w:val="2A948156"/>
    <w:rsid w:val="2A98062A"/>
    <w:rsid w:val="2A9C2180"/>
    <w:rsid w:val="2A9DC1FA"/>
    <w:rsid w:val="2AA5D043"/>
    <w:rsid w:val="2AA79DC7"/>
    <w:rsid w:val="2AA86350"/>
    <w:rsid w:val="2AB355EC"/>
    <w:rsid w:val="2AC4EA8F"/>
    <w:rsid w:val="2ACFEAAB"/>
    <w:rsid w:val="2AD4C297"/>
    <w:rsid w:val="2ADEF7B1"/>
    <w:rsid w:val="2AE53AD6"/>
    <w:rsid w:val="2AE64100"/>
    <w:rsid w:val="2AE97123"/>
    <w:rsid w:val="2AEE3CDC"/>
    <w:rsid w:val="2AEF4D15"/>
    <w:rsid w:val="2AF1E79A"/>
    <w:rsid w:val="2AF90313"/>
    <w:rsid w:val="2B00025B"/>
    <w:rsid w:val="2B038C02"/>
    <w:rsid w:val="2B082C3C"/>
    <w:rsid w:val="2B0BBD3C"/>
    <w:rsid w:val="2B0CA9C5"/>
    <w:rsid w:val="2B176A4C"/>
    <w:rsid w:val="2B27B385"/>
    <w:rsid w:val="2B2C50F6"/>
    <w:rsid w:val="2B3697E6"/>
    <w:rsid w:val="2B3793E4"/>
    <w:rsid w:val="2B469410"/>
    <w:rsid w:val="2B53180F"/>
    <w:rsid w:val="2B5F5011"/>
    <w:rsid w:val="2B6EB203"/>
    <w:rsid w:val="2B713334"/>
    <w:rsid w:val="2B71B385"/>
    <w:rsid w:val="2B72BFF1"/>
    <w:rsid w:val="2B792934"/>
    <w:rsid w:val="2B823E66"/>
    <w:rsid w:val="2B8AAAFB"/>
    <w:rsid w:val="2B8D8D57"/>
    <w:rsid w:val="2B8D9317"/>
    <w:rsid w:val="2BB1C067"/>
    <w:rsid w:val="2BB6EF32"/>
    <w:rsid w:val="2BBCFF2D"/>
    <w:rsid w:val="2BC30CB4"/>
    <w:rsid w:val="2BC95DEA"/>
    <w:rsid w:val="2BDA657B"/>
    <w:rsid w:val="2BE805A3"/>
    <w:rsid w:val="2BEDA8A9"/>
    <w:rsid w:val="2BEF58DF"/>
    <w:rsid w:val="2BF507C9"/>
    <w:rsid w:val="2BF83FC6"/>
    <w:rsid w:val="2BFDE933"/>
    <w:rsid w:val="2C01592A"/>
    <w:rsid w:val="2C059BA7"/>
    <w:rsid w:val="2C06EA55"/>
    <w:rsid w:val="2C0E929E"/>
    <w:rsid w:val="2C0EB5BB"/>
    <w:rsid w:val="2C13D309"/>
    <w:rsid w:val="2C2D6800"/>
    <w:rsid w:val="2C2D9367"/>
    <w:rsid w:val="2C2DA51A"/>
    <w:rsid w:val="2C2E1140"/>
    <w:rsid w:val="2C3928CB"/>
    <w:rsid w:val="2C3A1AE0"/>
    <w:rsid w:val="2C3E4CFC"/>
    <w:rsid w:val="2C435B09"/>
    <w:rsid w:val="2C44FCB8"/>
    <w:rsid w:val="2C4602E6"/>
    <w:rsid w:val="2C471EC1"/>
    <w:rsid w:val="2C476D26"/>
    <w:rsid w:val="2C487E5C"/>
    <w:rsid w:val="2C4EE56B"/>
    <w:rsid w:val="2C565008"/>
    <w:rsid w:val="2C72864A"/>
    <w:rsid w:val="2C77EBEE"/>
    <w:rsid w:val="2C81ECB9"/>
    <w:rsid w:val="2C879400"/>
    <w:rsid w:val="2C891404"/>
    <w:rsid w:val="2C8AE212"/>
    <w:rsid w:val="2C8F5912"/>
    <w:rsid w:val="2C95CEC1"/>
    <w:rsid w:val="2C99192F"/>
    <w:rsid w:val="2CA1F051"/>
    <w:rsid w:val="2CA29BEE"/>
    <w:rsid w:val="2CA710BB"/>
    <w:rsid w:val="2CAA7237"/>
    <w:rsid w:val="2CB11C36"/>
    <w:rsid w:val="2CBB500E"/>
    <w:rsid w:val="2CBDDC5B"/>
    <w:rsid w:val="2CC33A3C"/>
    <w:rsid w:val="2CCC6C69"/>
    <w:rsid w:val="2CD132E1"/>
    <w:rsid w:val="2CDEB95A"/>
    <w:rsid w:val="2CF27B4D"/>
    <w:rsid w:val="2CFC6A02"/>
    <w:rsid w:val="2D03861E"/>
    <w:rsid w:val="2D044BF5"/>
    <w:rsid w:val="2D06D960"/>
    <w:rsid w:val="2D073145"/>
    <w:rsid w:val="2D0EC716"/>
    <w:rsid w:val="2D10AD74"/>
    <w:rsid w:val="2D120E16"/>
    <w:rsid w:val="2D1CAEE1"/>
    <w:rsid w:val="2D1FECE6"/>
    <w:rsid w:val="2D2318FF"/>
    <w:rsid w:val="2D2CCDC8"/>
    <w:rsid w:val="2D3A9821"/>
    <w:rsid w:val="2D3E189C"/>
    <w:rsid w:val="2D4037E2"/>
    <w:rsid w:val="2D445915"/>
    <w:rsid w:val="2D478842"/>
    <w:rsid w:val="2D48117D"/>
    <w:rsid w:val="2D4A700E"/>
    <w:rsid w:val="2D5BE8BF"/>
    <w:rsid w:val="2D6266AA"/>
    <w:rsid w:val="2D8299BD"/>
    <w:rsid w:val="2D8D5403"/>
    <w:rsid w:val="2D9CD1F5"/>
    <w:rsid w:val="2D9D5D3D"/>
    <w:rsid w:val="2D9FFAA3"/>
    <w:rsid w:val="2DA44E95"/>
    <w:rsid w:val="2DA9C703"/>
    <w:rsid w:val="2DAC3C25"/>
    <w:rsid w:val="2DB7A0DC"/>
    <w:rsid w:val="2DBBFEB5"/>
    <w:rsid w:val="2DBE242B"/>
    <w:rsid w:val="2DBEFAA3"/>
    <w:rsid w:val="2DD3A74E"/>
    <w:rsid w:val="2DDC1444"/>
    <w:rsid w:val="2DE3DB62"/>
    <w:rsid w:val="2DF8AF82"/>
    <w:rsid w:val="2DFD8E02"/>
    <w:rsid w:val="2E00C10E"/>
    <w:rsid w:val="2E0263EB"/>
    <w:rsid w:val="2E09077D"/>
    <w:rsid w:val="2E09A918"/>
    <w:rsid w:val="2E0B43A8"/>
    <w:rsid w:val="2E0C10D5"/>
    <w:rsid w:val="2E112F91"/>
    <w:rsid w:val="2E16E4AD"/>
    <w:rsid w:val="2E1BE50B"/>
    <w:rsid w:val="2E1C34D3"/>
    <w:rsid w:val="2E2346CE"/>
    <w:rsid w:val="2E261554"/>
    <w:rsid w:val="2E293BCD"/>
    <w:rsid w:val="2E2A45F7"/>
    <w:rsid w:val="2E2E6DC6"/>
    <w:rsid w:val="2E3A36CE"/>
    <w:rsid w:val="2E57D3F3"/>
    <w:rsid w:val="2E58D04A"/>
    <w:rsid w:val="2E59BA04"/>
    <w:rsid w:val="2E5E0DAD"/>
    <w:rsid w:val="2E5E2A5A"/>
    <w:rsid w:val="2E608536"/>
    <w:rsid w:val="2E6604EC"/>
    <w:rsid w:val="2E68CE51"/>
    <w:rsid w:val="2E6C396E"/>
    <w:rsid w:val="2E736A5A"/>
    <w:rsid w:val="2E791C3D"/>
    <w:rsid w:val="2E7940D4"/>
    <w:rsid w:val="2E7D8879"/>
    <w:rsid w:val="2E86A1D0"/>
    <w:rsid w:val="2E8A4782"/>
    <w:rsid w:val="2E8B4424"/>
    <w:rsid w:val="2E8F8214"/>
    <w:rsid w:val="2E905F5C"/>
    <w:rsid w:val="2E9DD9F5"/>
    <w:rsid w:val="2E9DF2C5"/>
    <w:rsid w:val="2EA0B308"/>
    <w:rsid w:val="2EA379AD"/>
    <w:rsid w:val="2EA3B11C"/>
    <w:rsid w:val="2EA515B7"/>
    <w:rsid w:val="2EA652C5"/>
    <w:rsid w:val="2EA80D1A"/>
    <w:rsid w:val="2EB0659F"/>
    <w:rsid w:val="2EB106EB"/>
    <w:rsid w:val="2EB20334"/>
    <w:rsid w:val="2EB3CC5D"/>
    <w:rsid w:val="2EB41068"/>
    <w:rsid w:val="2EBFD410"/>
    <w:rsid w:val="2EC0A774"/>
    <w:rsid w:val="2EC2E3CC"/>
    <w:rsid w:val="2EC6F481"/>
    <w:rsid w:val="2EC8B8CD"/>
    <w:rsid w:val="2ED06F63"/>
    <w:rsid w:val="2ED2F758"/>
    <w:rsid w:val="2ED3CF28"/>
    <w:rsid w:val="2ED95CBD"/>
    <w:rsid w:val="2EDB1035"/>
    <w:rsid w:val="2EE0B4F1"/>
    <w:rsid w:val="2EE1B602"/>
    <w:rsid w:val="2EE69F43"/>
    <w:rsid w:val="2EEC374E"/>
    <w:rsid w:val="2EF057ED"/>
    <w:rsid w:val="2EF691CE"/>
    <w:rsid w:val="2F057227"/>
    <w:rsid w:val="2F0DDA73"/>
    <w:rsid w:val="2F101682"/>
    <w:rsid w:val="2F166943"/>
    <w:rsid w:val="2F1B9CCB"/>
    <w:rsid w:val="2F1BFCDE"/>
    <w:rsid w:val="2F2045CE"/>
    <w:rsid w:val="2F2CF468"/>
    <w:rsid w:val="2F2E33D2"/>
    <w:rsid w:val="2F462656"/>
    <w:rsid w:val="2F47A40E"/>
    <w:rsid w:val="2F4A8ABE"/>
    <w:rsid w:val="2F4C3B9D"/>
    <w:rsid w:val="2F5A4EF8"/>
    <w:rsid w:val="2F82357B"/>
    <w:rsid w:val="2F889579"/>
    <w:rsid w:val="2F8A3622"/>
    <w:rsid w:val="2F8A5531"/>
    <w:rsid w:val="2F94B9D7"/>
    <w:rsid w:val="2F96061F"/>
    <w:rsid w:val="2FA3B585"/>
    <w:rsid w:val="2FB5DCF3"/>
    <w:rsid w:val="2FB5F2E2"/>
    <w:rsid w:val="2FBB0DD5"/>
    <w:rsid w:val="2FBC05E3"/>
    <w:rsid w:val="2FC8F9DF"/>
    <w:rsid w:val="2FCB1DF0"/>
    <w:rsid w:val="2FCBDF73"/>
    <w:rsid w:val="2FCEC477"/>
    <w:rsid w:val="2FCFE32D"/>
    <w:rsid w:val="2FD7F6A9"/>
    <w:rsid w:val="2FDF6FFD"/>
    <w:rsid w:val="2FE0413B"/>
    <w:rsid w:val="2FE12EC4"/>
    <w:rsid w:val="2FE9F432"/>
    <w:rsid w:val="2FEB7327"/>
    <w:rsid w:val="2FF26F02"/>
    <w:rsid w:val="3002E680"/>
    <w:rsid w:val="3004BBE8"/>
    <w:rsid w:val="30354B94"/>
    <w:rsid w:val="30395791"/>
    <w:rsid w:val="303B1673"/>
    <w:rsid w:val="304178FF"/>
    <w:rsid w:val="3041B9C6"/>
    <w:rsid w:val="3044EE85"/>
    <w:rsid w:val="30452060"/>
    <w:rsid w:val="30469B24"/>
    <w:rsid w:val="3058F7F0"/>
    <w:rsid w:val="305EFE8A"/>
    <w:rsid w:val="306306D5"/>
    <w:rsid w:val="3063FB16"/>
    <w:rsid w:val="30716FDE"/>
    <w:rsid w:val="3075C7DD"/>
    <w:rsid w:val="30781781"/>
    <w:rsid w:val="307EFCAF"/>
    <w:rsid w:val="30846F01"/>
    <w:rsid w:val="3089F790"/>
    <w:rsid w:val="30939230"/>
    <w:rsid w:val="30A070F8"/>
    <w:rsid w:val="30A2DAEA"/>
    <w:rsid w:val="30A663ED"/>
    <w:rsid w:val="30ABAC8B"/>
    <w:rsid w:val="30ADE4BB"/>
    <w:rsid w:val="30B3075E"/>
    <w:rsid w:val="30B30D1B"/>
    <w:rsid w:val="30B31683"/>
    <w:rsid w:val="30B4CFF9"/>
    <w:rsid w:val="30B658FE"/>
    <w:rsid w:val="30B69C13"/>
    <w:rsid w:val="30B7CBA7"/>
    <w:rsid w:val="30B9287E"/>
    <w:rsid w:val="30BE43A0"/>
    <w:rsid w:val="30C7E6B0"/>
    <w:rsid w:val="30C83286"/>
    <w:rsid w:val="30C9FB84"/>
    <w:rsid w:val="30D33E5F"/>
    <w:rsid w:val="30DDE435"/>
    <w:rsid w:val="30EBE7AB"/>
    <w:rsid w:val="30FBDD63"/>
    <w:rsid w:val="30FCAB7F"/>
    <w:rsid w:val="3106AC63"/>
    <w:rsid w:val="311E58EA"/>
    <w:rsid w:val="312101F7"/>
    <w:rsid w:val="3122480C"/>
    <w:rsid w:val="312FF55E"/>
    <w:rsid w:val="3130AD99"/>
    <w:rsid w:val="31350941"/>
    <w:rsid w:val="313627E4"/>
    <w:rsid w:val="3138CFA5"/>
    <w:rsid w:val="313964FB"/>
    <w:rsid w:val="3140447B"/>
    <w:rsid w:val="314AA949"/>
    <w:rsid w:val="314B59C9"/>
    <w:rsid w:val="314BDD33"/>
    <w:rsid w:val="315054DB"/>
    <w:rsid w:val="31513F75"/>
    <w:rsid w:val="3151554B"/>
    <w:rsid w:val="31543DE4"/>
    <w:rsid w:val="31560661"/>
    <w:rsid w:val="3157D644"/>
    <w:rsid w:val="315A0011"/>
    <w:rsid w:val="315E4E74"/>
    <w:rsid w:val="3168BE3B"/>
    <w:rsid w:val="316AEDDD"/>
    <w:rsid w:val="3170107B"/>
    <w:rsid w:val="3171ABA1"/>
    <w:rsid w:val="317411A8"/>
    <w:rsid w:val="317CBE20"/>
    <w:rsid w:val="31896C02"/>
    <w:rsid w:val="31925948"/>
    <w:rsid w:val="3193E610"/>
    <w:rsid w:val="3196FD59"/>
    <w:rsid w:val="31970F39"/>
    <w:rsid w:val="319984BF"/>
    <w:rsid w:val="319B7D94"/>
    <w:rsid w:val="31A1E5EC"/>
    <w:rsid w:val="31A54C76"/>
    <w:rsid w:val="31A66766"/>
    <w:rsid w:val="31A7A939"/>
    <w:rsid w:val="31AECF0A"/>
    <w:rsid w:val="31B06210"/>
    <w:rsid w:val="31B778A5"/>
    <w:rsid w:val="31BE1250"/>
    <w:rsid w:val="31BF9417"/>
    <w:rsid w:val="31C6BC5C"/>
    <w:rsid w:val="31CBEA2A"/>
    <w:rsid w:val="31CDF6F9"/>
    <w:rsid w:val="31CE5541"/>
    <w:rsid w:val="31D4E706"/>
    <w:rsid w:val="31F1277E"/>
    <w:rsid w:val="31FBC2CB"/>
    <w:rsid w:val="31FF25F7"/>
    <w:rsid w:val="31FF3D5B"/>
    <w:rsid w:val="3205E9A2"/>
    <w:rsid w:val="3213F299"/>
    <w:rsid w:val="32162BEF"/>
    <w:rsid w:val="322C6D39"/>
    <w:rsid w:val="3231D951"/>
    <w:rsid w:val="32331147"/>
    <w:rsid w:val="32351B2A"/>
    <w:rsid w:val="32383914"/>
    <w:rsid w:val="323C4C56"/>
    <w:rsid w:val="323C7F8F"/>
    <w:rsid w:val="323C9EC7"/>
    <w:rsid w:val="3241F9B5"/>
    <w:rsid w:val="324B8A53"/>
    <w:rsid w:val="3256B528"/>
    <w:rsid w:val="325887F7"/>
    <w:rsid w:val="325D7632"/>
    <w:rsid w:val="32686E6E"/>
    <w:rsid w:val="32781133"/>
    <w:rsid w:val="327C9E5B"/>
    <w:rsid w:val="328718CA"/>
    <w:rsid w:val="3293B269"/>
    <w:rsid w:val="3294B6B7"/>
    <w:rsid w:val="3297A4D7"/>
    <w:rsid w:val="3299511E"/>
    <w:rsid w:val="32A2367B"/>
    <w:rsid w:val="32A5CE56"/>
    <w:rsid w:val="32AA46CF"/>
    <w:rsid w:val="32B015BA"/>
    <w:rsid w:val="32B21834"/>
    <w:rsid w:val="32BAD23B"/>
    <w:rsid w:val="32BE0707"/>
    <w:rsid w:val="32BE683F"/>
    <w:rsid w:val="32C34E04"/>
    <w:rsid w:val="32C74C16"/>
    <w:rsid w:val="32CADF55"/>
    <w:rsid w:val="32D08D34"/>
    <w:rsid w:val="32D40B2D"/>
    <w:rsid w:val="32D5EC08"/>
    <w:rsid w:val="32DAACEC"/>
    <w:rsid w:val="32E30DDA"/>
    <w:rsid w:val="32E33617"/>
    <w:rsid w:val="32EAFB64"/>
    <w:rsid w:val="32EDD307"/>
    <w:rsid w:val="32F85DC6"/>
    <w:rsid w:val="32FD7819"/>
    <w:rsid w:val="32FFE202"/>
    <w:rsid w:val="3300B08D"/>
    <w:rsid w:val="33030554"/>
    <w:rsid w:val="33031BD0"/>
    <w:rsid w:val="330DD53E"/>
    <w:rsid w:val="331071B8"/>
    <w:rsid w:val="331080E5"/>
    <w:rsid w:val="331AEAEA"/>
    <w:rsid w:val="33224A6A"/>
    <w:rsid w:val="33298B12"/>
    <w:rsid w:val="332FBF82"/>
    <w:rsid w:val="33373D88"/>
    <w:rsid w:val="333A1FAC"/>
    <w:rsid w:val="333B53BC"/>
    <w:rsid w:val="333D5FA3"/>
    <w:rsid w:val="333D6F6B"/>
    <w:rsid w:val="333F1451"/>
    <w:rsid w:val="33465D3A"/>
    <w:rsid w:val="334A26DA"/>
    <w:rsid w:val="334BE09F"/>
    <w:rsid w:val="334F4B6B"/>
    <w:rsid w:val="334F643D"/>
    <w:rsid w:val="3357E1C7"/>
    <w:rsid w:val="3363AD4B"/>
    <w:rsid w:val="336E14FB"/>
    <w:rsid w:val="336F70B9"/>
    <w:rsid w:val="337294B8"/>
    <w:rsid w:val="33740BD7"/>
    <w:rsid w:val="33752193"/>
    <w:rsid w:val="33953671"/>
    <w:rsid w:val="339582B4"/>
    <w:rsid w:val="33AA5173"/>
    <w:rsid w:val="33AAB498"/>
    <w:rsid w:val="33AAE98D"/>
    <w:rsid w:val="33B43330"/>
    <w:rsid w:val="33BCBFF9"/>
    <w:rsid w:val="33CC8F82"/>
    <w:rsid w:val="33D0F2A9"/>
    <w:rsid w:val="33D278DD"/>
    <w:rsid w:val="33DAEBE6"/>
    <w:rsid w:val="33E04430"/>
    <w:rsid w:val="33E2C05E"/>
    <w:rsid w:val="33EAA34E"/>
    <w:rsid w:val="33EB09C8"/>
    <w:rsid w:val="33EB7A3D"/>
    <w:rsid w:val="33ED2E3E"/>
    <w:rsid w:val="33EF1E73"/>
    <w:rsid w:val="33EF9C20"/>
    <w:rsid w:val="33FC65DF"/>
    <w:rsid w:val="34082784"/>
    <w:rsid w:val="3409007D"/>
    <w:rsid w:val="341031E4"/>
    <w:rsid w:val="34105F52"/>
    <w:rsid w:val="34108AA5"/>
    <w:rsid w:val="3418E54E"/>
    <w:rsid w:val="341999EC"/>
    <w:rsid w:val="341D1FAE"/>
    <w:rsid w:val="3423185D"/>
    <w:rsid w:val="342DCF3E"/>
    <w:rsid w:val="343500F0"/>
    <w:rsid w:val="343AEB26"/>
    <w:rsid w:val="34457C33"/>
    <w:rsid w:val="3447662F"/>
    <w:rsid w:val="34526717"/>
    <w:rsid w:val="3454972B"/>
    <w:rsid w:val="3458FC05"/>
    <w:rsid w:val="345B46EE"/>
    <w:rsid w:val="345B7C25"/>
    <w:rsid w:val="345F345C"/>
    <w:rsid w:val="34632313"/>
    <w:rsid w:val="3464AB0E"/>
    <w:rsid w:val="346D0CA3"/>
    <w:rsid w:val="346DA368"/>
    <w:rsid w:val="347DB53F"/>
    <w:rsid w:val="34830D1F"/>
    <w:rsid w:val="348BAF53"/>
    <w:rsid w:val="34912788"/>
    <w:rsid w:val="34962BCF"/>
    <w:rsid w:val="3496F322"/>
    <w:rsid w:val="34A903B0"/>
    <w:rsid w:val="34AD60EC"/>
    <w:rsid w:val="34B923DC"/>
    <w:rsid w:val="34BA4E0E"/>
    <w:rsid w:val="34BAEA32"/>
    <w:rsid w:val="34BDCAB9"/>
    <w:rsid w:val="34C6679E"/>
    <w:rsid w:val="34C6BD69"/>
    <w:rsid w:val="34D2CF84"/>
    <w:rsid w:val="34D36BD3"/>
    <w:rsid w:val="34D4094E"/>
    <w:rsid w:val="34D54A49"/>
    <w:rsid w:val="34D6730D"/>
    <w:rsid w:val="34DA07C3"/>
    <w:rsid w:val="34DB3A47"/>
    <w:rsid w:val="34DDA848"/>
    <w:rsid w:val="35064FCD"/>
    <w:rsid w:val="350826BF"/>
    <w:rsid w:val="351709EB"/>
    <w:rsid w:val="35202F51"/>
    <w:rsid w:val="35206EB0"/>
    <w:rsid w:val="352BF151"/>
    <w:rsid w:val="352E9C40"/>
    <w:rsid w:val="353471E0"/>
    <w:rsid w:val="3537FDA3"/>
    <w:rsid w:val="353C95CA"/>
    <w:rsid w:val="3542CDC6"/>
    <w:rsid w:val="35439A17"/>
    <w:rsid w:val="354E77BC"/>
    <w:rsid w:val="354FA2AC"/>
    <w:rsid w:val="355D5832"/>
    <w:rsid w:val="3561E625"/>
    <w:rsid w:val="3561FF17"/>
    <w:rsid w:val="3565C6F3"/>
    <w:rsid w:val="356CFA35"/>
    <w:rsid w:val="356D05EA"/>
    <w:rsid w:val="35728FCF"/>
    <w:rsid w:val="357A58ED"/>
    <w:rsid w:val="357B8AD7"/>
    <w:rsid w:val="357C8D37"/>
    <w:rsid w:val="3583F1F0"/>
    <w:rsid w:val="3584788F"/>
    <w:rsid w:val="35888F40"/>
    <w:rsid w:val="358AD187"/>
    <w:rsid w:val="358B3EDE"/>
    <w:rsid w:val="358BE344"/>
    <w:rsid w:val="358DF957"/>
    <w:rsid w:val="3594CE0B"/>
    <w:rsid w:val="359786D0"/>
    <w:rsid w:val="3599902B"/>
    <w:rsid w:val="35A97511"/>
    <w:rsid w:val="35ABB1E5"/>
    <w:rsid w:val="35AF1512"/>
    <w:rsid w:val="35B0C3D8"/>
    <w:rsid w:val="35B13816"/>
    <w:rsid w:val="35B166AD"/>
    <w:rsid w:val="35B279B2"/>
    <w:rsid w:val="35B2B3F8"/>
    <w:rsid w:val="35B832E0"/>
    <w:rsid w:val="35C54142"/>
    <w:rsid w:val="35CEB21B"/>
    <w:rsid w:val="35EBE01E"/>
    <w:rsid w:val="35F4090E"/>
    <w:rsid w:val="35F41B9C"/>
    <w:rsid w:val="35FACA08"/>
    <w:rsid w:val="35FAF128"/>
    <w:rsid w:val="35FD2D30"/>
    <w:rsid w:val="3606F8DA"/>
    <w:rsid w:val="36120A4E"/>
    <w:rsid w:val="36218449"/>
    <w:rsid w:val="36236AEE"/>
    <w:rsid w:val="36271E3C"/>
    <w:rsid w:val="3628EACC"/>
    <w:rsid w:val="362BEA21"/>
    <w:rsid w:val="363247FD"/>
    <w:rsid w:val="363518DB"/>
    <w:rsid w:val="363AE6A8"/>
    <w:rsid w:val="363D0CAB"/>
    <w:rsid w:val="3649314D"/>
    <w:rsid w:val="3655B1E9"/>
    <w:rsid w:val="3656F152"/>
    <w:rsid w:val="3662F1BE"/>
    <w:rsid w:val="36677F30"/>
    <w:rsid w:val="366AB93A"/>
    <w:rsid w:val="366AF363"/>
    <w:rsid w:val="36759832"/>
    <w:rsid w:val="367AF684"/>
    <w:rsid w:val="367BE9E1"/>
    <w:rsid w:val="368105BE"/>
    <w:rsid w:val="3684E783"/>
    <w:rsid w:val="3685BDAE"/>
    <w:rsid w:val="368A9EBF"/>
    <w:rsid w:val="368F048B"/>
    <w:rsid w:val="369DAEFA"/>
    <w:rsid w:val="369DF94B"/>
    <w:rsid w:val="36A0AEEC"/>
    <w:rsid w:val="36A32700"/>
    <w:rsid w:val="36A9F142"/>
    <w:rsid w:val="36ADBB94"/>
    <w:rsid w:val="36AE8F60"/>
    <w:rsid w:val="36B45E84"/>
    <w:rsid w:val="36B8238E"/>
    <w:rsid w:val="36C3D373"/>
    <w:rsid w:val="36D33418"/>
    <w:rsid w:val="36D971FE"/>
    <w:rsid w:val="36E6EE74"/>
    <w:rsid w:val="36EAF527"/>
    <w:rsid w:val="36F29661"/>
    <w:rsid w:val="36F2983A"/>
    <w:rsid w:val="36F48AFD"/>
    <w:rsid w:val="3707E968"/>
    <w:rsid w:val="371A02FE"/>
    <w:rsid w:val="37375C4C"/>
    <w:rsid w:val="37477ED7"/>
    <w:rsid w:val="37486377"/>
    <w:rsid w:val="375C4174"/>
    <w:rsid w:val="375E2696"/>
    <w:rsid w:val="375EA634"/>
    <w:rsid w:val="37722837"/>
    <w:rsid w:val="3774FAA2"/>
    <w:rsid w:val="3778C845"/>
    <w:rsid w:val="377B5B4E"/>
    <w:rsid w:val="377BBBE0"/>
    <w:rsid w:val="378DF20C"/>
    <w:rsid w:val="3790544C"/>
    <w:rsid w:val="379154FE"/>
    <w:rsid w:val="3792CD2D"/>
    <w:rsid w:val="3796F66F"/>
    <w:rsid w:val="3797F29D"/>
    <w:rsid w:val="379D8E35"/>
    <w:rsid w:val="37A2BA6C"/>
    <w:rsid w:val="37A30392"/>
    <w:rsid w:val="37A70969"/>
    <w:rsid w:val="37AD2CD0"/>
    <w:rsid w:val="37B761A9"/>
    <w:rsid w:val="37BBAE15"/>
    <w:rsid w:val="37BE6B44"/>
    <w:rsid w:val="37C4069F"/>
    <w:rsid w:val="37C4A241"/>
    <w:rsid w:val="37CAC0E6"/>
    <w:rsid w:val="37CCE8D5"/>
    <w:rsid w:val="37D80EAB"/>
    <w:rsid w:val="37E01926"/>
    <w:rsid w:val="37E9970D"/>
    <w:rsid w:val="37F1BA40"/>
    <w:rsid w:val="37F87305"/>
    <w:rsid w:val="37FD0A12"/>
    <w:rsid w:val="3806D069"/>
    <w:rsid w:val="380783B3"/>
    <w:rsid w:val="3808E789"/>
    <w:rsid w:val="38237150"/>
    <w:rsid w:val="3824CE1D"/>
    <w:rsid w:val="3826E316"/>
    <w:rsid w:val="38307929"/>
    <w:rsid w:val="38462A24"/>
    <w:rsid w:val="38474CEE"/>
    <w:rsid w:val="3854DF82"/>
    <w:rsid w:val="38596833"/>
    <w:rsid w:val="3873A027"/>
    <w:rsid w:val="3879063E"/>
    <w:rsid w:val="3879E3CB"/>
    <w:rsid w:val="387C75FD"/>
    <w:rsid w:val="387CD5C7"/>
    <w:rsid w:val="3890689F"/>
    <w:rsid w:val="3895B893"/>
    <w:rsid w:val="38962934"/>
    <w:rsid w:val="38A94F32"/>
    <w:rsid w:val="38ACF5F2"/>
    <w:rsid w:val="38AEAD58"/>
    <w:rsid w:val="38B1445B"/>
    <w:rsid w:val="38B4F10B"/>
    <w:rsid w:val="38D5C410"/>
    <w:rsid w:val="38D79EC7"/>
    <w:rsid w:val="38E60591"/>
    <w:rsid w:val="38E6BCC1"/>
    <w:rsid w:val="38EADC37"/>
    <w:rsid w:val="38EE4342"/>
    <w:rsid w:val="38EEEBCC"/>
    <w:rsid w:val="38F03D63"/>
    <w:rsid w:val="38FADEBF"/>
    <w:rsid w:val="39032B4F"/>
    <w:rsid w:val="39093C19"/>
    <w:rsid w:val="39133575"/>
    <w:rsid w:val="39146A94"/>
    <w:rsid w:val="391686AB"/>
    <w:rsid w:val="3916BCAD"/>
    <w:rsid w:val="391DB60F"/>
    <w:rsid w:val="39205541"/>
    <w:rsid w:val="392A3BF8"/>
    <w:rsid w:val="392B2041"/>
    <w:rsid w:val="393111CB"/>
    <w:rsid w:val="39327A68"/>
    <w:rsid w:val="394238E3"/>
    <w:rsid w:val="39462677"/>
    <w:rsid w:val="39519391"/>
    <w:rsid w:val="3958B9E1"/>
    <w:rsid w:val="396E1C36"/>
    <w:rsid w:val="39707DCB"/>
    <w:rsid w:val="3979B480"/>
    <w:rsid w:val="397ADC8C"/>
    <w:rsid w:val="397C934F"/>
    <w:rsid w:val="3990697B"/>
    <w:rsid w:val="399124E2"/>
    <w:rsid w:val="39948EAC"/>
    <w:rsid w:val="39A3D3F8"/>
    <w:rsid w:val="39AA8C14"/>
    <w:rsid w:val="39AB6007"/>
    <w:rsid w:val="39B7CCB0"/>
    <w:rsid w:val="39BBF770"/>
    <w:rsid w:val="39C1419E"/>
    <w:rsid w:val="39CA064A"/>
    <w:rsid w:val="39CB49C4"/>
    <w:rsid w:val="39CBC75A"/>
    <w:rsid w:val="39CC6A09"/>
    <w:rsid w:val="39CC735C"/>
    <w:rsid w:val="39D20636"/>
    <w:rsid w:val="39D337ED"/>
    <w:rsid w:val="39D37BD4"/>
    <w:rsid w:val="39DE0756"/>
    <w:rsid w:val="39E4284F"/>
    <w:rsid w:val="39E96615"/>
    <w:rsid w:val="39F0D087"/>
    <w:rsid w:val="3A067D2C"/>
    <w:rsid w:val="3A08C126"/>
    <w:rsid w:val="3A0BF1A8"/>
    <w:rsid w:val="3A0C0435"/>
    <w:rsid w:val="3A19CFAF"/>
    <w:rsid w:val="3A22C1A7"/>
    <w:rsid w:val="3A291171"/>
    <w:rsid w:val="3A2C4E2D"/>
    <w:rsid w:val="3A2EF918"/>
    <w:rsid w:val="3A38B802"/>
    <w:rsid w:val="3A42EBAC"/>
    <w:rsid w:val="3A5B2A5B"/>
    <w:rsid w:val="3A5DFF60"/>
    <w:rsid w:val="3A73A017"/>
    <w:rsid w:val="3A78BC30"/>
    <w:rsid w:val="3A78E506"/>
    <w:rsid w:val="3A7BE31D"/>
    <w:rsid w:val="3A7EFAEB"/>
    <w:rsid w:val="3A89EB61"/>
    <w:rsid w:val="3A8A34EC"/>
    <w:rsid w:val="3A8ADA1C"/>
    <w:rsid w:val="3A93E5F4"/>
    <w:rsid w:val="3A951646"/>
    <w:rsid w:val="3A9BEAF7"/>
    <w:rsid w:val="3AA38C8C"/>
    <w:rsid w:val="3AA4037B"/>
    <w:rsid w:val="3AA8DB8D"/>
    <w:rsid w:val="3AAAF600"/>
    <w:rsid w:val="3AACDB55"/>
    <w:rsid w:val="3ABCD9B8"/>
    <w:rsid w:val="3AC5A575"/>
    <w:rsid w:val="3ACDC87D"/>
    <w:rsid w:val="3AD0A62D"/>
    <w:rsid w:val="3AD0C408"/>
    <w:rsid w:val="3AD36689"/>
    <w:rsid w:val="3ADCC85F"/>
    <w:rsid w:val="3ADE7FCD"/>
    <w:rsid w:val="3AE35D73"/>
    <w:rsid w:val="3AFB36AE"/>
    <w:rsid w:val="3AFE0726"/>
    <w:rsid w:val="3AFE9569"/>
    <w:rsid w:val="3B00C96D"/>
    <w:rsid w:val="3B0373A2"/>
    <w:rsid w:val="3B05B27E"/>
    <w:rsid w:val="3B1078AF"/>
    <w:rsid w:val="3B2247CC"/>
    <w:rsid w:val="3B23A73C"/>
    <w:rsid w:val="3B2A1A7E"/>
    <w:rsid w:val="3B3CF828"/>
    <w:rsid w:val="3B3DABA9"/>
    <w:rsid w:val="3B3E3216"/>
    <w:rsid w:val="3B43DB52"/>
    <w:rsid w:val="3B43FD45"/>
    <w:rsid w:val="3B47AB88"/>
    <w:rsid w:val="3B583975"/>
    <w:rsid w:val="3B6016B8"/>
    <w:rsid w:val="3B61A6D8"/>
    <w:rsid w:val="3B642017"/>
    <w:rsid w:val="3B6A2643"/>
    <w:rsid w:val="3B6BB9D3"/>
    <w:rsid w:val="3B6EA8B8"/>
    <w:rsid w:val="3B6F73E6"/>
    <w:rsid w:val="3B756D14"/>
    <w:rsid w:val="3B7B26EB"/>
    <w:rsid w:val="3B7D38A0"/>
    <w:rsid w:val="3B7E2991"/>
    <w:rsid w:val="3B7FFCB4"/>
    <w:rsid w:val="3B8328FD"/>
    <w:rsid w:val="3B8AF627"/>
    <w:rsid w:val="3B912D48"/>
    <w:rsid w:val="3B991DB8"/>
    <w:rsid w:val="3B9DDBCC"/>
    <w:rsid w:val="3B9E8568"/>
    <w:rsid w:val="3B9FBFCD"/>
    <w:rsid w:val="3BA1B817"/>
    <w:rsid w:val="3BAAF5B2"/>
    <w:rsid w:val="3BAAF9AD"/>
    <w:rsid w:val="3BAC5F3A"/>
    <w:rsid w:val="3BBC4EA0"/>
    <w:rsid w:val="3BC2E922"/>
    <w:rsid w:val="3BC96A9D"/>
    <w:rsid w:val="3BCC1378"/>
    <w:rsid w:val="3BCE470A"/>
    <w:rsid w:val="3BD7A300"/>
    <w:rsid w:val="3BDD71CD"/>
    <w:rsid w:val="3BDEB14D"/>
    <w:rsid w:val="3BE2F7DA"/>
    <w:rsid w:val="3BE62B5F"/>
    <w:rsid w:val="3BEE14E9"/>
    <w:rsid w:val="3BEE35CE"/>
    <w:rsid w:val="3BFA511B"/>
    <w:rsid w:val="3BFC2C86"/>
    <w:rsid w:val="3C00DB23"/>
    <w:rsid w:val="3C026F69"/>
    <w:rsid w:val="3C05D29B"/>
    <w:rsid w:val="3C07267E"/>
    <w:rsid w:val="3C0C4B0C"/>
    <w:rsid w:val="3C181F3F"/>
    <w:rsid w:val="3C299D8F"/>
    <w:rsid w:val="3C321D08"/>
    <w:rsid w:val="3C3C99D0"/>
    <w:rsid w:val="3C3CA97B"/>
    <w:rsid w:val="3C3EA03C"/>
    <w:rsid w:val="3C41EC29"/>
    <w:rsid w:val="3C4B5B1E"/>
    <w:rsid w:val="3C556488"/>
    <w:rsid w:val="3C605541"/>
    <w:rsid w:val="3C663E50"/>
    <w:rsid w:val="3C6BC256"/>
    <w:rsid w:val="3C6E5F30"/>
    <w:rsid w:val="3C7A502E"/>
    <w:rsid w:val="3C7E2521"/>
    <w:rsid w:val="3C924C3D"/>
    <w:rsid w:val="3C95A649"/>
    <w:rsid w:val="3C95E30D"/>
    <w:rsid w:val="3C9FFBE9"/>
    <w:rsid w:val="3CA62474"/>
    <w:rsid w:val="3CA68344"/>
    <w:rsid w:val="3CA757F1"/>
    <w:rsid w:val="3CAA4788"/>
    <w:rsid w:val="3CAC050E"/>
    <w:rsid w:val="3CB3E554"/>
    <w:rsid w:val="3CB7C0B2"/>
    <w:rsid w:val="3CB92EC4"/>
    <w:rsid w:val="3CB99C4F"/>
    <w:rsid w:val="3CBFA89E"/>
    <w:rsid w:val="3CC0100B"/>
    <w:rsid w:val="3CC9584E"/>
    <w:rsid w:val="3CCD3F9E"/>
    <w:rsid w:val="3CCE493B"/>
    <w:rsid w:val="3CD1A0CF"/>
    <w:rsid w:val="3CD9D11F"/>
    <w:rsid w:val="3CDA4A1A"/>
    <w:rsid w:val="3CDB531D"/>
    <w:rsid w:val="3CDC9123"/>
    <w:rsid w:val="3CDFABED"/>
    <w:rsid w:val="3CE5026D"/>
    <w:rsid w:val="3CE7657E"/>
    <w:rsid w:val="3CF09996"/>
    <w:rsid w:val="3CFC2B48"/>
    <w:rsid w:val="3CFCC7B1"/>
    <w:rsid w:val="3D042B23"/>
    <w:rsid w:val="3D07259B"/>
    <w:rsid w:val="3D0ABB6F"/>
    <w:rsid w:val="3D191D24"/>
    <w:rsid w:val="3D1D478E"/>
    <w:rsid w:val="3D2330C5"/>
    <w:rsid w:val="3D23C3DA"/>
    <w:rsid w:val="3D2524DF"/>
    <w:rsid w:val="3D25361F"/>
    <w:rsid w:val="3D253C25"/>
    <w:rsid w:val="3D2DB0C8"/>
    <w:rsid w:val="3D317595"/>
    <w:rsid w:val="3D378E33"/>
    <w:rsid w:val="3D3C212B"/>
    <w:rsid w:val="3D3CCC95"/>
    <w:rsid w:val="3D5882A0"/>
    <w:rsid w:val="3D58B2E2"/>
    <w:rsid w:val="3D6DB147"/>
    <w:rsid w:val="3D70D4D9"/>
    <w:rsid w:val="3D712C46"/>
    <w:rsid w:val="3D79A644"/>
    <w:rsid w:val="3D801E6D"/>
    <w:rsid w:val="3D83A64C"/>
    <w:rsid w:val="3D8DAF6A"/>
    <w:rsid w:val="3D8E9091"/>
    <w:rsid w:val="3D8F119A"/>
    <w:rsid w:val="3D977D5D"/>
    <w:rsid w:val="3D995ADD"/>
    <w:rsid w:val="3D9E2A68"/>
    <w:rsid w:val="3DA3CDC2"/>
    <w:rsid w:val="3DABF1F5"/>
    <w:rsid w:val="3DACDAB5"/>
    <w:rsid w:val="3DACF968"/>
    <w:rsid w:val="3DB540AB"/>
    <w:rsid w:val="3DB8700E"/>
    <w:rsid w:val="3DB95B97"/>
    <w:rsid w:val="3DBF87C9"/>
    <w:rsid w:val="3DC7AA75"/>
    <w:rsid w:val="3DCC5EFC"/>
    <w:rsid w:val="3DCDC5D9"/>
    <w:rsid w:val="3DD2F56F"/>
    <w:rsid w:val="3DD313A9"/>
    <w:rsid w:val="3DDA706E"/>
    <w:rsid w:val="3DED1C27"/>
    <w:rsid w:val="3DF23883"/>
    <w:rsid w:val="3E07AE51"/>
    <w:rsid w:val="3E0DB856"/>
    <w:rsid w:val="3E0E32B2"/>
    <w:rsid w:val="3E0FC866"/>
    <w:rsid w:val="3E18B6B9"/>
    <w:rsid w:val="3E194288"/>
    <w:rsid w:val="3E1C835E"/>
    <w:rsid w:val="3E1D62BD"/>
    <w:rsid w:val="3E20EAD7"/>
    <w:rsid w:val="3E237178"/>
    <w:rsid w:val="3E2F94CE"/>
    <w:rsid w:val="3E318A73"/>
    <w:rsid w:val="3E342BC7"/>
    <w:rsid w:val="3E420D36"/>
    <w:rsid w:val="3E470055"/>
    <w:rsid w:val="3E4BE6EB"/>
    <w:rsid w:val="3E4C0A2B"/>
    <w:rsid w:val="3E4F6D5F"/>
    <w:rsid w:val="3E5CC969"/>
    <w:rsid w:val="3E64F81D"/>
    <w:rsid w:val="3E756390"/>
    <w:rsid w:val="3E7881AF"/>
    <w:rsid w:val="3E85520D"/>
    <w:rsid w:val="3E860869"/>
    <w:rsid w:val="3E8936D3"/>
    <w:rsid w:val="3E8F4FF2"/>
    <w:rsid w:val="3E90DAB5"/>
    <w:rsid w:val="3E99649D"/>
    <w:rsid w:val="3E9AC685"/>
    <w:rsid w:val="3EA159B3"/>
    <w:rsid w:val="3EA2DC98"/>
    <w:rsid w:val="3EA52CCC"/>
    <w:rsid w:val="3EAA3D76"/>
    <w:rsid w:val="3EAC7752"/>
    <w:rsid w:val="3EB0492A"/>
    <w:rsid w:val="3EB84BB6"/>
    <w:rsid w:val="3EBF5F12"/>
    <w:rsid w:val="3EC0A74C"/>
    <w:rsid w:val="3ECFDFA2"/>
    <w:rsid w:val="3ED2944B"/>
    <w:rsid w:val="3ED5445A"/>
    <w:rsid w:val="3ED59F3C"/>
    <w:rsid w:val="3EE5A2DC"/>
    <w:rsid w:val="3EEFC947"/>
    <w:rsid w:val="3EF773B6"/>
    <w:rsid w:val="3F0230FF"/>
    <w:rsid w:val="3F042FEC"/>
    <w:rsid w:val="3F09ACF6"/>
    <w:rsid w:val="3F0D512F"/>
    <w:rsid w:val="3F1403D3"/>
    <w:rsid w:val="3F141BB9"/>
    <w:rsid w:val="3F16609A"/>
    <w:rsid w:val="3F1C4D49"/>
    <w:rsid w:val="3F1E4B40"/>
    <w:rsid w:val="3F1EC53C"/>
    <w:rsid w:val="3F3541FB"/>
    <w:rsid w:val="3F39FAC9"/>
    <w:rsid w:val="3F45AAAA"/>
    <w:rsid w:val="3F4E69CE"/>
    <w:rsid w:val="3F5CE995"/>
    <w:rsid w:val="3F5E5A2B"/>
    <w:rsid w:val="3F63BC6C"/>
    <w:rsid w:val="3F68EDB3"/>
    <w:rsid w:val="3F6F5D7C"/>
    <w:rsid w:val="3F715C90"/>
    <w:rsid w:val="3F763365"/>
    <w:rsid w:val="3F7B46CA"/>
    <w:rsid w:val="3F7E6D79"/>
    <w:rsid w:val="3F7F0BC2"/>
    <w:rsid w:val="3F83303F"/>
    <w:rsid w:val="3F89E035"/>
    <w:rsid w:val="3F9550DA"/>
    <w:rsid w:val="3F99E16F"/>
    <w:rsid w:val="3FB38E3F"/>
    <w:rsid w:val="3FB86EF2"/>
    <w:rsid w:val="3FC38AD1"/>
    <w:rsid w:val="3FCFABDA"/>
    <w:rsid w:val="3FD719A4"/>
    <w:rsid w:val="3FD8B2AE"/>
    <w:rsid w:val="3FE4B735"/>
    <w:rsid w:val="3FEC006B"/>
    <w:rsid w:val="3FF28299"/>
    <w:rsid w:val="3FF87AA7"/>
    <w:rsid w:val="4003189A"/>
    <w:rsid w:val="4003EDC7"/>
    <w:rsid w:val="40054E85"/>
    <w:rsid w:val="4014B13C"/>
    <w:rsid w:val="401FCB16"/>
    <w:rsid w:val="4027A98F"/>
    <w:rsid w:val="402F103C"/>
    <w:rsid w:val="4036F2E8"/>
    <w:rsid w:val="403F1C0B"/>
    <w:rsid w:val="404777AB"/>
    <w:rsid w:val="404AF5AC"/>
    <w:rsid w:val="4064E454"/>
    <w:rsid w:val="406DD19D"/>
    <w:rsid w:val="406DEBD0"/>
    <w:rsid w:val="406FF846"/>
    <w:rsid w:val="40773D92"/>
    <w:rsid w:val="407F4EB8"/>
    <w:rsid w:val="40895E61"/>
    <w:rsid w:val="408BFF79"/>
    <w:rsid w:val="4091A0FA"/>
    <w:rsid w:val="40958F84"/>
    <w:rsid w:val="40968776"/>
    <w:rsid w:val="40972B96"/>
    <w:rsid w:val="40978998"/>
    <w:rsid w:val="40A84847"/>
    <w:rsid w:val="40AAAABF"/>
    <w:rsid w:val="40AD0998"/>
    <w:rsid w:val="40B3926C"/>
    <w:rsid w:val="40B59CD5"/>
    <w:rsid w:val="40B95236"/>
    <w:rsid w:val="40BAFB03"/>
    <w:rsid w:val="40BB77D8"/>
    <w:rsid w:val="40BC6E9C"/>
    <w:rsid w:val="40C1FFE1"/>
    <w:rsid w:val="40C50C0B"/>
    <w:rsid w:val="40EACBEE"/>
    <w:rsid w:val="40F6E667"/>
    <w:rsid w:val="40FB0DF7"/>
    <w:rsid w:val="40FD6966"/>
    <w:rsid w:val="41009BE6"/>
    <w:rsid w:val="41019D00"/>
    <w:rsid w:val="41057ADF"/>
    <w:rsid w:val="4107BA21"/>
    <w:rsid w:val="4112E228"/>
    <w:rsid w:val="411BCB75"/>
    <w:rsid w:val="411E20A8"/>
    <w:rsid w:val="4126CCA3"/>
    <w:rsid w:val="4127B8E0"/>
    <w:rsid w:val="412A8186"/>
    <w:rsid w:val="412F643C"/>
    <w:rsid w:val="412FC84E"/>
    <w:rsid w:val="4130FA4A"/>
    <w:rsid w:val="413359B9"/>
    <w:rsid w:val="4134FD49"/>
    <w:rsid w:val="41395913"/>
    <w:rsid w:val="413DA5AC"/>
    <w:rsid w:val="413ECE18"/>
    <w:rsid w:val="4143D1A1"/>
    <w:rsid w:val="414555FF"/>
    <w:rsid w:val="41522771"/>
    <w:rsid w:val="4156B043"/>
    <w:rsid w:val="415B07FB"/>
    <w:rsid w:val="4166582B"/>
    <w:rsid w:val="4166EF4C"/>
    <w:rsid w:val="416D9834"/>
    <w:rsid w:val="416F00BC"/>
    <w:rsid w:val="417064F5"/>
    <w:rsid w:val="417243B9"/>
    <w:rsid w:val="41787BA7"/>
    <w:rsid w:val="41848D02"/>
    <w:rsid w:val="418C724D"/>
    <w:rsid w:val="418D557E"/>
    <w:rsid w:val="4190015C"/>
    <w:rsid w:val="4190B27E"/>
    <w:rsid w:val="41930F8C"/>
    <w:rsid w:val="4194104B"/>
    <w:rsid w:val="41A28EA1"/>
    <w:rsid w:val="41AC8ADF"/>
    <w:rsid w:val="41B3C24B"/>
    <w:rsid w:val="41B8583C"/>
    <w:rsid w:val="41BB4E12"/>
    <w:rsid w:val="41BBA82C"/>
    <w:rsid w:val="41BCE670"/>
    <w:rsid w:val="41C8E01E"/>
    <w:rsid w:val="41C95F2C"/>
    <w:rsid w:val="41CC1F37"/>
    <w:rsid w:val="41CDFDE4"/>
    <w:rsid w:val="41D3735B"/>
    <w:rsid w:val="41D5EAF3"/>
    <w:rsid w:val="41D99C06"/>
    <w:rsid w:val="41E07BA0"/>
    <w:rsid w:val="41E0FA4E"/>
    <w:rsid w:val="41E9AA67"/>
    <w:rsid w:val="41FD28FD"/>
    <w:rsid w:val="41FE274C"/>
    <w:rsid w:val="42049C01"/>
    <w:rsid w:val="42095EB0"/>
    <w:rsid w:val="420C9F44"/>
    <w:rsid w:val="42105E0B"/>
    <w:rsid w:val="42139A4A"/>
    <w:rsid w:val="421C37B3"/>
    <w:rsid w:val="421C9C3E"/>
    <w:rsid w:val="421DD32D"/>
    <w:rsid w:val="421E252A"/>
    <w:rsid w:val="422AF165"/>
    <w:rsid w:val="4243A372"/>
    <w:rsid w:val="4244DAFC"/>
    <w:rsid w:val="4245A3E1"/>
    <w:rsid w:val="424A08DA"/>
    <w:rsid w:val="424DD83A"/>
    <w:rsid w:val="4250A290"/>
    <w:rsid w:val="425D3F50"/>
    <w:rsid w:val="425E55F4"/>
    <w:rsid w:val="42600846"/>
    <w:rsid w:val="4264C273"/>
    <w:rsid w:val="426DD913"/>
    <w:rsid w:val="4273F91B"/>
    <w:rsid w:val="42798FE5"/>
    <w:rsid w:val="427F1DB3"/>
    <w:rsid w:val="4282A8C8"/>
    <w:rsid w:val="428D1F74"/>
    <w:rsid w:val="428F9D05"/>
    <w:rsid w:val="4292D0AA"/>
    <w:rsid w:val="42934091"/>
    <w:rsid w:val="42A0238B"/>
    <w:rsid w:val="42A03603"/>
    <w:rsid w:val="42A10B27"/>
    <w:rsid w:val="42A3BB0E"/>
    <w:rsid w:val="42AD5C5F"/>
    <w:rsid w:val="42ADD500"/>
    <w:rsid w:val="42B77B58"/>
    <w:rsid w:val="42BDF066"/>
    <w:rsid w:val="42C04E17"/>
    <w:rsid w:val="42C23492"/>
    <w:rsid w:val="42C4BCC8"/>
    <w:rsid w:val="42DAC869"/>
    <w:rsid w:val="42DEC991"/>
    <w:rsid w:val="42DF8B09"/>
    <w:rsid w:val="42E21D4C"/>
    <w:rsid w:val="42E4E9DD"/>
    <w:rsid w:val="42EBC93A"/>
    <w:rsid w:val="42EF3435"/>
    <w:rsid w:val="42F55633"/>
    <w:rsid w:val="42F59A7E"/>
    <w:rsid w:val="42FCE795"/>
    <w:rsid w:val="43062079"/>
    <w:rsid w:val="43065EC4"/>
    <w:rsid w:val="430E75B0"/>
    <w:rsid w:val="4310BBD6"/>
    <w:rsid w:val="4315B312"/>
    <w:rsid w:val="431E256E"/>
    <w:rsid w:val="432B38E3"/>
    <w:rsid w:val="432B44CE"/>
    <w:rsid w:val="43328063"/>
    <w:rsid w:val="43365E72"/>
    <w:rsid w:val="433763B2"/>
    <w:rsid w:val="434420B6"/>
    <w:rsid w:val="434C41E1"/>
    <w:rsid w:val="43512062"/>
    <w:rsid w:val="435253F7"/>
    <w:rsid w:val="43537346"/>
    <w:rsid w:val="4358E48B"/>
    <w:rsid w:val="435B6383"/>
    <w:rsid w:val="435BADD6"/>
    <w:rsid w:val="435F07A5"/>
    <w:rsid w:val="4364E8F5"/>
    <w:rsid w:val="436BD1ED"/>
    <w:rsid w:val="4379EAEE"/>
    <w:rsid w:val="437B98CF"/>
    <w:rsid w:val="43840A7F"/>
    <w:rsid w:val="43881AF1"/>
    <w:rsid w:val="4390E38C"/>
    <w:rsid w:val="43941810"/>
    <w:rsid w:val="439A0FED"/>
    <w:rsid w:val="439C7EA3"/>
    <w:rsid w:val="439F1B66"/>
    <w:rsid w:val="43B0259D"/>
    <w:rsid w:val="43B466C0"/>
    <w:rsid w:val="43C8248A"/>
    <w:rsid w:val="43CE8AFA"/>
    <w:rsid w:val="43D5CFC1"/>
    <w:rsid w:val="43DE0A65"/>
    <w:rsid w:val="43E2201D"/>
    <w:rsid w:val="43F2F03A"/>
    <w:rsid w:val="43FD6A32"/>
    <w:rsid w:val="43FFCC6B"/>
    <w:rsid w:val="44037AEF"/>
    <w:rsid w:val="440E4003"/>
    <w:rsid w:val="440EE2FC"/>
    <w:rsid w:val="4413C543"/>
    <w:rsid w:val="4414DDA1"/>
    <w:rsid w:val="441B94DD"/>
    <w:rsid w:val="441D2AB2"/>
    <w:rsid w:val="442C624C"/>
    <w:rsid w:val="442EFA96"/>
    <w:rsid w:val="44357E23"/>
    <w:rsid w:val="4439AD03"/>
    <w:rsid w:val="443A8679"/>
    <w:rsid w:val="443D2BA4"/>
    <w:rsid w:val="4442B24D"/>
    <w:rsid w:val="44437B3C"/>
    <w:rsid w:val="4445EACB"/>
    <w:rsid w:val="4452300A"/>
    <w:rsid w:val="445A3C72"/>
    <w:rsid w:val="445EC849"/>
    <w:rsid w:val="44616256"/>
    <w:rsid w:val="446A3187"/>
    <w:rsid w:val="448A6C09"/>
    <w:rsid w:val="448C40E7"/>
    <w:rsid w:val="44927C29"/>
    <w:rsid w:val="449697BB"/>
    <w:rsid w:val="4497F63E"/>
    <w:rsid w:val="449BD655"/>
    <w:rsid w:val="44A50184"/>
    <w:rsid w:val="44A81EF2"/>
    <w:rsid w:val="44A96054"/>
    <w:rsid w:val="44C8CA43"/>
    <w:rsid w:val="44CC85DD"/>
    <w:rsid w:val="44EE7F5C"/>
    <w:rsid w:val="44EF8561"/>
    <w:rsid w:val="44F7BBA0"/>
    <w:rsid w:val="450E769F"/>
    <w:rsid w:val="451913E4"/>
    <w:rsid w:val="451C764C"/>
    <w:rsid w:val="452093BE"/>
    <w:rsid w:val="45212DE4"/>
    <w:rsid w:val="4522F37F"/>
    <w:rsid w:val="4525F8C9"/>
    <w:rsid w:val="452E2E23"/>
    <w:rsid w:val="45366000"/>
    <w:rsid w:val="453BE508"/>
    <w:rsid w:val="4555EE9B"/>
    <w:rsid w:val="455605D2"/>
    <w:rsid w:val="4557DA01"/>
    <w:rsid w:val="455AD4EE"/>
    <w:rsid w:val="455C3A64"/>
    <w:rsid w:val="45641C0A"/>
    <w:rsid w:val="456A196C"/>
    <w:rsid w:val="456A5CC3"/>
    <w:rsid w:val="456D8881"/>
    <w:rsid w:val="456E3350"/>
    <w:rsid w:val="45741427"/>
    <w:rsid w:val="45748915"/>
    <w:rsid w:val="45760DE7"/>
    <w:rsid w:val="457E3001"/>
    <w:rsid w:val="457F2186"/>
    <w:rsid w:val="4583F51B"/>
    <w:rsid w:val="458B3741"/>
    <w:rsid w:val="458F2AF1"/>
    <w:rsid w:val="4597DDB6"/>
    <w:rsid w:val="459CF738"/>
    <w:rsid w:val="45A17AF9"/>
    <w:rsid w:val="45A7E411"/>
    <w:rsid w:val="45B0DEEC"/>
    <w:rsid w:val="45B39C1C"/>
    <w:rsid w:val="45B70859"/>
    <w:rsid w:val="45BAE967"/>
    <w:rsid w:val="45C8CE59"/>
    <w:rsid w:val="45CE49AF"/>
    <w:rsid w:val="45D03629"/>
    <w:rsid w:val="45DD5E2F"/>
    <w:rsid w:val="45E0C3EE"/>
    <w:rsid w:val="45E58BD3"/>
    <w:rsid w:val="45EBFDA3"/>
    <w:rsid w:val="45F9FCB9"/>
    <w:rsid w:val="45FBEEB1"/>
    <w:rsid w:val="45FF8C5F"/>
    <w:rsid w:val="4601C348"/>
    <w:rsid w:val="4603C8CA"/>
    <w:rsid w:val="4606438D"/>
    <w:rsid w:val="460AFA27"/>
    <w:rsid w:val="46159542"/>
    <w:rsid w:val="46170CF1"/>
    <w:rsid w:val="461B8946"/>
    <w:rsid w:val="461FE681"/>
    <w:rsid w:val="46390F99"/>
    <w:rsid w:val="4654D5A9"/>
    <w:rsid w:val="4656E862"/>
    <w:rsid w:val="4659466F"/>
    <w:rsid w:val="4670C60C"/>
    <w:rsid w:val="467261B5"/>
    <w:rsid w:val="467A86C0"/>
    <w:rsid w:val="467C34C5"/>
    <w:rsid w:val="467D5801"/>
    <w:rsid w:val="4682BE78"/>
    <w:rsid w:val="468747A4"/>
    <w:rsid w:val="468DDE13"/>
    <w:rsid w:val="469C7045"/>
    <w:rsid w:val="46A2A1E5"/>
    <w:rsid w:val="46A4C9EB"/>
    <w:rsid w:val="46AFDD1D"/>
    <w:rsid w:val="46AFF6C4"/>
    <w:rsid w:val="46B0172E"/>
    <w:rsid w:val="46BBB3C2"/>
    <w:rsid w:val="46BD1B8A"/>
    <w:rsid w:val="46C1F5E9"/>
    <w:rsid w:val="46C40631"/>
    <w:rsid w:val="46C902EE"/>
    <w:rsid w:val="46CC2583"/>
    <w:rsid w:val="46D34B1C"/>
    <w:rsid w:val="46D3D45F"/>
    <w:rsid w:val="46DA3EFE"/>
    <w:rsid w:val="46E21543"/>
    <w:rsid w:val="46E9840F"/>
    <w:rsid w:val="46F260D2"/>
    <w:rsid w:val="46FE7F1A"/>
    <w:rsid w:val="46FEC711"/>
    <w:rsid w:val="4700FC52"/>
    <w:rsid w:val="470452F5"/>
    <w:rsid w:val="47051E66"/>
    <w:rsid w:val="470ADFF2"/>
    <w:rsid w:val="470F1477"/>
    <w:rsid w:val="47113FDB"/>
    <w:rsid w:val="47131B8E"/>
    <w:rsid w:val="471F2138"/>
    <w:rsid w:val="47259879"/>
    <w:rsid w:val="47265927"/>
    <w:rsid w:val="4726A88F"/>
    <w:rsid w:val="47360857"/>
    <w:rsid w:val="473EA32B"/>
    <w:rsid w:val="474037B4"/>
    <w:rsid w:val="4749C369"/>
    <w:rsid w:val="4751D193"/>
    <w:rsid w:val="47539FB9"/>
    <w:rsid w:val="47602C55"/>
    <w:rsid w:val="47736F99"/>
    <w:rsid w:val="47745C7D"/>
    <w:rsid w:val="477F8D7B"/>
    <w:rsid w:val="478C5768"/>
    <w:rsid w:val="4790D2EA"/>
    <w:rsid w:val="47A16119"/>
    <w:rsid w:val="47A3CD2B"/>
    <w:rsid w:val="47A7C1D1"/>
    <w:rsid w:val="47A84793"/>
    <w:rsid w:val="47AEB846"/>
    <w:rsid w:val="47B176E0"/>
    <w:rsid w:val="47BAC1C2"/>
    <w:rsid w:val="47BF9F43"/>
    <w:rsid w:val="47C4F05B"/>
    <w:rsid w:val="47C990AE"/>
    <w:rsid w:val="47D367B3"/>
    <w:rsid w:val="47D50236"/>
    <w:rsid w:val="47E0BB05"/>
    <w:rsid w:val="47E30802"/>
    <w:rsid w:val="47E310F7"/>
    <w:rsid w:val="47E4C4D7"/>
    <w:rsid w:val="47EBBAA9"/>
    <w:rsid w:val="47EC50AD"/>
    <w:rsid w:val="47EE448F"/>
    <w:rsid w:val="47F030B0"/>
    <w:rsid w:val="47FFC503"/>
    <w:rsid w:val="4802D9B0"/>
    <w:rsid w:val="48093655"/>
    <w:rsid w:val="481648FC"/>
    <w:rsid w:val="4828050F"/>
    <w:rsid w:val="482895B9"/>
    <w:rsid w:val="482B13A0"/>
    <w:rsid w:val="482C6D1C"/>
    <w:rsid w:val="4835779E"/>
    <w:rsid w:val="4837AD44"/>
    <w:rsid w:val="48393A67"/>
    <w:rsid w:val="48488C4C"/>
    <w:rsid w:val="484CA313"/>
    <w:rsid w:val="484DC3A2"/>
    <w:rsid w:val="4850513E"/>
    <w:rsid w:val="4854B19C"/>
    <w:rsid w:val="4855544C"/>
    <w:rsid w:val="4862BC72"/>
    <w:rsid w:val="48634332"/>
    <w:rsid w:val="4873DAD7"/>
    <w:rsid w:val="4873FC94"/>
    <w:rsid w:val="4881B4C0"/>
    <w:rsid w:val="488361DB"/>
    <w:rsid w:val="48877C60"/>
    <w:rsid w:val="488859DE"/>
    <w:rsid w:val="4888F3A8"/>
    <w:rsid w:val="488973B2"/>
    <w:rsid w:val="488E679C"/>
    <w:rsid w:val="48927587"/>
    <w:rsid w:val="48969C86"/>
    <w:rsid w:val="4899D4AE"/>
    <w:rsid w:val="489A5E8C"/>
    <w:rsid w:val="489BA940"/>
    <w:rsid w:val="48A2CBCD"/>
    <w:rsid w:val="48A5A754"/>
    <w:rsid w:val="48A7865D"/>
    <w:rsid w:val="48BDFC11"/>
    <w:rsid w:val="48C90B14"/>
    <w:rsid w:val="48CCE349"/>
    <w:rsid w:val="48CE650B"/>
    <w:rsid w:val="48CF7FCD"/>
    <w:rsid w:val="48D0E459"/>
    <w:rsid w:val="48D33944"/>
    <w:rsid w:val="48D7CB18"/>
    <w:rsid w:val="48D9BB11"/>
    <w:rsid w:val="48E6CF2E"/>
    <w:rsid w:val="48E841FF"/>
    <w:rsid w:val="48F8F485"/>
    <w:rsid w:val="48F967D1"/>
    <w:rsid w:val="4908C99A"/>
    <w:rsid w:val="49098D4C"/>
    <w:rsid w:val="490EA894"/>
    <w:rsid w:val="490F1D11"/>
    <w:rsid w:val="491D23CE"/>
    <w:rsid w:val="4920CD2A"/>
    <w:rsid w:val="492E77CC"/>
    <w:rsid w:val="493244B5"/>
    <w:rsid w:val="4932C0B4"/>
    <w:rsid w:val="493FEC46"/>
    <w:rsid w:val="4941F0E2"/>
    <w:rsid w:val="494687E7"/>
    <w:rsid w:val="494BB9B0"/>
    <w:rsid w:val="495598AA"/>
    <w:rsid w:val="496AD3EE"/>
    <w:rsid w:val="4978B6F4"/>
    <w:rsid w:val="4986A195"/>
    <w:rsid w:val="498A39E2"/>
    <w:rsid w:val="498B56D2"/>
    <w:rsid w:val="49928E06"/>
    <w:rsid w:val="4998E17F"/>
    <w:rsid w:val="49A610AB"/>
    <w:rsid w:val="49AA658F"/>
    <w:rsid w:val="49B4A305"/>
    <w:rsid w:val="49B59B9A"/>
    <w:rsid w:val="49BA28A5"/>
    <w:rsid w:val="49BC2087"/>
    <w:rsid w:val="49BF49BC"/>
    <w:rsid w:val="49C51CE3"/>
    <w:rsid w:val="49CED17F"/>
    <w:rsid w:val="49D30FC1"/>
    <w:rsid w:val="49D41107"/>
    <w:rsid w:val="49D4CFF4"/>
    <w:rsid w:val="49E6C3B7"/>
    <w:rsid w:val="49F8F389"/>
    <w:rsid w:val="4A058ECB"/>
    <w:rsid w:val="4A081287"/>
    <w:rsid w:val="4A0E9370"/>
    <w:rsid w:val="4A102356"/>
    <w:rsid w:val="4A10616A"/>
    <w:rsid w:val="4A1997C9"/>
    <w:rsid w:val="4A1DA6DC"/>
    <w:rsid w:val="4A21C674"/>
    <w:rsid w:val="4A2DC870"/>
    <w:rsid w:val="4A34BCA5"/>
    <w:rsid w:val="4A42384D"/>
    <w:rsid w:val="4A49B4D7"/>
    <w:rsid w:val="4A4B7A3A"/>
    <w:rsid w:val="4A4DCA49"/>
    <w:rsid w:val="4A5ADD44"/>
    <w:rsid w:val="4A5B09E9"/>
    <w:rsid w:val="4A625F9B"/>
    <w:rsid w:val="4A687207"/>
    <w:rsid w:val="4A6C2BAF"/>
    <w:rsid w:val="4A8BECE7"/>
    <w:rsid w:val="4A911E89"/>
    <w:rsid w:val="4A9E33FB"/>
    <w:rsid w:val="4AA57802"/>
    <w:rsid w:val="4AB156CD"/>
    <w:rsid w:val="4AB2B092"/>
    <w:rsid w:val="4AB745A1"/>
    <w:rsid w:val="4AB98946"/>
    <w:rsid w:val="4AC02C30"/>
    <w:rsid w:val="4AD586D0"/>
    <w:rsid w:val="4AD5BFC6"/>
    <w:rsid w:val="4AD8D91B"/>
    <w:rsid w:val="4AE25989"/>
    <w:rsid w:val="4AE2A2EC"/>
    <w:rsid w:val="4AE8C176"/>
    <w:rsid w:val="4AED214E"/>
    <w:rsid w:val="4AF4E549"/>
    <w:rsid w:val="4B159BB5"/>
    <w:rsid w:val="4B190B34"/>
    <w:rsid w:val="4B19EDAA"/>
    <w:rsid w:val="4B1A7FE3"/>
    <w:rsid w:val="4B20D2A6"/>
    <w:rsid w:val="4B21BB77"/>
    <w:rsid w:val="4B2659DC"/>
    <w:rsid w:val="4B2CEDFA"/>
    <w:rsid w:val="4B2D6EAA"/>
    <w:rsid w:val="4B33AB9C"/>
    <w:rsid w:val="4B418CD9"/>
    <w:rsid w:val="4B41FDE1"/>
    <w:rsid w:val="4B421B95"/>
    <w:rsid w:val="4B4354A2"/>
    <w:rsid w:val="4B47411B"/>
    <w:rsid w:val="4B4970E7"/>
    <w:rsid w:val="4B4FECC3"/>
    <w:rsid w:val="4B5F821D"/>
    <w:rsid w:val="4B66D4DB"/>
    <w:rsid w:val="4B6AF1F2"/>
    <w:rsid w:val="4B6EFC75"/>
    <w:rsid w:val="4B739E3B"/>
    <w:rsid w:val="4B747091"/>
    <w:rsid w:val="4B749B97"/>
    <w:rsid w:val="4B776450"/>
    <w:rsid w:val="4B8B35E7"/>
    <w:rsid w:val="4B90036E"/>
    <w:rsid w:val="4B9A12CC"/>
    <w:rsid w:val="4B9C3AA8"/>
    <w:rsid w:val="4B9E6E94"/>
    <w:rsid w:val="4B9F78BF"/>
    <w:rsid w:val="4BA40F37"/>
    <w:rsid w:val="4BA8B98B"/>
    <w:rsid w:val="4BACB0A6"/>
    <w:rsid w:val="4BB55C40"/>
    <w:rsid w:val="4BB9C38F"/>
    <w:rsid w:val="4BBB5671"/>
    <w:rsid w:val="4BC15F00"/>
    <w:rsid w:val="4BC1A693"/>
    <w:rsid w:val="4BC73923"/>
    <w:rsid w:val="4BC83941"/>
    <w:rsid w:val="4BD206DE"/>
    <w:rsid w:val="4BDC813E"/>
    <w:rsid w:val="4BDF7235"/>
    <w:rsid w:val="4BE4C938"/>
    <w:rsid w:val="4BEBBBF5"/>
    <w:rsid w:val="4BF429D2"/>
    <w:rsid w:val="4BF518E7"/>
    <w:rsid w:val="4C04FD67"/>
    <w:rsid w:val="4C07F7F5"/>
    <w:rsid w:val="4C08CC7D"/>
    <w:rsid w:val="4C09DFD7"/>
    <w:rsid w:val="4C1A5EF4"/>
    <w:rsid w:val="4C1D64E4"/>
    <w:rsid w:val="4C226A05"/>
    <w:rsid w:val="4C228C60"/>
    <w:rsid w:val="4C229F3A"/>
    <w:rsid w:val="4C22C93E"/>
    <w:rsid w:val="4C2BA1F8"/>
    <w:rsid w:val="4C2C86CF"/>
    <w:rsid w:val="4C30E94E"/>
    <w:rsid w:val="4C344480"/>
    <w:rsid w:val="4C390D7E"/>
    <w:rsid w:val="4C3D8856"/>
    <w:rsid w:val="4C3FAFBE"/>
    <w:rsid w:val="4C48BFB2"/>
    <w:rsid w:val="4C4D3E88"/>
    <w:rsid w:val="4C51409E"/>
    <w:rsid w:val="4C5BB1E0"/>
    <w:rsid w:val="4C5E5D9E"/>
    <w:rsid w:val="4C68E53E"/>
    <w:rsid w:val="4C71AAC0"/>
    <w:rsid w:val="4C7271DD"/>
    <w:rsid w:val="4C78F246"/>
    <w:rsid w:val="4C7E8348"/>
    <w:rsid w:val="4C8507EE"/>
    <w:rsid w:val="4C86B42D"/>
    <w:rsid w:val="4C876EBF"/>
    <w:rsid w:val="4C885ECF"/>
    <w:rsid w:val="4C88F2BD"/>
    <w:rsid w:val="4C8C2320"/>
    <w:rsid w:val="4C8C4B0F"/>
    <w:rsid w:val="4C8D120F"/>
    <w:rsid w:val="4C8E532A"/>
    <w:rsid w:val="4C90F56D"/>
    <w:rsid w:val="4C9687A5"/>
    <w:rsid w:val="4C9A8054"/>
    <w:rsid w:val="4C9E75BF"/>
    <w:rsid w:val="4CB17B28"/>
    <w:rsid w:val="4CB37CEC"/>
    <w:rsid w:val="4CB65044"/>
    <w:rsid w:val="4CC56846"/>
    <w:rsid w:val="4CC7D310"/>
    <w:rsid w:val="4CD44F5F"/>
    <w:rsid w:val="4CD85C8F"/>
    <w:rsid w:val="4CD9C0AB"/>
    <w:rsid w:val="4CE1F91E"/>
    <w:rsid w:val="4CE43683"/>
    <w:rsid w:val="4CF07CB8"/>
    <w:rsid w:val="4CF7E3B1"/>
    <w:rsid w:val="4CF98767"/>
    <w:rsid w:val="4CFB6A94"/>
    <w:rsid w:val="4D01F55C"/>
    <w:rsid w:val="4D0786FE"/>
    <w:rsid w:val="4D0DA61A"/>
    <w:rsid w:val="4D0F27FF"/>
    <w:rsid w:val="4D182E84"/>
    <w:rsid w:val="4D205B0B"/>
    <w:rsid w:val="4D20CB16"/>
    <w:rsid w:val="4D26D3AA"/>
    <w:rsid w:val="4D27BD69"/>
    <w:rsid w:val="4D2C41BF"/>
    <w:rsid w:val="4D344FD1"/>
    <w:rsid w:val="4D3CB651"/>
    <w:rsid w:val="4D40EDE6"/>
    <w:rsid w:val="4D440704"/>
    <w:rsid w:val="4D476872"/>
    <w:rsid w:val="4D4B85EC"/>
    <w:rsid w:val="4D52F402"/>
    <w:rsid w:val="4D54B5B7"/>
    <w:rsid w:val="4D615E55"/>
    <w:rsid w:val="4D695D9C"/>
    <w:rsid w:val="4D6CC1DA"/>
    <w:rsid w:val="4D752C0F"/>
    <w:rsid w:val="4D794921"/>
    <w:rsid w:val="4D7AC11D"/>
    <w:rsid w:val="4D7E20CA"/>
    <w:rsid w:val="4D86F8D8"/>
    <w:rsid w:val="4D8FDCB3"/>
    <w:rsid w:val="4D959B8D"/>
    <w:rsid w:val="4D96184D"/>
    <w:rsid w:val="4DABC55D"/>
    <w:rsid w:val="4DB1EC0F"/>
    <w:rsid w:val="4DBE1178"/>
    <w:rsid w:val="4DC0DC66"/>
    <w:rsid w:val="4DC92CC2"/>
    <w:rsid w:val="4DD4EA0D"/>
    <w:rsid w:val="4DD62E0D"/>
    <w:rsid w:val="4DFF3ECD"/>
    <w:rsid w:val="4E0151DF"/>
    <w:rsid w:val="4E08AF4E"/>
    <w:rsid w:val="4E10BE84"/>
    <w:rsid w:val="4E152211"/>
    <w:rsid w:val="4E23F602"/>
    <w:rsid w:val="4E2E60D8"/>
    <w:rsid w:val="4E2F8058"/>
    <w:rsid w:val="4E300D40"/>
    <w:rsid w:val="4E3D5893"/>
    <w:rsid w:val="4E3D613E"/>
    <w:rsid w:val="4E3E541A"/>
    <w:rsid w:val="4E43B57C"/>
    <w:rsid w:val="4E4A58BD"/>
    <w:rsid w:val="4E5337A4"/>
    <w:rsid w:val="4E602F24"/>
    <w:rsid w:val="4E6A1864"/>
    <w:rsid w:val="4E7630A1"/>
    <w:rsid w:val="4E763381"/>
    <w:rsid w:val="4E76F253"/>
    <w:rsid w:val="4E902A68"/>
    <w:rsid w:val="4E978B63"/>
    <w:rsid w:val="4EA7670D"/>
    <w:rsid w:val="4EAF172F"/>
    <w:rsid w:val="4EB1E8F0"/>
    <w:rsid w:val="4EB4A02E"/>
    <w:rsid w:val="4EB86986"/>
    <w:rsid w:val="4EC1F5DB"/>
    <w:rsid w:val="4EDD5AE4"/>
    <w:rsid w:val="4EE490D8"/>
    <w:rsid w:val="4EE50BAA"/>
    <w:rsid w:val="4EEF7F6E"/>
    <w:rsid w:val="4EF3BD5C"/>
    <w:rsid w:val="4EF6A0C3"/>
    <w:rsid w:val="4EF76C96"/>
    <w:rsid w:val="4EFC7ACB"/>
    <w:rsid w:val="4F0428DA"/>
    <w:rsid w:val="4F05EE97"/>
    <w:rsid w:val="4F076B9A"/>
    <w:rsid w:val="4F1EE80C"/>
    <w:rsid w:val="4F2AC4A1"/>
    <w:rsid w:val="4F3442A2"/>
    <w:rsid w:val="4F3760E7"/>
    <w:rsid w:val="4F3EF06D"/>
    <w:rsid w:val="4F455F23"/>
    <w:rsid w:val="4F4E86C7"/>
    <w:rsid w:val="4F53872E"/>
    <w:rsid w:val="4F56A751"/>
    <w:rsid w:val="4F577D1E"/>
    <w:rsid w:val="4F637261"/>
    <w:rsid w:val="4F6405AB"/>
    <w:rsid w:val="4F669FC6"/>
    <w:rsid w:val="4F6E7242"/>
    <w:rsid w:val="4F7A3FE5"/>
    <w:rsid w:val="4F7DBFC2"/>
    <w:rsid w:val="4F8787BF"/>
    <w:rsid w:val="4F87D97C"/>
    <w:rsid w:val="4F8D5F99"/>
    <w:rsid w:val="4F8DC1EA"/>
    <w:rsid w:val="4F91C866"/>
    <w:rsid w:val="4F94B6F3"/>
    <w:rsid w:val="4F9850C1"/>
    <w:rsid w:val="4F9B87ED"/>
    <w:rsid w:val="4FA8A1C0"/>
    <w:rsid w:val="4FAB02F8"/>
    <w:rsid w:val="4FADA22D"/>
    <w:rsid w:val="4FB1B08C"/>
    <w:rsid w:val="4FB7663D"/>
    <w:rsid w:val="4FBFE200"/>
    <w:rsid w:val="4FC2DF89"/>
    <w:rsid w:val="4FC48475"/>
    <w:rsid w:val="4FD1A736"/>
    <w:rsid w:val="4FD49D3A"/>
    <w:rsid w:val="4FD49EC7"/>
    <w:rsid w:val="4FDC44BE"/>
    <w:rsid w:val="4FE160CF"/>
    <w:rsid w:val="4FE691F3"/>
    <w:rsid w:val="4FEF802D"/>
    <w:rsid w:val="4FEFAF24"/>
    <w:rsid w:val="4FF0863B"/>
    <w:rsid w:val="4FF0F1A9"/>
    <w:rsid w:val="4FF4193B"/>
    <w:rsid w:val="4FFAAE2C"/>
    <w:rsid w:val="500EA4D4"/>
    <w:rsid w:val="500F6021"/>
    <w:rsid w:val="50106EEE"/>
    <w:rsid w:val="50144E2C"/>
    <w:rsid w:val="50162D4E"/>
    <w:rsid w:val="501E6C9D"/>
    <w:rsid w:val="501F9B22"/>
    <w:rsid w:val="5033BB78"/>
    <w:rsid w:val="503549BE"/>
    <w:rsid w:val="503E5DA9"/>
    <w:rsid w:val="5043528B"/>
    <w:rsid w:val="50499017"/>
    <w:rsid w:val="504B1128"/>
    <w:rsid w:val="505668A2"/>
    <w:rsid w:val="5057CC76"/>
    <w:rsid w:val="506A5E60"/>
    <w:rsid w:val="506ADC2A"/>
    <w:rsid w:val="506ECCB5"/>
    <w:rsid w:val="506F216F"/>
    <w:rsid w:val="506FED63"/>
    <w:rsid w:val="5075515D"/>
    <w:rsid w:val="507556B6"/>
    <w:rsid w:val="507B92BD"/>
    <w:rsid w:val="507D05B4"/>
    <w:rsid w:val="507D7C33"/>
    <w:rsid w:val="5088DEE4"/>
    <w:rsid w:val="508A4D9E"/>
    <w:rsid w:val="508AFCC8"/>
    <w:rsid w:val="508BC623"/>
    <w:rsid w:val="508F2CE5"/>
    <w:rsid w:val="509AE3E1"/>
    <w:rsid w:val="509EB3B6"/>
    <w:rsid w:val="509FA706"/>
    <w:rsid w:val="50A716FD"/>
    <w:rsid w:val="50A73931"/>
    <w:rsid w:val="50A7B199"/>
    <w:rsid w:val="50A90FD3"/>
    <w:rsid w:val="50ABB831"/>
    <w:rsid w:val="50ADEE57"/>
    <w:rsid w:val="50B3EE43"/>
    <w:rsid w:val="50C0C2FD"/>
    <w:rsid w:val="50C69A89"/>
    <w:rsid w:val="50CE8D8D"/>
    <w:rsid w:val="50D2245A"/>
    <w:rsid w:val="50D2DDA6"/>
    <w:rsid w:val="50D9CE5D"/>
    <w:rsid w:val="50DDE143"/>
    <w:rsid w:val="50DFF2F7"/>
    <w:rsid w:val="50E0C8FB"/>
    <w:rsid w:val="50E894F5"/>
    <w:rsid w:val="50F1BE32"/>
    <w:rsid w:val="50F2E754"/>
    <w:rsid w:val="50F5EBF8"/>
    <w:rsid w:val="50F66980"/>
    <w:rsid w:val="50F9530F"/>
    <w:rsid w:val="50FD6655"/>
    <w:rsid w:val="5108CD93"/>
    <w:rsid w:val="510B6323"/>
    <w:rsid w:val="51169009"/>
    <w:rsid w:val="511B0B3F"/>
    <w:rsid w:val="511EC5B4"/>
    <w:rsid w:val="51245643"/>
    <w:rsid w:val="51305DE0"/>
    <w:rsid w:val="51325E73"/>
    <w:rsid w:val="5145561E"/>
    <w:rsid w:val="514943EB"/>
    <w:rsid w:val="514D1D42"/>
    <w:rsid w:val="51526CA6"/>
    <w:rsid w:val="515B166D"/>
    <w:rsid w:val="515B8A84"/>
    <w:rsid w:val="515F1B24"/>
    <w:rsid w:val="515FED55"/>
    <w:rsid w:val="5180DF75"/>
    <w:rsid w:val="5181DC58"/>
    <w:rsid w:val="51857F99"/>
    <w:rsid w:val="51872E45"/>
    <w:rsid w:val="5188C234"/>
    <w:rsid w:val="518C614A"/>
    <w:rsid w:val="518E66B5"/>
    <w:rsid w:val="519729A9"/>
    <w:rsid w:val="519731D0"/>
    <w:rsid w:val="5199F03E"/>
    <w:rsid w:val="519F79C6"/>
    <w:rsid w:val="519F9C45"/>
    <w:rsid w:val="51A3ED53"/>
    <w:rsid w:val="51A6469D"/>
    <w:rsid w:val="51A94BBE"/>
    <w:rsid w:val="51AC8608"/>
    <w:rsid w:val="51B25C58"/>
    <w:rsid w:val="51B91EF8"/>
    <w:rsid w:val="51BC1E11"/>
    <w:rsid w:val="51C34209"/>
    <w:rsid w:val="51C7A70E"/>
    <w:rsid w:val="51C89991"/>
    <w:rsid w:val="51CCE014"/>
    <w:rsid w:val="51D16A73"/>
    <w:rsid w:val="51D72D6D"/>
    <w:rsid w:val="51DACCEA"/>
    <w:rsid w:val="51E20BC3"/>
    <w:rsid w:val="51F2ED69"/>
    <w:rsid w:val="51FABEB1"/>
    <w:rsid w:val="51FB7168"/>
    <w:rsid w:val="51FF0141"/>
    <w:rsid w:val="52082616"/>
    <w:rsid w:val="5211AB80"/>
    <w:rsid w:val="521CA488"/>
    <w:rsid w:val="52203358"/>
    <w:rsid w:val="5224ADA5"/>
    <w:rsid w:val="5226428C"/>
    <w:rsid w:val="52278CA4"/>
    <w:rsid w:val="52346843"/>
    <w:rsid w:val="52370AE8"/>
    <w:rsid w:val="523E516E"/>
    <w:rsid w:val="523F4FBD"/>
    <w:rsid w:val="52457E6A"/>
    <w:rsid w:val="524D6C11"/>
    <w:rsid w:val="524F8CB5"/>
    <w:rsid w:val="524F8F97"/>
    <w:rsid w:val="525D0053"/>
    <w:rsid w:val="525E3297"/>
    <w:rsid w:val="526A170E"/>
    <w:rsid w:val="526CE6A1"/>
    <w:rsid w:val="528374B7"/>
    <w:rsid w:val="52940A18"/>
    <w:rsid w:val="5294EA54"/>
    <w:rsid w:val="52951782"/>
    <w:rsid w:val="52967978"/>
    <w:rsid w:val="529A0E83"/>
    <w:rsid w:val="52A2C4C9"/>
    <w:rsid w:val="52A3F6B4"/>
    <w:rsid w:val="52A7AC5D"/>
    <w:rsid w:val="52AA2CB6"/>
    <w:rsid w:val="52ACEC0A"/>
    <w:rsid w:val="52B8C666"/>
    <w:rsid w:val="52BF8CCF"/>
    <w:rsid w:val="52CA3A02"/>
    <w:rsid w:val="52CBECBC"/>
    <w:rsid w:val="52D22640"/>
    <w:rsid w:val="52D560D7"/>
    <w:rsid w:val="52D5C6B8"/>
    <w:rsid w:val="52DDCF1F"/>
    <w:rsid w:val="52EC07B9"/>
    <w:rsid w:val="52EEE6CB"/>
    <w:rsid w:val="52EF7431"/>
    <w:rsid w:val="52F6A432"/>
    <w:rsid w:val="53017018"/>
    <w:rsid w:val="5305515F"/>
    <w:rsid w:val="530C48E1"/>
    <w:rsid w:val="530EF345"/>
    <w:rsid w:val="53108F97"/>
    <w:rsid w:val="533D0636"/>
    <w:rsid w:val="534359BF"/>
    <w:rsid w:val="5343BAA7"/>
    <w:rsid w:val="534501A1"/>
    <w:rsid w:val="5346DEA6"/>
    <w:rsid w:val="534A6680"/>
    <w:rsid w:val="535BD7CF"/>
    <w:rsid w:val="535C13C4"/>
    <w:rsid w:val="536ACDCF"/>
    <w:rsid w:val="5372A012"/>
    <w:rsid w:val="537AE31C"/>
    <w:rsid w:val="5382B279"/>
    <w:rsid w:val="53883011"/>
    <w:rsid w:val="5392D789"/>
    <w:rsid w:val="539649E2"/>
    <w:rsid w:val="53A5BF8E"/>
    <w:rsid w:val="53A91875"/>
    <w:rsid w:val="53B30511"/>
    <w:rsid w:val="53BBB1EB"/>
    <w:rsid w:val="53BD27B5"/>
    <w:rsid w:val="53C65129"/>
    <w:rsid w:val="53C90171"/>
    <w:rsid w:val="53CB69CE"/>
    <w:rsid w:val="53CD2055"/>
    <w:rsid w:val="53CF5FBC"/>
    <w:rsid w:val="53CFB57E"/>
    <w:rsid w:val="53D424AE"/>
    <w:rsid w:val="53D6BA5B"/>
    <w:rsid w:val="53D84D3E"/>
    <w:rsid w:val="53D9FCED"/>
    <w:rsid w:val="53DA9606"/>
    <w:rsid w:val="53DC6028"/>
    <w:rsid w:val="53E083FB"/>
    <w:rsid w:val="53E0BFF8"/>
    <w:rsid w:val="53E73FB1"/>
    <w:rsid w:val="53F796E3"/>
    <w:rsid w:val="53FF8268"/>
    <w:rsid w:val="5400B152"/>
    <w:rsid w:val="5401593A"/>
    <w:rsid w:val="541332E9"/>
    <w:rsid w:val="541B83CB"/>
    <w:rsid w:val="542A126A"/>
    <w:rsid w:val="542CA55A"/>
    <w:rsid w:val="5434D2CA"/>
    <w:rsid w:val="5435317F"/>
    <w:rsid w:val="543BD59D"/>
    <w:rsid w:val="543C69CD"/>
    <w:rsid w:val="543CFE65"/>
    <w:rsid w:val="543E1D7C"/>
    <w:rsid w:val="545D6142"/>
    <w:rsid w:val="546080A2"/>
    <w:rsid w:val="546CDE3C"/>
    <w:rsid w:val="546E646B"/>
    <w:rsid w:val="54739975"/>
    <w:rsid w:val="547B524C"/>
    <w:rsid w:val="547E3E28"/>
    <w:rsid w:val="547EF29A"/>
    <w:rsid w:val="547F9AED"/>
    <w:rsid w:val="5489FAC2"/>
    <w:rsid w:val="548A527F"/>
    <w:rsid w:val="548BE048"/>
    <w:rsid w:val="549D5FAC"/>
    <w:rsid w:val="549DC139"/>
    <w:rsid w:val="54AED740"/>
    <w:rsid w:val="54B92997"/>
    <w:rsid w:val="54BF5ACD"/>
    <w:rsid w:val="54C072FC"/>
    <w:rsid w:val="54C100D3"/>
    <w:rsid w:val="54C50AA7"/>
    <w:rsid w:val="54D22CDD"/>
    <w:rsid w:val="54D247ED"/>
    <w:rsid w:val="54D2A370"/>
    <w:rsid w:val="54D2A93E"/>
    <w:rsid w:val="54D82845"/>
    <w:rsid w:val="54D9003D"/>
    <w:rsid w:val="54F04573"/>
    <w:rsid w:val="54F0E136"/>
    <w:rsid w:val="54F340E8"/>
    <w:rsid w:val="54F3682F"/>
    <w:rsid w:val="54F5236B"/>
    <w:rsid w:val="54F6B376"/>
    <w:rsid w:val="54FE08ED"/>
    <w:rsid w:val="55053286"/>
    <w:rsid w:val="55060A2F"/>
    <w:rsid w:val="550922AA"/>
    <w:rsid w:val="55099585"/>
    <w:rsid w:val="550AB5F1"/>
    <w:rsid w:val="5518209A"/>
    <w:rsid w:val="55227EE9"/>
    <w:rsid w:val="55255FEA"/>
    <w:rsid w:val="552E4A47"/>
    <w:rsid w:val="5537EB98"/>
    <w:rsid w:val="5544308C"/>
    <w:rsid w:val="5551EADA"/>
    <w:rsid w:val="5552DA0F"/>
    <w:rsid w:val="55582F64"/>
    <w:rsid w:val="5567B0DF"/>
    <w:rsid w:val="557103C6"/>
    <w:rsid w:val="55730545"/>
    <w:rsid w:val="55817EC7"/>
    <w:rsid w:val="558A7FC3"/>
    <w:rsid w:val="558BAE25"/>
    <w:rsid w:val="558F8679"/>
    <w:rsid w:val="5595ACFA"/>
    <w:rsid w:val="55972569"/>
    <w:rsid w:val="559730D5"/>
    <w:rsid w:val="559DC418"/>
    <w:rsid w:val="55A2A301"/>
    <w:rsid w:val="55A8BF5A"/>
    <w:rsid w:val="55BBA0CF"/>
    <w:rsid w:val="55BD0B4F"/>
    <w:rsid w:val="55C7E919"/>
    <w:rsid w:val="55D69E27"/>
    <w:rsid w:val="55DB897F"/>
    <w:rsid w:val="5600B26F"/>
    <w:rsid w:val="560ADC66"/>
    <w:rsid w:val="560F7832"/>
    <w:rsid w:val="5613E706"/>
    <w:rsid w:val="56166CDD"/>
    <w:rsid w:val="5638863A"/>
    <w:rsid w:val="563A21E6"/>
    <w:rsid w:val="563F1445"/>
    <w:rsid w:val="5641E7B0"/>
    <w:rsid w:val="56455805"/>
    <w:rsid w:val="5647DF7B"/>
    <w:rsid w:val="56486507"/>
    <w:rsid w:val="564B9298"/>
    <w:rsid w:val="564F2E06"/>
    <w:rsid w:val="5650E666"/>
    <w:rsid w:val="565C01EC"/>
    <w:rsid w:val="56626BBA"/>
    <w:rsid w:val="566D6D0A"/>
    <w:rsid w:val="566DE9CD"/>
    <w:rsid w:val="5671B618"/>
    <w:rsid w:val="56773FCE"/>
    <w:rsid w:val="5678ADE7"/>
    <w:rsid w:val="56802291"/>
    <w:rsid w:val="568029BF"/>
    <w:rsid w:val="56856CE7"/>
    <w:rsid w:val="568B8E70"/>
    <w:rsid w:val="568BBD9D"/>
    <w:rsid w:val="568BD24D"/>
    <w:rsid w:val="5695289D"/>
    <w:rsid w:val="569A5016"/>
    <w:rsid w:val="569ED516"/>
    <w:rsid w:val="569F98C5"/>
    <w:rsid w:val="56A168E8"/>
    <w:rsid w:val="56A2B759"/>
    <w:rsid w:val="56C11F8A"/>
    <w:rsid w:val="56C34952"/>
    <w:rsid w:val="56CA2C1B"/>
    <w:rsid w:val="56CB547F"/>
    <w:rsid w:val="56CC2760"/>
    <w:rsid w:val="56CCA57D"/>
    <w:rsid w:val="56CE8F80"/>
    <w:rsid w:val="56D7CEE6"/>
    <w:rsid w:val="56E349B1"/>
    <w:rsid w:val="56F9F5AD"/>
    <w:rsid w:val="56FAFDC7"/>
    <w:rsid w:val="57025D96"/>
    <w:rsid w:val="571AA0CE"/>
    <w:rsid w:val="5721FE56"/>
    <w:rsid w:val="572B8443"/>
    <w:rsid w:val="572EA645"/>
    <w:rsid w:val="572EE827"/>
    <w:rsid w:val="572FB3BB"/>
    <w:rsid w:val="57311F00"/>
    <w:rsid w:val="57325888"/>
    <w:rsid w:val="57333404"/>
    <w:rsid w:val="57394487"/>
    <w:rsid w:val="5739E5B1"/>
    <w:rsid w:val="573AC4C6"/>
    <w:rsid w:val="573D4DF3"/>
    <w:rsid w:val="573E236A"/>
    <w:rsid w:val="574C7A99"/>
    <w:rsid w:val="574EB3E7"/>
    <w:rsid w:val="57533A3A"/>
    <w:rsid w:val="5754A0D0"/>
    <w:rsid w:val="5757BFEB"/>
    <w:rsid w:val="575853F1"/>
    <w:rsid w:val="575C9500"/>
    <w:rsid w:val="575D2F5B"/>
    <w:rsid w:val="57615160"/>
    <w:rsid w:val="5764AE33"/>
    <w:rsid w:val="576A5395"/>
    <w:rsid w:val="576B92E1"/>
    <w:rsid w:val="57713C3C"/>
    <w:rsid w:val="577460FD"/>
    <w:rsid w:val="577FCEA9"/>
    <w:rsid w:val="5784BAF8"/>
    <w:rsid w:val="5785E8DC"/>
    <w:rsid w:val="57911871"/>
    <w:rsid w:val="5798FD0B"/>
    <w:rsid w:val="5799330F"/>
    <w:rsid w:val="57A06CE5"/>
    <w:rsid w:val="57AD5604"/>
    <w:rsid w:val="57B15C66"/>
    <w:rsid w:val="57B9B35A"/>
    <w:rsid w:val="57C35F9D"/>
    <w:rsid w:val="57C51BD1"/>
    <w:rsid w:val="57C67486"/>
    <w:rsid w:val="57D575D8"/>
    <w:rsid w:val="57E53F34"/>
    <w:rsid w:val="57F52136"/>
    <w:rsid w:val="58062DD0"/>
    <w:rsid w:val="580D6924"/>
    <w:rsid w:val="581717A3"/>
    <w:rsid w:val="581F3B5A"/>
    <w:rsid w:val="581F4E1D"/>
    <w:rsid w:val="5821863C"/>
    <w:rsid w:val="5822393A"/>
    <w:rsid w:val="58294C9E"/>
    <w:rsid w:val="582DBF65"/>
    <w:rsid w:val="582FBDF8"/>
    <w:rsid w:val="5833E8D0"/>
    <w:rsid w:val="583C6994"/>
    <w:rsid w:val="5846B363"/>
    <w:rsid w:val="5846C912"/>
    <w:rsid w:val="5846E780"/>
    <w:rsid w:val="58526F2C"/>
    <w:rsid w:val="5852B830"/>
    <w:rsid w:val="5852D13A"/>
    <w:rsid w:val="5864E95D"/>
    <w:rsid w:val="586594E6"/>
    <w:rsid w:val="5866D853"/>
    <w:rsid w:val="586FB5D1"/>
    <w:rsid w:val="5872838C"/>
    <w:rsid w:val="58752844"/>
    <w:rsid w:val="587F9BF9"/>
    <w:rsid w:val="5882D13A"/>
    <w:rsid w:val="5884F1F5"/>
    <w:rsid w:val="588517A7"/>
    <w:rsid w:val="588C6A0B"/>
    <w:rsid w:val="58926A5B"/>
    <w:rsid w:val="5894D2C1"/>
    <w:rsid w:val="5899F218"/>
    <w:rsid w:val="58B97DCB"/>
    <w:rsid w:val="58BAA42E"/>
    <w:rsid w:val="58C2244C"/>
    <w:rsid w:val="58C42F33"/>
    <w:rsid w:val="58D15D4A"/>
    <w:rsid w:val="58DBA897"/>
    <w:rsid w:val="58E2A43D"/>
    <w:rsid w:val="58EDC43F"/>
    <w:rsid w:val="58F86642"/>
    <w:rsid w:val="58FA832F"/>
    <w:rsid w:val="58FBA538"/>
    <w:rsid w:val="59023697"/>
    <w:rsid w:val="5903D8E2"/>
    <w:rsid w:val="590803B9"/>
    <w:rsid w:val="59096B76"/>
    <w:rsid w:val="59098061"/>
    <w:rsid w:val="590A6A69"/>
    <w:rsid w:val="590C3B2A"/>
    <w:rsid w:val="590C84DA"/>
    <w:rsid w:val="590D250E"/>
    <w:rsid w:val="5927046B"/>
    <w:rsid w:val="592DAC69"/>
    <w:rsid w:val="5931B589"/>
    <w:rsid w:val="5932041A"/>
    <w:rsid w:val="59334DEE"/>
    <w:rsid w:val="593EDD27"/>
    <w:rsid w:val="59417EAF"/>
    <w:rsid w:val="59458AC8"/>
    <w:rsid w:val="5948E761"/>
    <w:rsid w:val="5952BAF2"/>
    <w:rsid w:val="595DB9D8"/>
    <w:rsid w:val="59613892"/>
    <w:rsid w:val="596F1541"/>
    <w:rsid w:val="597139E3"/>
    <w:rsid w:val="5978E6FA"/>
    <w:rsid w:val="597956EE"/>
    <w:rsid w:val="597ACFEA"/>
    <w:rsid w:val="597DE93B"/>
    <w:rsid w:val="5983A2C7"/>
    <w:rsid w:val="5986AB7A"/>
    <w:rsid w:val="5990BA34"/>
    <w:rsid w:val="599471A7"/>
    <w:rsid w:val="599A1E91"/>
    <w:rsid w:val="599CBF03"/>
    <w:rsid w:val="59A6FFD1"/>
    <w:rsid w:val="59ACC898"/>
    <w:rsid w:val="59B3DE52"/>
    <w:rsid w:val="59B3E979"/>
    <w:rsid w:val="59B71FE1"/>
    <w:rsid w:val="59B7BF6F"/>
    <w:rsid w:val="59BC4730"/>
    <w:rsid w:val="59BCD86D"/>
    <w:rsid w:val="59D0C3D4"/>
    <w:rsid w:val="59DC94A0"/>
    <w:rsid w:val="59E1C346"/>
    <w:rsid w:val="59E6E5C6"/>
    <w:rsid w:val="59EF3ADD"/>
    <w:rsid w:val="59F08511"/>
    <w:rsid w:val="59F0BD75"/>
    <w:rsid w:val="59F8285C"/>
    <w:rsid w:val="59FA2FE8"/>
    <w:rsid w:val="5A01363C"/>
    <w:rsid w:val="5A05867E"/>
    <w:rsid w:val="5A08129F"/>
    <w:rsid w:val="5A0A8844"/>
    <w:rsid w:val="5A0B5E13"/>
    <w:rsid w:val="5A1F7C43"/>
    <w:rsid w:val="5A287C51"/>
    <w:rsid w:val="5A2C6D9F"/>
    <w:rsid w:val="5A2CDBF2"/>
    <w:rsid w:val="5A33A71A"/>
    <w:rsid w:val="5A369334"/>
    <w:rsid w:val="5A3D57F9"/>
    <w:rsid w:val="5A3E392A"/>
    <w:rsid w:val="5A456BAD"/>
    <w:rsid w:val="5A467C37"/>
    <w:rsid w:val="5A48878C"/>
    <w:rsid w:val="5A4A606C"/>
    <w:rsid w:val="5A4CD529"/>
    <w:rsid w:val="5A519A81"/>
    <w:rsid w:val="5A525F45"/>
    <w:rsid w:val="5A5743AE"/>
    <w:rsid w:val="5A5A96E7"/>
    <w:rsid w:val="5A5E35F5"/>
    <w:rsid w:val="5A683470"/>
    <w:rsid w:val="5A692ACC"/>
    <w:rsid w:val="5A69A67C"/>
    <w:rsid w:val="5A6F054A"/>
    <w:rsid w:val="5A6FC2B5"/>
    <w:rsid w:val="5A77D869"/>
    <w:rsid w:val="5A7CCE52"/>
    <w:rsid w:val="5A7E0EC2"/>
    <w:rsid w:val="5A7F9209"/>
    <w:rsid w:val="5A8234D4"/>
    <w:rsid w:val="5A823562"/>
    <w:rsid w:val="5A90925E"/>
    <w:rsid w:val="5A9353EC"/>
    <w:rsid w:val="5A9C1F43"/>
    <w:rsid w:val="5A9D4354"/>
    <w:rsid w:val="5A9F0710"/>
    <w:rsid w:val="5AA8A10B"/>
    <w:rsid w:val="5AB03FAE"/>
    <w:rsid w:val="5AB4E240"/>
    <w:rsid w:val="5AB5C627"/>
    <w:rsid w:val="5ABA5DA1"/>
    <w:rsid w:val="5AC063FA"/>
    <w:rsid w:val="5AD51754"/>
    <w:rsid w:val="5AD79EC1"/>
    <w:rsid w:val="5AD8B872"/>
    <w:rsid w:val="5AE6FCB7"/>
    <w:rsid w:val="5AF351A2"/>
    <w:rsid w:val="5AFEAC45"/>
    <w:rsid w:val="5AFF6BDF"/>
    <w:rsid w:val="5B048BF8"/>
    <w:rsid w:val="5B05CC7E"/>
    <w:rsid w:val="5B0ACC6D"/>
    <w:rsid w:val="5B0B1B3B"/>
    <w:rsid w:val="5B10BA13"/>
    <w:rsid w:val="5B11883C"/>
    <w:rsid w:val="5B125864"/>
    <w:rsid w:val="5B139860"/>
    <w:rsid w:val="5B1902B8"/>
    <w:rsid w:val="5B1C7906"/>
    <w:rsid w:val="5B258D61"/>
    <w:rsid w:val="5B40C771"/>
    <w:rsid w:val="5B42EFA6"/>
    <w:rsid w:val="5B43EFF1"/>
    <w:rsid w:val="5B54625F"/>
    <w:rsid w:val="5B546764"/>
    <w:rsid w:val="5B6CD0D1"/>
    <w:rsid w:val="5B715106"/>
    <w:rsid w:val="5B771991"/>
    <w:rsid w:val="5B7728FA"/>
    <w:rsid w:val="5B79B90F"/>
    <w:rsid w:val="5B86C332"/>
    <w:rsid w:val="5B8E667A"/>
    <w:rsid w:val="5B947298"/>
    <w:rsid w:val="5B9939DA"/>
    <w:rsid w:val="5B9A44E5"/>
    <w:rsid w:val="5B9E0E82"/>
    <w:rsid w:val="5B9F1EE8"/>
    <w:rsid w:val="5BA52E75"/>
    <w:rsid w:val="5BA85F8E"/>
    <w:rsid w:val="5BAA1A07"/>
    <w:rsid w:val="5BAD2C68"/>
    <w:rsid w:val="5BB742E2"/>
    <w:rsid w:val="5BBEEFB4"/>
    <w:rsid w:val="5BCB8F20"/>
    <w:rsid w:val="5BD37F97"/>
    <w:rsid w:val="5BD4A26A"/>
    <w:rsid w:val="5BD65CE0"/>
    <w:rsid w:val="5BDBCF7A"/>
    <w:rsid w:val="5BDFC760"/>
    <w:rsid w:val="5BE90EBB"/>
    <w:rsid w:val="5BF03D06"/>
    <w:rsid w:val="5BF16795"/>
    <w:rsid w:val="5BF59D6B"/>
    <w:rsid w:val="5C1066B5"/>
    <w:rsid w:val="5C133056"/>
    <w:rsid w:val="5C14393D"/>
    <w:rsid w:val="5C22F469"/>
    <w:rsid w:val="5C233FFC"/>
    <w:rsid w:val="5C28534A"/>
    <w:rsid w:val="5C2D2D06"/>
    <w:rsid w:val="5C3101F1"/>
    <w:rsid w:val="5C36DF8C"/>
    <w:rsid w:val="5C4D2A9A"/>
    <w:rsid w:val="5C512EF3"/>
    <w:rsid w:val="5C522D5A"/>
    <w:rsid w:val="5C561C68"/>
    <w:rsid w:val="5C57D33A"/>
    <w:rsid w:val="5C608B7A"/>
    <w:rsid w:val="5C6833E3"/>
    <w:rsid w:val="5C70FA59"/>
    <w:rsid w:val="5C7899BE"/>
    <w:rsid w:val="5C789AF4"/>
    <w:rsid w:val="5C7F6C9A"/>
    <w:rsid w:val="5C8FEF36"/>
    <w:rsid w:val="5C9A49D8"/>
    <w:rsid w:val="5C9A642E"/>
    <w:rsid w:val="5C9F210A"/>
    <w:rsid w:val="5CA400CF"/>
    <w:rsid w:val="5CAA0B3A"/>
    <w:rsid w:val="5CADD2E6"/>
    <w:rsid w:val="5CAF4C56"/>
    <w:rsid w:val="5CB1FBA4"/>
    <w:rsid w:val="5CBBCEDD"/>
    <w:rsid w:val="5CCE2F24"/>
    <w:rsid w:val="5CD27095"/>
    <w:rsid w:val="5CD9AFBE"/>
    <w:rsid w:val="5CDA9A33"/>
    <w:rsid w:val="5CEB8687"/>
    <w:rsid w:val="5CF13A2C"/>
    <w:rsid w:val="5CF3BC6E"/>
    <w:rsid w:val="5CF4FFB7"/>
    <w:rsid w:val="5CF62F9D"/>
    <w:rsid w:val="5CF744AF"/>
    <w:rsid w:val="5D010231"/>
    <w:rsid w:val="5D085450"/>
    <w:rsid w:val="5D094277"/>
    <w:rsid w:val="5D0EAA68"/>
    <w:rsid w:val="5D103654"/>
    <w:rsid w:val="5D200D1B"/>
    <w:rsid w:val="5D244909"/>
    <w:rsid w:val="5D287C05"/>
    <w:rsid w:val="5D2BF513"/>
    <w:rsid w:val="5D362BD6"/>
    <w:rsid w:val="5D45205B"/>
    <w:rsid w:val="5D593633"/>
    <w:rsid w:val="5D5BCB7C"/>
    <w:rsid w:val="5D632E2B"/>
    <w:rsid w:val="5D64C4DC"/>
    <w:rsid w:val="5D6F1106"/>
    <w:rsid w:val="5D7511E3"/>
    <w:rsid w:val="5D7BA514"/>
    <w:rsid w:val="5D8229B1"/>
    <w:rsid w:val="5D8384B0"/>
    <w:rsid w:val="5D8F8C71"/>
    <w:rsid w:val="5DA3CF70"/>
    <w:rsid w:val="5DA58F37"/>
    <w:rsid w:val="5DB2CBE4"/>
    <w:rsid w:val="5DB53D1B"/>
    <w:rsid w:val="5DBB2051"/>
    <w:rsid w:val="5DBD4471"/>
    <w:rsid w:val="5DC25D79"/>
    <w:rsid w:val="5DC77C9E"/>
    <w:rsid w:val="5DC8206B"/>
    <w:rsid w:val="5DCE5A25"/>
    <w:rsid w:val="5DCF58BE"/>
    <w:rsid w:val="5DD3E72A"/>
    <w:rsid w:val="5DD7F0DD"/>
    <w:rsid w:val="5DDAA42D"/>
    <w:rsid w:val="5DE87760"/>
    <w:rsid w:val="5DEB3D36"/>
    <w:rsid w:val="5DEB8AC1"/>
    <w:rsid w:val="5DEFAD81"/>
    <w:rsid w:val="5DF0FD65"/>
    <w:rsid w:val="5DF9D67C"/>
    <w:rsid w:val="5DFFF58D"/>
    <w:rsid w:val="5E01EA49"/>
    <w:rsid w:val="5E081B2E"/>
    <w:rsid w:val="5E0A20C9"/>
    <w:rsid w:val="5E14DC74"/>
    <w:rsid w:val="5E18CEB2"/>
    <w:rsid w:val="5E27C6B7"/>
    <w:rsid w:val="5E2997D7"/>
    <w:rsid w:val="5E2E21F5"/>
    <w:rsid w:val="5E395BAC"/>
    <w:rsid w:val="5E3F4FAD"/>
    <w:rsid w:val="5E3F68AA"/>
    <w:rsid w:val="5E48032F"/>
    <w:rsid w:val="5E4E017C"/>
    <w:rsid w:val="5E4EBABC"/>
    <w:rsid w:val="5E4F37E8"/>
    <w:rsid w:val="5E542A51"/>
    <w:rsid w:val="5E5E350F"/>
    <w:rsid w:val="5E6722B0"/>
    <w:rsid w:val="5E67B0F0"/>
    <w:rsid w:val="5E69CFB0"/>
    <w:rsid w:val="5E6DE64A"/>
    <w:rsid w:val="5E7026A7"/>
    <w:rsid w:val="5E77AF17"/>
    <w:rsid w:val="5E7F0491"/>
    <w:rsid w:val="5E82D12A"/>
    <w:rsid w:val="5E84939E"/>
    <w:rsid w:val="5E90C978"/>
    <w:rsid w:val="5E99E797"/>
    <w:rsid w:val="5EBD7C0B"/>
    <w:rsid w:val="5EBDCF2A"/>
    <w:rsid w:val="5EBF3608"/>
    <w:rsid w:val="5EC23E14"/>
    <w:rsid w:val="5EC45611"/>
    <w:rsid w:val="5EC7568F"/>
    <w:rsid w:val="5ECF747F"/>
    <w:rsid w:val="5ED60EFC"/>
    <w:rsid w:val="5ED6A269"/>
    <w:rsid w:val="5EE1B194"/>
    <w:rsid w:val="5EE493D4"/>
    <w:rsid w:val="5EEB15AB"/>
    <w:rsid w:val="5EEDF528"/>
    <w:rsid w:val="5EFE0245"/>
    <w:rsid w:val="5EFE43F7"/>
    <w:rsid w:val="5F04368F"/>
    <w:rsid w:val="5F079AA4"/>
    <w:rsid w:val="5F08CA1F"/>
    <w:rsid w:val="5F0E6ACC"/>
    <w:rsid w:val="5F0E9031"/>
    <w:rsid w:val="5F170EC5"/>
    <w:rsid w:val="5F1CF05F"/>
    <w:rsid w:val="5F1E6254"/>
    <w:rsid w:val="5F2CE77E"/>
    <w:rsid w:val="5F2E40DE"/>
    <w:rsid w:val="5F39539C"/>
    <w:rsid w:val="5F3BB280"/>
    <w:rsid w:val="5F3DB4A5"/>
    <w:rsid w:val="5F3E76F7"/>
    <w:rsid w:val="5F3EEFA3"/>
    <w:rsid w:val="5F44E7B9"/>
    <w:rsid w:val="5F47E0D1"/>
    <w:rsid w:val="5F489FFA"/>
    <w:rsid w:val="5F497AFA"/>
    <w:rsid w:val="5F52DB07"/>
    <w:rsid w:val="5F5937B6"/>
    <w:rsid w:val="5F61D59A"/>
    <w:rsid w:val="5F63824C"/>
    <w:rsid w:val="5F6CA047"/>
    <w:rsid w:val="5F6F1883"/>
    <w:rsid w:val="5F73FAEB"/>
    <w:rsid w:val="5F7427D8"/>
    <w:rsid w:val="5F8259F5"/>
    <w:rsid w:val="5F869B60"/>
    <w:rsid w:val="5F97A660"/>
    <w:rsid w:val="5F9E8D00"/>
    <w:rsid w:val="5FA138FE"/>
    <w:rsid w:val="5FB1EDE5"/>
    <w:rsid w:val="5FBA2421"/>
    <w:rsid w:val="5FBEFEFD"/>
    <w:rsid w:val="5FD25BA4"/>
    <w:rsid w:val="5FD9D32C"/>
    <w:rsid w:val="5FE0ED5C"/>
    <w:rsid w:val="60021C09"/>
    <w:rsid w:val="60024050"/>
    <w:rsid w:val="600B648C"/>
    <w:rsid w:val="60185A58"/>
    <w:rsid w:val="601A879F"/>
    <w:rsid w:val="602CF8EA"/>
    <w:rsid w:val="602D4B56"/>
    <w:rsid w:val="603401F8"/>
    <w:rsid w:val="60386551"/>
    <w:rsid w:val="603B10E0"/>
    <w:rsid w:val="603C7E34"/>
    <w:rsid w:val="6040C8CA"/>
    <w:rsid w:val="6043F0E0"/>
    <w:rsid w:val="6045E36B"/>
    <w:rsid w:val="6052DAED"/>
    <w:rsid w:val="6057104B"/>
    <w:rsid w:val="605EC452"/>
    <w:rsid w:val="6063B0A5"/>
    <w:rsid w:val="60642E9C"/>
    <w:rsid w:val="6067425F"/>
    <w:rsid w:val="606B1347"/>
    <w:rsid w:val="606BA2F6"/>
    <w:rsid w:val="606C9F5D"/>
    <w:rsid w:val="60719E5F"/>
    <w:rsid w:val="607EA2E5"/>
    <w:rsid w:val="60846037"/>
    <w:rsid w:val="608A4A97"/>
    <w:rsid w:val="60959A7A"/>
    <w:rsid w:val="60977FCC"/>
    <w:rsid w:val="609CE40E"/>
    <w:rsid w:val="60A0911F"/>
    <w:rsid w:val="60A29AA3"/>
    <w:rsid w:val="60AA00E7"/>
    <w:rsid w:val="60B2E853"/>
    <w:rsid w:val="60BD5BD1"/>
    <w:rsid w:val="60C57F80"/>
    <w:rsid w:val="60C94023"/>
    <w:rsid w:val="60CBCE8D"/>
    <w:rsid w:val="60D2DFC1"/>
    <w:rsid w:val="60D3FDF6"/>
    <w:rsid w:val="60E6A179"/>
    <w:rsid w:val="60ED173B"/>
    <w:rsid w:val="60F4A634"/>
    <w:rsid w:val="60F62EF4"/>
    <w:rsid w:val="60F9B9FD"/>
    <w:rsid w:val="60FAC9A3"/>
    <w:rsid w:val="60FBD7E8"/>
    <w:rsid w:val="60FEE328"/>
    <w:rsid w:val="610047DD"/>
    <w:rsid w:val="610C6094"/>
    <w:rsid w:val="610F47DF"/>
    <w:rsid w:val="61106C71"/>
    <w:rsid w:val="6111B6C8"/>
    <w:rsid w:val="6116791B"/>
    <w:rsid w:val="6116E5E5"/>
    <w:rsid w:val="61171D98"/>
    <w:rsid w:val="61260682"/>
    <w:rsid w:val="61393EFA"/>
    <w:rsid w:val="61429656"/>
    <w:rsid w:val="614471D7"/>
    <w:rsid w:val="614ABC46"/>
    <w:rsid w:val="6157EEAB"/>
    <w:rsid w:val="616059EC"/>
    <w:rsid w:val="6160A394"/>
    <w:rsid w:val="6164C537"/>
    <w:rsid w:val="6166ED24"/>
    <w:rsid w:val="61688586"/>
    <w:rsid w:val="616CF244"/>
    <w:rsid w:val="617633CD"/>
    <w:rsid w:val="6177C256"/>
    <w:rsid w:val="617A3292"/>
    <w:rsid w:val="617B5235"/>
    <w:rsid w:val="6182FE8E"/>
    <w:rsid w:val="6196A20C"/>
    <w:rsid w:val="61A922AC"/>
    <w:rsid w:val="61AAFB2C"/>
    <w:rsid w:val="61B14AB4"/>
    <w:rsid w:val="61B352A7"/>
    <w:rsid w:val="61B7D32B"/>
    <w:rsid w:val="61BC3460"/>
    <w:rsid w:val="61C274EC"/>
    <w:rsid w:val="61C8C767"/>
    <w:rsid w:val="61DFB921"/>
    <w:rsid w:val="61E2CA88"/>
    <w:rsid w:val="61E2CB85"/>
    <w:rsid w:val="61EE8433"/>
    <w:rsid w:val="61EF09F0"/>
    <w:rsid w:val="61FB6A6D"/>
    <w:rsid w:val="62156736"/>
    <w:rsid w:val="62169A68"/>
    <w:rsid w:val="621B6189"/>
    <w:rsid w:val="621D4045"/>
    <w:rsid w:val="621EDBE5"/>
    <w:rsid w:val="62227F99"/>
    <w:rsid w:val="6229C6B8"/>
    <w:rsid w:val="622B3877"/>
    <w:rsid w:val="6235E79F"/>
    <w:rsid w:val="62385A06"/>
    <w:rsid w:val="623A0BF4"/>
    <w:rsid w:val="623C1533"/>
    <w:rsid w:val="623C8DFB"/>
    <w:rsid w:val="623C9927"/>
    <w:rsid w:val="6245B209"/>
    <w:rsid w:val="62482931"/>
    <w:rsid w:val="624BB0E3"/>
    <w:rsid w:val="625523FB"/>
    <w:rsid w:val="62554AD5"/>
    <w:rsid w:val="626115D2"/>
    <w:rsid w:val="6265A8CC"/>
    <w:rsid w:val="62689CBC"/>
    <w:rsid w:val="626BBD09"/>
    <w:rsid w:val="626C79F3"/>
    <w:rsid w:val="627B5210"/>
    <w:rsid w:val="628074E3"/>
    <w:rsid w:val="62823A29"/>
    <w:rsid w:val="6286055B"/>
    <w:rsid w:val="62861280"/>
    <w:rsid w:val="6287C13E"/>
    <w:rsid w:val="628BBC89"/>
    <w:rsid w:val="628BF130"/>
    <w:rsid w:val="62940870"/>
    <w:rsid w:val="6297BD93"/>
    <w:rsid w:val="629F69FA"/>
    <w:rsid w:val="62A2ACD7"/>
    <w:rsid w:val="62AC9DC0"/>
    <w:rsid w:val="62AD6B75"/>
    <w:rsid w:val="62AFCAB3"/>
    <w:rsid w:val="62B36B4A"/>
    <w:rsid w:val="62B3C6C5"/>
    <w:rsid w:val="62BC6A53"/>
    <w:rsid w:val="62C51E6B"/>
    <w:rsid w:val="62C8C373"/>
    <w:rsid w:val="62CC62A6"/>
    <w:rsid w:val="62D55F13"/>
    <w:rsid w:val="62D6A4A2"/>
    <w:rsid w:val="62DA66F3"/>
    <w:rsid w:val="62E84CDF"/>
    <w:rsid w:val="62EB6298"/>
    <w:rsid w:val="62EC510E"/>
    <w:rsid w:val="63000E41"/>
    <w:rsid w:val="6303B6D1"/>
    <w:rsid w:val="63042897"/>
    <w:rsid w:val="6307FC65"/>
    <w:rsid w:val="63083687"/>
    <w:rsid w:val="630BD200"/>
    <w:rsid w:val="6316A2CF"/>
    <w:rsid w:val="63266488"/>
    <w:rsid w:val="6328631D"/>
    <w:rsid w:val="632DB254"/>
    <w:rsid w:val="632ECC60"/>
    <w:rsid w:val="63462A32"/>
    <w:rsid w:val="63492BCB"/>
    <w:rsid w:val="6349B719"/>
    <w:rsid w:val="6352BB1A"/>
    <w:rsid w:val="6363FAE8"/>
    <w:rsid w:val="6367F9DF"/>
    <w:rsid w:val="637634CD"/>
    <w:rsid w:val="63764FE8"/>
    <w:rsid w:val="63869E6E"/>
    <w:rsid w:val="63899063"/>
    <w:rsid w:val="638BEAD6"/>
    <w:rsid w:val="638E8F56"/>
    <w:rsid w:val="6390AE83"/>
    <w:rsid w:val="63931F6F"/>
    <w:rsid w:val="639492DB"/>
    <w:rsid w:val="63981E0A"/>
    <w:rsid w:val="639FEDD8"/>
    <w:rsid w:val="63A9DB79"/>
    <w:rsid w:val="63AA0547"/>
    <w:rsid w:val="63ACAC23"/>
    <w:rsid w:val="63B03053"/>
    <w:rsid w:val="63B36CA5"/>
    <w:rsid w:val="63DC6B1E"/>
    <w:rsid w:val="63DD4175"/>
    <w:rsid w:val="63E89118"/>
    <w:rsid w:val="63F12F22"/>
    <w:rsid w:val="64031074"/>
    <w:rsid w:val="6405B033"/>
    <w:rsid w:val="640970FC"/>
    <w:rsid w:val="640BB1FB"/>
    <w:rsid w:val="640C1ADE"/>
    <w:rsid w:val="641EF073"/>
    <w:rsid w:val="641F7F05"/>
    <w:rsid w:val="64225EE9"/>
    <w:rsid w:val="6422E996"/>
    <w:rsid w:val="6429F889"/>
    <w:rsid w:val="6433B3F9"/>
    <w:rsid w:val="64354169"/>
    <w:rsid w:val="643ABA53"/>
    <w:rsid w:val="6441415B"/>
    <w:rsid w:val="644308DA"/>
    <w:rsid w:val="6450A2D8"/>
    <w:rsid w:val="64531867"/>
    <w:rsid w:val="645557E5"/>
    <w:rsid w:val="6456DE0B"/>
    <w:rsid w:val="6458D7C3"/>
    <w:rsid w:val="645997CD"/>
    <w:rsid w:val="6466B73D"/>
    <w:rsid w:val="6469A8B9"/>
    <w:rsid w:val="6475890B"/>
    <w:rsid w:val="6481E9F7"/>
    <w:rsid w:val="6487DE60"/>
    <w:rsid w:val="6494B44C"/>
    <w:rsid w:val="649E5E78"/>
    <w:rsid w:val="64A27532"/>
    <w:rsid w:val="64A3426F"/>
    <w:rsid w:val="64A4B802"/>
    <w:rsid w:val="64A88354"/>
    <w:rsid w:val="64A9972D"/>
    <w:rsid w:val="64B2C5DB"/>
    <w:rsid w:val="64BAD803"/>
    <w:rsid w:val="64BC0332"/>
    <w:rsid w:val="64BC72A4"/>
    <w:rsid w:val="64CF67E5"/>
    <w:rsid w:val="64D92C7D"/>
    <w:rsid w:val="64DF5129"/>
    <w:rsid w:val="64E110F9"/>
    <w:rsid w:val="64E139BC"/>
    <w:rsid w:val="64E3778D"/>
    <w:rsid w:val="64E666B9"/>
    <w:rsid w:val="64E7E393"/>
    <w:rsid w:val="64EB78EF"/>
    <w:rsid w:val="64FA8C06"/>
    <w:rsid w:val="65032F0C"/>
    <w:rsid w:val="650F0118"/>
    <w:rsid w:val="650F343E"/>
    <w:rsid w:val="65119D26"/>
    <w:rsid w:val="6524A650"/>
    <w:rsid w:val="6524AB00"/>
    <w:rsid w:val="6538BA5D"/>
    <w:rsid w:val="653937EF"/>
    <w:rsid w:val="653C57E6"/>
    <w:rsid w:val="653E2E62"/>
    <w:rsid w:val="65439C44"/>
    <w:rsid w:val="6549716F"/>
    <w:rsid w:val="654C15EF"/>
    <w:rsid w:val="654CF878"/>
    <w:rsid w:val="6554E370"/>
    <w:rsid w:val="6556CCE6"/>
    <w:rsid w:val="6560302C"/>
    <w:rsid w:val="65688AE8"/>
    <w:rsid w:val="6569C3F0"/>
    <w:rsid w:val="656CB42A"/>
    <w:rsid w:val="656DE669"/>
    <w:rsid w:val="657573B3"/>
    <w:rsid w:val="657574FD"/>
    <w:rsid w:val="65798FBC"/>
    <w:rsid w:val="65805053"/>
    <w:rsid w:val="65838438"/>
    <w:rsid w:val="659CCDCA"/>
    <w:rsid w:val="65A556DE"/>
    <w:rsid w:val="65A563C9"/>
    <w:rsid w:val="65AEDEA4"/>
    <w:rsid w:val="65AEF8FC"/>
    <w:rsid w:val="65B95C1D"/>
    <w:rsid w:val="65BF59AF"/>
    <w:rsid w:val="65C07DE9"/>
    <w:rsid w:val="65D1D2FD"/>
    <w:rsid w:val="65D3171D"/>
    <w:rsid w:val="65D8ECEA"/>
    <w:rsid w:val="65DD9EBB"/>
    <w:rsid w:val="65E8FC83"/>
    <w:rsid w:val="6601BAC9"/>
    <w:rsid w:val="6606BB39"/>
    <w:rsid w:val="6607820E"/>
    <w:rsid w:val="6608A684"/>
    <w:rsid w:val="660F1261"/>
    <w:rsid w:val="6616BCC2"/>
    <w:rsid w:val="661A3F0E"/>
    <w:rsid w:val="6624C8B2"/>
    <w:rsid w:val="66275379"/>
    <w:rsid w:val="662A9BC3"/>
    <w:rsid w:val="662DCD20"/>
    <w:rsid w:val="6634F16E"/>
    <w:rsid w:val="6639FE23"/>
    <w:rsid w:val="66472BD7"/>
    <w:rsid w:val="664C91D8"/>
    <w:rsid w:val="664F5BC4"/>
    <w:rsid w:val="6653BD40"/>
    <w:rsid w:val="66643B95"/>
    <w:rsid w:val="666754E5"/>
    <w:rsid w:val="6667C861"/>
    <w:rsid w:val="666C40EC"/>
    <w:rsid w:val="666D4777"/>
    <w:rsid w:val="666FEB3A"/>
    <w:rsid w:val="6672E5C7"/>
    <w:rsid w:val="6676BE13"/>
    <w:rsid w:val="667B6F36"/>
    <w:rsid w:val="66800730"/>
    <w:rsid w:val="66881C37"/>
    <w:rsid w:val="668A561F"/>
    <w:rsid w:val="669214C1"/>
    <w:rsid w:val="66950E50"/>
    <w:rsid w:val="669CD451"/>
    <w:rsid w:val="669D9FD7"/>
    <w:rsid w:val="669E23AE"/>
    <w:rsid w:val="66A2CEB4"/>
    <w:rsid w:val="66AE3252"/>
    <w:rsid w:val="66B0C954"/>
    <w:rsid w:val="66B51F1A"/>
    <w:rsid w:val="66B634B0"/>
    <w:rsid w:val="66B92067"/>
    <w:rsid w:val="66C7C233"/>
    <w:rsid w:val="66C889F4"/>
    <w:rsid w:val="66C93D24"/>
    <w:rsid w:val="66CC789A"/>
    <w:rsid w:val="66CF716B"/>
    <w:rsid w:val="66D0A044"/>
    <w:rsid w:val="66D2A832"/>
    <w:rsid w:val="66D80B02"/>
    <w:rsid w:val="66D87872"/>
    <w:rsid w:val="66DDD145"/>
    <w:rsid w:val="66EC21B2"/>
    <w:rsid w:val="66ED9A72"/>
    <w:rsid w:val="66F21A73"/>
    <w:rsid w:val="670BB1B5"/>
    <w:rsid w:val="670FDE2E"/>
    <w:rsid w:val="670FECF9"/>
    <w:rsid w:val="67180557"/>
    <w:rsid w:val="671946AB"/>
    <w:rsid w:val="67268293"/>
    <w:rsid w:val="672B8449"/>
    <w:rsid w:val="672D7852"/>
    <w:rsid w:val="673204DA"/>
    <w:rsid w:val="673AD918"/>
    <w:rsid w:val="67425305"/>
    <w:rsid w:val="674E0E82"/>
    <w:rsid w:val="6751AF90"/>
    <w:rsid w:val="67521618"/>
    <w:rsid w:val="6755225A"/>
    <w:rsid w:val="6757DF6B"/>
    <w:rsid w:val="675ED809"/>
    <w:rsid w:val="676C9FFA"/>
    <w:rsid w:val="677CAA63"/>
    <w:rsid w:val="6784B3AE"/>
    <w:rsid w:val="6785D54B"/>
    <w:rsid w:val="6788DAFC"/>
    <w:rsid w:val="678A3306"/>
    <w:rsid w:val="67922748"/>
    <w:rsid w:val="6797D773"/>
    <w:rsid w:val="6799C8BB"/>
    <w:rsid w:val="67A2337D"/>
    <w:rsid w:val="67A7040C"/>
    <w:rsid w:val="67AA13CA"/>
    <w:rsid w:val="67ACEA15"/>
    <w:rsid w:val="67ADF07F"/>
    <w:rsid w:val="67AE4920"/>
    <w:rsid w:val="67B110A3"/>
    <w:rsid w:val="67B331B5"/>
    <w:rsid w:val="67B85BCC"/>
    <w:rsid w:val="67BE7948"/>
    <w:rsid w:val="67C3EE9A"/>
    <w:rsid w:val="67C90C14"/>
    <w:rsid w:val="67DAF3FC"/>
    <w:rsid w:val="67DD51CA"/>
    <w:rsid w:val="67DEE04A"/>
    <w:rsid w:val="67E4D4C0"/>
    <w:rsid w:val="67E5FA99"/>
    <w:rsid w:val="67E7374D"/>
    <w:rsid w:val="67EB2C25"/>
    <w:rsid w:val="67F58E7D"/>
    <w:rsid w:val="68005AC5"/>
    <w:rsid w:val="6802AA8E"/>
    <w:rsid w:val="68057054"/>
    <w:rsid w:val="68124D87"/>
    <w:rsid w:val="68231F4B"/>
    <w:rsid w:val="6832199F"/>
    <w:rsid w:val="68393F43"/>
    <w:rsid w:val="683B0B7C"/>
    <w:rsid w:val="6847810D"/>
    <w:rsid w:val="684B59A8"/>
    <w:rsid w:val="685DC5D5"/>
    <w:rsid w:val="686A687B"/>
    <w:rsid w:val="686C81A3"/>
    <w:rsid w:val="68720F08"/>
    <w:rsid w:val="6873F8A8"/>
    <w:rsid w:val="68780CBE"/>
    <w:rsid w:val="6882862E"/>
    <w:rsid w:val="68A911C4"/>
    <w:rsid w:val="68A9EC3D"/>
    <w:rsid w:val="68AC1DDD"/>
    <w:rsid w:val="68AC9B2E"/>
    <w:rsid w:val="68AF5F4A"/>
    <w:rsid w:val="68B3077E"/>
    <w:rsid w:val="68B8B648"/>
    <w:rsid w:val="68BDF10B"/>
    <w:rsid w:val="68BF3BBC"/>
    <w:rsid w:val="68CB6E8E"/>
    <w:rsid w:val="68CC05CC"/>
    <w:rsid w:val="68DA4088"/>
    <w:rsid w:val="68E12AE1"/>
    <w:rsid w:val="68E35279"/>
    <w:rsid w:val="68F0B692"/>
    <w:rsid w:val="68F4A6AB"/>
    <w:rsid w:val="68F8710B"/>
    <w:rsid w:val="68FB8C2A"/>
    <w:rsid w:val="68FE605B"/>
    <w:rsid w:val="690224C9"/>
    <w:rsid w:val="6902DBF3"/>
    <w:rsid w:val="690F3739"/>
    <w:rsid w:val="691F7F14"/>
    <w:rsid w:val="6920BF9F"/>
    <w:rsid w:val="69220C68"/>
    <w:rsid w:val="6923CCCE"/>
    <w:rsid w:val="69316C77"/>
    <w:rsid w:val="693C9C51"/>
    <w:rsid w:val="693CB942"/>
    <w:rsid w:val="693F9511"/>
    <w:rsid w:val="69414468"/>
    <w:rsid w:val="694E29F7"/>
    <w:rsid w:val="69578653"/>
    <w:rsid w:val="6962077A"/>
    <w:rsid w:val="6968F937"/>
    <w:rsid w:val="6973967C"/>
    <w:rsid w:val="697421A5"/>
    <w:rsid w:val="697CAAA5"/>
    <w:rsid w:val="6985B321"/>
    <w:rsid w:val="698EB614"/>
    <w:rsid w:val="69996F0C"/>
    <w:rsid w:val="699C0258"/>
    <w:rsid w:val="699F7565"/>
    <w:rsid w:val="69A5C54D"/>
    <w:rsid w:val="69AB2574"/>
    <w:rsid w:val="69ACE269"/>
    <w:rsid w:val="69B278AD"/>
    <w:rsid w:val="69B83E42"/>
    <w:rsid w:val="69B99F7A"/>
    <w:rsid w:val="69C2567E"/>
    <w:rsid w:val="69C63D7E"/>
    <w:rsid w:val="69CB5ECD"/>
    <w:rsid w:val="69CE2020"/>
    <w:rsid w:val="69D2C437"/>
    <w:rsid w:val="69D443D7"/>
    <w:rsid w:val="69D4C19F"/>
    <w:rsid w:val="69DCC849"/>
    <w:rsid w:val="69E1D499"/>
    <w:rsid w:val="69E36D75"/>
    <w:rsid w:val="69E60015"/>
    <w:rsid w:val="69EAFDE3"/>
    <w:rsid w:val="69F71C0A"/>
    <w:rsid w:val="6A00F09D"/>
    <w:rsid w:val="6A16F49D"/>
    <w:rsid w:val="6A1A92E6"/>
    <w:rsid w:val="6A1C192A"/>
    <w:rsid w:val="6A1E5E37"/>
    <w:rsid w:val="6A20BA04"/>
    <w:rsid w:val="6A26A24A"/>
    <w:rsid w:val="6A286447"/>
    <w:rsid w:val="6A2A0ECC"/>
    <w:rsid w:val="6A3B58F6"/>
    <w:rsid w:val="6A40DC91"/>
    <w:rsid w:val="6A43C010"/>
    <w:rsid w:val="6A4BA268"/>
    <w:rsid w:val="6A4DEF87"/>
    <w:rsid w:val="6A4F87A8"/>
    <w:rsid w:val="6A564D3B"/>
    <w:rsid w:val="6A670424"/>
    <w:rsid w:val="6A67F72A"/>
    <w:rsid w:val="6A6869A9"/>
    <w:rsid w:val="6A6A5A3E"/>
    <w:rsid w:val="6A79B966"/>
    <w:rsid w:val="6A7B81BA"/>
    <w:rsid w:val="6A7D3FA6"/>
    <w:rsid w:val="6A7E920E"/>
    <w:rsid w:val="6A89CDE3"/>
    <w:rsid w:val="6A93B5D4"/>
    <w:rsid w:val="6A9C5E6B"/>
    <w:rsid w:val="6A9D8B00"/>
    <w:rsid w:val="6AA0F52F"/>
    <w:rsid w:val="6AAA5AF9"/>
    <w:rsid w:val="6AB17B69"/>
    <w:rsid w:val="6AB2983E"/>
    <w:rsid w:val="6AB4FAFC"/>
    <w:rsid w:val="6AB612F5"/>
    <w:rsid w:val="6ABC9000"/>
    <w:rsid w:val="6AD7534D"/>
    <w:rsid w:val="6AF150AE"/>
    <w:rsid w:val="6AFA97F7"/>
    <w:rsid w:val="6B009E41"/>
    <w:rsid w:val="6B03AB9C"/>
    <w:rsid w:val="6B05EDCD"/>
    <w:rsid w:val="6B08C3CE"/>
    <w:rsid w:val="6B0C21B6"/>
    <w:rsid w:val="6B0CEFF0"/>
    <w:rsid w:val="6B155AFA"/>
    <w:rsid w:val="6B168D20"/>
    <w:rsid w:val="6B19A11D"/>
    <w:rsid w:val="6B1D2BFF"/>
    <w:rsid w:val="6B22C2BF"/>
    <w:rsid w:val="6B23B526"/>
    <w:rsid w:val="6B2A601B"/>
    <w:rsid w:val="6B3F0698"/>
    <w:rsid w:val="6B40846B"/>
    <w:rsid w:val="6B471453"/>
    <w:rsid w:val="6B503DC7"/>
    <w:rsid w:val="6B5206C5"/>
    <w:rsid w:val="6B5C4806"/>
    <w:rsid w:val="6B6D63F2"/>
    <w:rsid w:val="6B7578A4"/>
    <w:rsid w:val="6B78C266"/>
    <w:rsid w:val="6B7A28FC"/>
    <w:rsid w:val="6B7A98F7"/>
    <w:rsid w:val="6B7F56AF"/>
    <w:rsid w:val="6B8995BD"/>
    <w:rsid w:val="6B89F89E"/>
    <w:rsid w:val="6B8DB648"/>
    <w:rsid w:val="6B9665FE"/>
    <w:rsid w:val="6BA2C110"/>
    <w:rsid w:val="6BA7419C"/>
    <w:rsid w:val="6BB1AA3B"/>
    <w:rsid w:val="6BB643F1"/>
    <w:rsid w:val="6BB8BF3C"/>
    <w:rsid w:val="6BBBE5A2"/>
    <w:rsid w:val="6BBE00CE"/>
    <w:rsid w:val="6BC2E157"/>
    <w:rsid w:val="6BC31248"/>
    <w:rsid w:val="6BC31ECC"/>
    <w:rsid w:val="6BCF9E5F"/>
    <w:rsid w:val="6BE14CCF"/>
    <w:rsid w:val="6BEC125E"/>
    <w:rsid w:val="6BED1892"/>
    <w:rsid w:val="6BF0D067"/>
    <w:rsid w:val="6BF7600C"/>
    <w:rsid w:val="6BF81ADB"/>
    <w:rsid w:val="6BF834C2"/>
    <w:rsid w:val="6BF9B52B"/>
    <w:rsid w:val="6BFB81A3"/>
    <w:rsid w:val="6BFCC7C5"/>
    <w:rsid w:val="6C019460"/>
    <w:rsid w:val="6C02E610"/>
    <w:rsid w:val="6C0689D1"/>
    <w:rsid w:val="6C15CFBE"/>
    <w:rsid w:val="6C1B03D4"/>
    <w:rsid w:val="6C1FEB83"/>
    <w:rsid w:val="6C23AC04"/>
    <w:rsid w:val="6C2CA3DB"/>
    <w:rsid w:val="6C3DE087"/>
    <w:rsid w:val="6C4788E0"/>
    <w:rsid w:val="6C51DD65"/>
    <w:rsid w:val="6C531E3D"/>
    <w:rsid w:val="6C56B1B9"/>
    <w:rsid w:val="6C593AB6"/>
    <w:rsid w:val="6C5A0024"/>
    <w:rsid w:val="6C5D027E"/>
    <w:rsid w:val="6C661669"/>
    <w:rsid w:val="6C749393"/>
    <w:rsid w:val="6C757D2F"/>
    <w:rsid w:val="6C75B2AE"/>
    <w:rsid w:val="6C76DDB9"/>
    <w:rsid w:val="6C7C96A2"/>
    <w:rsid w:val="6C7F50CA"/>
    <w:rsid w:val="6C8C5A6F"/>
    <w:rsid w:val="6C930332"/>
    <w:rsid w:val="6C950526"/>
    <w:rsid w:val="6CB5F21E"/>
    <w:rsid w:val="6CBE6130"/>
    <w:rsid w:val="6CCBED2C"/>
    <w:rsid w:val="6CCEE612"/>
    <w:rsid w:val="6CEC906E"/>
    <w:rsid w:val="6CF83DFC"/>
    <w:rsid w:val="6CF94A84"/>
    <w:rsid w:val="6CFDFD16"/>
    <w:rsid w:val="6D004E05"/>
    <w:rsid w:val="6D1E3B2D"/>
    <w:rsid w:val="6D38F2B0"/>
    <w:rsid w:val="6D3AA8DB"/>
    <w:rsid w:val="6D3F827D"/>
    <w:rsid w:val="6D4093D6"/>
    <w:rsid w:val="6D423044"/>
    <w:rsid w:val="6D491B28"/>
    <w:rsid w:val="6D4C638D"/>
    <w:rsid w:val="6D4E5E85"/>
    <w:rsid w:val="6D4E7A2E"/>
    <w:rsid w:val="6D50F120"/>
    <w:rsid w:val="6D541F08"/>
    <w:rsid w:val="6D566241"/>
    <w:rsid w:val="6D59D7B1"/>
    <w:rsid w:val="6D67B9ED"/>
    <w:rsid w:val="6D766BA5"/>
    <w:rsid w:val="6D779038"/>
    <w:rsid w:val="6D8C4FE2"/>
    <w:rsid w:val="6D9BC85A"/>
    <w:rsid w:val="6DA2173F"/>
    <w:rsid w:val="6DA82A20"/>
    <w:rsid w:val="6DB20F79"/>
    <w:rsid w:val="6DB650C7"/>
    <w:rsid w:val="6DCA4683"/>
    <w:rsid w:val="6DD46337"/>
    <w:rsid w:val="6DD9F00A"/>
    <w:rsid w:val="6DE28A33"/>
    <w:rsid w:val="6DE460ED"/>
    <w:rsid w:val="6DEB219E"/>
    <w:rsid w:val="6DEEF60D"/>
    <w:rsid w:val="6DEF25E4"/>
    <w:rsid w:val="6E0168CC"/>
    <w:rsid w:val="6E0268C1"/>
    <w:rsid w:val="6E02C669"/>
    <w:rsid w:val="6E02F872"/>
    <w:rsid w:val="6E1BD37F"/>
    <w:rsid w:val="6E22178F"/>
    <w:rsid w:val="6E25F89F"/>
    <w:rsid w:val="6E26BF5F"/>
    <w:rsid w:val="6E2BFFB1"/>
    <w:rsid w:val="6E2D9D0C"/>
    <w:rsid w:val="6E357110"/>
    <w:rsid w:val="6E37B37A"/>
    <w:rsid w:val="6E3A5F0A"/>
    <w:rsid w:val="6E4807E3"/>
    <w:rsid w:val="6E4809C0"/>
    <w:rsid w:val="6E48BD4C"/>
    <w:rsid w:val="6E4CC330"/>
    <w:rsid w:val="6E7A1B0D"/>
    <w:rsid w:val="6E7C6E58"/>
    <w:rsid w:val="6E88CBC7"/>
    <w:rsid w:val="6E8BB84F"/>
    <w:rsid w:val="6E9101BB"/>
    <w:rsid w:val="6E919811"/>
    <w:rsid w:val="6EB2185F"/>
    <w:rsid w:val="6EB44F89"/>
    <w:rsid w:val="6EB4FB39"/>
    <w:rsid w:val="6EC43D9A"/>
    <w:rsid w:val="6EC5161D"/>
    <w:rsid w:val="6ED1122B"/>
    <w:rsid w:val="6ED3B2D1"/>
    <w:rsid w:val="6ED66B8A"/>
    <w:rsid w:val="6ED72515"/>
    <w:rsid w:val="6EDA5EB8"/>
    <w:rsid w:val="6EE040BD"/>
    <w:rsid w:val="6EE4B83C"/>
    <w:rsid w:val="6EE540CF"/>
    <w:rsid w:val="6EF4F6A7"/>
    <w:rsid w:val="6EF7842C"/>
    <w:rsid w:val="6EF78B87"/>
    <w:rsid w:val="6EF93320"/>
    <w:rsid w:val="6EFD73FF"/>
    <w:rsid w:val="6F010F9D"/>
    <w:rsid w:val="6F169ED3"/>
    <w:rsid w:val="6F1A65FE"/>
    <w:rsid w:val="6F1AE6C0"/>
    <w:rsid w:val="6F1C2673"/>
    <w:rsid w:val="6F2468CD"/>
    <w:rsid w:val="6F24B908"/>
    <w:rsid w:val="6F268A50"/>
    <w:rsid w:val="6F352902"/>
    <w:rsid w:val="6F4765B6"/>
    <w:rsid w:val="6F47CC85"/>
    <w:rsid w:val="6F50AF81"/>
    <w:rsid w:val="6F514BE5"/>
    <w:rsid w:val="6F54BB19"/>
    <w:rsid w:val="6F567D58"/>
    <w:rsid w:val="6F6788F4"/>
    <w:rsid w:val="6F67B023"/>
    <w:rsid w:val="6F6C112B"/>
    <w:rsid w:val="6F6E12D5"/>
    <w:rsid w:val="6F767638"/>
    <w:rsid w:val="6F80D812"/>
    <w:rsid w:val="6F8345C8"/>
    <w:rsid w:val="6F88F81A"/>
    <w:rsid w:val="6F925B67"/>
    <w:rsid w:val="6FA19125"/>
    <w:rsid w:val="6FA57565"/>
    <w:rsid w:val="6FAA6371"/>
    <w:rsid w:val="6FAA8B42"/>
    <w:rsid w:val="6FB00875"/>
    <w:rsid w:val="6FB9C4F7"/>
    <w:rsid w:val="6FC3DB28"/>
    <w:rsid w:val="6FC90E7D"/>
    <w:rsid w:val="6FCE74A0"/>
    <w:rsid w:val="6FD04F9A"/>
    <w:rsid w:val="6FD2CB2D"/>
    <w:rsid w:val="6FD69647"/>
    <w:rsid w:val="6FE46948"/>
    <w:rsid w:val="6FF0AD81"/>
    <w:rsid w:val="6FF3BFDE"/>
    <w:rsid w:val="6FFFD061"/>
    <w:rsid w:val="7001D4B8"/>
    <w:rsid w:val="7009882B"/>
    <w:rsid w:val="700C0D01"/>
    <w:rsid w:val="70266D17"/>
    <w:rsid w:val="702BC6EA"/>
    <w:rsid w:val="703B8F78"/>
    <w:rsid w:val="703CCAB2"/>
    <w:rsid w:val="70412ED8"/>
    <w:rsid w:val="70414AB6"/>
    <w:rsid w:val="70422C02"/>
    <w:rsid w:val="704EEC7E"/>
    <w:rsid w:val="705019C7"/>
    <w:rsid w:val="7051B59A"/>
    <w:rsid w:val="7051D3F5"/>
    <w:rsid w:val="7056D0A1"/>
    <w:rsid w:val="705F9CBE"/>
    <w:rsid w:val="7061B7AE"/>
    <w:rsid w:val="70641F07"/>
    <w:rsid w:val="708EFBD5"/>
    <w:rsid w:val="709C712F"/>
    <w:rsid w:val="709E9039"/>
    <w:rsid w:val="70A18F86"/>
    <w:rsid w:val="70A6F3C1"/>
    <w:rsid w:val="70A8B309"/>
    <w:rsid w:val="70B0EC8B"/>
    <w:rsid w:val="70B1C467"/>
    <w:rsid w:val="70B650EB"/>
    <w:rsid w:val="70C5F2DE"/>
    <w:rsid w:val="70C9999F"/>
    <w:rsid w:val="70CBDE9B"/>
    <w:rsid w:val="70D6F1D8"/>
    <w:rsid w:val="70DA0617"/>
    <w:rsid w:val="70DB8D42"/>
    <w:rsid w:val="70E0D97C"/>
    <w:rsid w:val="70F2470E"/>
    <w:rsid w:val="70F9534F"/>
    <w:rsid w:val="70F99DEB"/>
    <w:rsid w:val="70FF596D"/>
    <w:rsid w:val="70FFE6B1"/>
    <w:rsid w:val="71018F2B"/>
    <w:rsid w:val="71025BB5"/>
    <w:rsid w:val="71074323"/>
    <w:rsid w:val="7113D4A3"/>
    <w:rsid w:val="711CCE82"/>
    <w:rsid w:val="711D08D7"/>
    <w:rsid w:val="71235BD9"/>
    <w:rsid w:val="71248678"/>
    <w:rsid w:val="71252989"/>
    <w:rsid w:val="712D2427"/>
    <w:rsid w:val="71341C33"/>
    <w:rsid w:val="713693B4"/>
    <w:rsid w:val="713AE526"/>
    <w:rsid w:val="7152C1ED"/>
    <w:rsid w:val="71567F12"/>
    <w:rsid w:val="71572507"/>
    <w:rsid w:val="715BE022"/>
    <w:rsid w:val="71601875"/>
    <w:rsid w:val="717049D4"/>
    <w:rsid w:val="7172C363"/>
    <w:rsid w:val="717748A7"/>
    <w:rsid w:val="7179B253"/>
    <w:rsid w:val="717B68B0"/>
    <w:rsid w:val="717CEFB3"/>
    <w:rsid w:val="717E720C"/>
    <w:rsid w:val="71828C2C"/>
    <w:rsid w:val="71837D92"/>
    <w:rsid w:val="7192507D"/>
    <w:rsid w:val="7198F96C"/>
    <w:rsid w:val="71AB30AB"/>
    <w:rsid w:val="71AD3E3E"/>
    <w:rsid w:val="71AE901C"/>
    <w:rsid w:val="71B558F0"/>
    <w:rsid w:val="71B77456"/>
    <w:rsid w:val="71CE3697"/>
    <w:rsid w:val="71CFC00E"/>
    <w:rsid w:val="71D0C51F"/>
    <w:rsid w:val="71D6631F"/>
    <w:rsid w:val="71E2204F"/>
    <w:rsid w:val="71E448C2"/>
    <w:rsid w:val="71E5AFDA"/>
    <w:rsid w:val="71E629B8"/>
    <w:rsid w:val="71E6DE3B"/>
    <w:rsid w:val="71EC4A6C"/>
    <w:rsid w:val="71ED54E9"/>
    <w:rsid w:val="71EFD86D"/>
    <w:rsid w:val="72010004"/>
    <w:rsid w:val="720CFF4F"/>
    <w:rsid w:val="72247275"/>
    <w:rsid w:val="722F8E64"/>
    <w:rsid w:val="7232442C"/>
    <w:rsid w:val="723425C8"/>
    <w:rsid w:val="723BE2C9"/>
    <w:rsid w:val="72436663"/>
    <w:rsid w:val="72451208"/>
    <w:rsid w:val="725B355C"/>
    <w:rsid w:val="725FBC0C"/>
    <w:rsid w:val="7262070F"/>
    <w:rsid w:val="7268F39B"/>
    <w:rsid w:val="726DC021"/>
    <w:rsid w:val="72701F09"/>
    <w:rsid w:val="72777B34"/>
    <w:rsid w:val="727C78EA"/>
    <w:rsid w:val="727CD2D1"/>
    <w:rsid w:val="7290BA1C"/>
    <w:rsid w:val="7292247A"/>
    <w:rsid w:val="72930E7C"/>
    <w:rsid w:val="729958D3"/>
    <w:rsid w:val="7299E5B9"/>
    <w:rsid w:val="729CE6C3"/>
    <w:rsid w:val="729DBF30"/>
    <w:rsid w:val="72A09310"/>
    <w:rsid w:val="72A270E8"/>
    <w:rsid w:val="72A2C265"/>
    <w:rsid w:val="72BA60E1"/>
    <w:rsid w:val="72C0F9EA"/>
    <w:rsid w:val="72C2AC79"/>
    <w:rsid w:val="72CA1B6C"/>
    <w:rsid w:val="72D391DB"/>
    <w:rsid w:val="72D46CAF"/>
    <w:rsid w:val="72D6426B"/>
    <w:rsid w:val="72D6573F"/>
    <w:rsid w:val="72E19F66"/>
    <w:rsid w:val="72E42FE0"/>
    <w:rsid w:val="72E4886A"/>
    <w:rsid w:val="72E5FE8E"/>
    <w:rsid w:val="72E95EC9"/>
    <w:rsid w:val="72EA2789"/>
    <w:rsid w:val="72EA77B7"/>
    <w:rsid w:val="72F13412"/>
    <w:rsid w:val="72F9CDD6"/>
    <w:rsid w:val="72FBF3B4"/>
    <w:rsid w:val="7309B9CE"/>
    <w:rsid w:val="731190B6"/>
    <w:rsid w:val="73182ABD"/>
    <w:rsid w:val="731AA70C"/>
    <w:rsid w:val="732881DB"/>
    <w:rsid w:val="732BD5D0"/>
    <w:rsid w:val="7330C0B7"/>
    <w:rsid w:val="734859B5"/>
    <w:rsid w:val="734C0C02"/>
    <w:rsid w:val="734FB687"/>
    <w:rsid w:val="7364F24E"/>
    <w:rsid w:val="736B76C2"/>
    <w:rsid w:val="736E7992"/>
    <w:rsid w:val="736EBA13"/>
    <w:rsid w:val="737B96C4"/>
    <w:rsid w:val="73948CC9"/>
    <w:rsid w:val="73A70414"/>
    <w:rsid w:val="73B47A43"/>
    <w:rsid w:val="73B4ECAF"/>
    <w:rsid w:val="73B55DB7"/>
    <w:rsid w:val="73B5B7F3"/>
    <w:rsid w:val="73B86519"/>
    <w:rsid w:val="73C0F14E"/>
    <w:rsid w:val="73C1F266"/>
    <w:rsid w:val="73C3E22B"/>
    <w:rsid w:val="73C55156"/>
    <w:rsid w:val="73CB302F"/>
    <w:rsid w:val="73D555AD"/>
    <w:rsid w:val="73D989AD"/>
    <w:rsid w:val="73DB6FAA"/>
    <w:rsid w:val="73DF84B4"/>
    <w:rsid w:val="73EDF14E"/>
    <w:rsid w:val="73EEA581"/>
    <w:rsid w:val="73F74628"/>
    <w:rsid w:val="73FE7803"/>
    <w:rsid w:val="74014061"/>
    <w:rsid w:val="74070337"/>
    <w:rsid w:val="740B03B6"/>
    <w:rsid w:val="74130D8B"/>
    <w:rsid w:val="7413B9B1"/>
    <w:rsid w:val="741A9584"/>
    <w:rsid w:val="742129BC"/>
    <w:rsid w:val="74271FD6"/>
    <w:rsid w:val="743B4274"/>
    <w:rsid w:val="743C874F"/>
    <w:rsid w:val="743EB74E"/>
    <w:rsid w:val="74583081"/>
    <w:rsid w:val="74585725"/>
    <w:rsid w:val="745E8A3D"/>
    <w:rsid w:val="745FC225"/>
    <w:rsid w:val="74600CF2"/>
    <w:rsid w:val="747285E8"/>
    <w:rsid w:val="74779A39"/>
    <w:rsid w:val="747E3060"/>
    <w:rsid w:val="748B0738"/>
    <w:rsid w:val="74978AB7"/>
    <w:rsid w:val="749BF9D3"/>
    <w:rsid w:val="749C60DC"/>
    <w:rsid w:val="74A0924A"/>
    <w:rsid w:val="74A1ABF4"/>
    <w:rsid w:val="74A6ACDA"/>
    <w:rsid w:val="74A6EAA1"/>
    <w:rsid w:val="74B32D5F"/>
    <w:rsid w:val="74B8B4E3"/>
    <w:rsid w:val="74CF61F4"/>
    <w:rsid w:val="74D09DBE"/>
    <w:rsid w:val="74D1DBCB"/>
    <w:rsid w:val="74D479EE"/>
    <w:rsid w:val="74E4525A"/>
    <w:rsid w:val="74E46BCF"/>
    <w:rsid w:val="74E9216E"/>
    <w:rsid w:val="74F23155"/>
    <w:rsid w:val="74F68621"/>
    <w:rsid w:val="74F94767"/>
    <w:rsid w:val="74FF619F"/>
    <w:rsid w:val="7503E842"/>
    <w:rsid w:val="750896C8"/>
    <w:rsid w:val="750E8A60"/>
    <w:rsid w:val="7511929F"/>
    <w:rsid w:val="75146E5C"/>
    <w:rsid w:val="75175500"/>
    <w:rsid w:val="751F9197"/>
    <w:rsid w:val="7523DB97"/>
    <w:rsid w:val="75273077"/>
    <w:rsid w:val="75398642"/>
    <w:rsid w:val="75496464"/>
    <w:rsid w:val="7549B37D"/>
    <w:rsid w:val="754A4136"/>
    <w:rsid w:val="754C7010"/>
    <w:rsid w:val="754DBC34"/>
    <w:rsid w:val="754EA5E9"/>
    <w:rsid w:val="754F56F4"/>
    <w:rsid w:val="75502DC0"/>
    <w:rsid w:val="7561B339"/>
    <w:rsid w:val="7561E84C"/>
    <w:rsid w:val="7564613D"/>
    <w:rsid w:val="756D0FC3"/>
    <w:rsid w:val="756D7091"/>
    <w:rsid w:val="756D92FD"/>
    <w:rsid w:val="7571E004"/>
    <w:rsid w:val="7578CE96"/>
    <w:rsid w:val="758DFAD5"/>
    <w:rsid w:val="759AAEBB"/>
    <w:rsid w:val="75A0F3D0"/>
    <w:rsid w:val="75A4F8B8"/>
    <w:rsid w:val="75A9CB1A"/>
    <w:rsid w:val="75AB4882"/>
    <w:rsid w:val="75B03657"/>
    <w:rsid w:val="75BC6B68"/>
    <w:rsid w:val="75C14365"/>
    <w:rsid w:val="75C54381"/>
    <w:rsid w:val="75D43B03"/>
    <w:rsid w:val="75DC8730"/>
    <w:rsid w:val="75DC8DBE"/>
    <w:rsid w:val="75EB2860"/>
    <w:rsid w:val="75F4F23A"/>
    <w:rsid w:val="75F520F9"/>
    <w:rsid w:val="75F8CC18"/>
    <w:rsid w:val="75FFB73C"/>
    <w:rsid w:val="76052FC7"/>
    <w:rsid w:val="761590B6"/>
    <w:rsid w:val="7617D05B"/>
    <w:rsid w:val="76267430"/>
    <w:rsid w:val="7630F3D4"/>
    <w:rsid w:val="76331843"/>
    <w:rsid w:val="7634BBB2"/>
    <w:rsid w:val="763B21F5"/>
    <w:rsid w:val="764A50CC"/>
    <w:rsid w:val="764BF20E"/>
    <w:rsid w:val="7659B20D"/>
    <w:rsid w:val="765DE1B4"/>
    <w:rsid w:val="766BCD08"/>
    <w:rsid w:val="766E9E89"/>
    <w:rsid w:val="7671958A"/>
    <w:rsid w:val="76764B3E"/>
    <w:rsid w:val="7678C1C0"/>
    <w:rsid w:val="76803DCD"/>
    <w:rsid w:val="76830473"/>
    <w:rsid w:val="768774B7"/>
    <w:rsid w:val="76890770"/>
    <w:rsid w:val="768C812E"/>
    <w:rsid w:val="76921C76"/>
    <w:rsid w:val="769462AF"/>
    <w:rsid w:val="769537B3"/>
    <w:rsid w:val="7695AECD"/>
    <w:rsid w:val="769786BD"/>
    <w:rsid w:val="769EA849"/>
    <w:rsid w:val="76A490A1"/>
    <w:rsid w:val="76A67B29"/>
    <w:rsid w:val="76A79ED9"/>
    <w:rsid w:val="76AAD0FC"/>
    <w:rsid w:val="76AE7659"/>
    <w:rsid w:val="76B15066"/>
    <w:rsid w:val="76B396D7"/>
    <w:rsid w:val="76C84EFA"/>
    <w:rsid w:val="76CC2A37"/>
    <w:rsid w:val="76CDDFE1"/>
    <w:rsid w:val="76CFA45F"/>
    <w:rsid w:val="76D02786"/>
    <w:rsid w:val="76D12FDB"/>
    <w:rsid w:val="76D159EA"/>
    <w:rsid w:val="76D52B88"/>
    <w:rsid w:val="76D87EED"/>
    <w:rsid w:val="76DC7690"/>
    <w:rsid w:val="76E359A7"/>
    <w:rsid w:val="76E4A237"/>
    <w:rsid w:val="76F0568A"/>
    <w:rsid w:val="76F12086"/>
    <w:rsid w:val="76FEF1A2"/>
    <w:rsid w:val="7700CDA6"/>
    <w:rsid w:val="77043270"/>
    <w:rsid w:val="7719374D"/>
    <w:rsid w:val="77218E77"/>
    <w:rsid w:val="7733B86B"/>
    <w:rsid w:val="77359251"/>
    <w:rsid w:val="773696F1"/>
    <w:rsid w:val="773BCF33"/>
    <w:rsid w:val="774333F3"/>
    <w:rsid w:val="774A34D7"/>
    <w:rsid w:val="774EB1AD"/>
    <w:rsid w:val="7755AA2D"/>
    <w:rsid w:val="775A269A"/>
    <w:rsid w:val="77633827"/>
    <w:rsid w:val="7764405F"/>
    <w:rsid w:val="776DB94F"/>
    <w:rsid w:val="776ECE60"/>
    <w:rsid w:val="776F0163"/>
    <w:rsid w:val="77718F53"/>
    <w:rsid w:val="7775B9E9"/>
    <w:rsid w:val="777C9D17"/>
    <w:rsid w:val="778B1CAD"/>
    <w:rsid w:val="77953344"/>
    <w:rsid w:val="77A27539"/>
    <w:rsid w:val="77A57446"/>
    <w:rsid w:val="77AB6A76"/>
    <w:rsid w:val="77B32839"/>
    <w:rsid w:val="77BDBCBC"/>
    <w:rsid w:val="77BF01E5"/>
    <w:rsid w:val="77C368F0"/>
    <w:rsid w:val="77C4F722"/>
    <w:rsid w:val="77C960D7"/>
    <w:rsid w:val="77CBE622"/>
    <w:rsid w:val="77CD7E17"/>
    <w:rsid w:val="77D2CFEC"/>
    <w:rsid w:val="77D40189"/>
    <w:rsid w:val="77D8F6C0"/>
    <w:rsid w:val="77DB7508"/>
    <w:rsid w:val="77E06687"/>
    <w:rsid w:val="77E191D8"/>
    <w:rsid w:val="77F9B87A"/>
    <w:rsid w:val="77FA886F"/>
    <w:rsid w:val="781D1C00"/>
    <w:rsid w:val="78379FAE"/>
    <w:rsid w:val="783DD450"/>
    <w:rsid w:val="783E2EF0"/>
    <w:rsid w:val="78511CF7"/>
    <w:rsid w:val="78523847"/>
    <w:rsid w:val="7855B839"/>
    <w:rsid w:val="785D5DB9"/>
    <w:rsid w:val="786052B3"/>
    <w:rsid w:val="78607FAF"/>
    <w:rsid w:val="7873CEBC"/>
    <w:rsid w:val="78787145"/>
    <w:rsid w:val="787DA2EF"/>
    <w:rsid w:val="787DE3A5"/>
    <w:rsid w:val="788A3D15"/>
    <w:rsid w:val="788DC35E"/>
    <w:rsid w:val="78A67CEA"/>
    <w:rsid w:val="78B33D29"/>
    <w:rsid w:val="78B3F04A"/>
    <w:rsid w:val="78B8A6EF"/>
    <w:rsid w:val="78BF761A"/>
    <w:rsid w:val="78C07745"/>
    <w:rsid w:val="78C17AEF"/>
    <w:rsid w:val="78D080AB"/>
    <w:rsid w:val="78D8A4C1"/>
    <w:rsid w:val="78DB211F"/>
    <w:rsid w:val="78DB9EC8"/>
    <w:rsid w:val="78DEB6DA"/>
    <w:rsid w:val="78E4A333"/>
    <w:rsid w:val="78E5B16C"/>
    <w:rsid w:val="78FE2E6D"/>
    <w:rsid w:val="7906D755"/>
    <w:rsid w:val="790AE53E"/>
    <w:rsid w:val="79189391"/>
    <w:rsid w:val="79194404"/>
    <w:rsid w:val="791BF315"/>
    <w:rsid w:val="7924F582"/>
    <w:rsid w:val="7927AD17"/>
    <w:rsid w:val="792C83BD"/>
    <w:rsid w:val="793B0875"/>
    <w:rsid w:val="7950FD8F"/>
    <w:rsid w:val="795E7CE3"/>
    <w:rsid w:val="79717EB0"/>
    <w:rsid w:val="797DE1E3"/>
    <w:rsid w:val="797E96D8"/>
    <w:rsid w:val="798E0F3E"/>
    <w:rsid w:val="799889A8"/>
    <w:rsid w:val="79A32063"/>
    <w:rsid w:val="79AD5D0B"/>
    <w:rsid w:val="79B20296"/>
    <w:rsid w:val="79BEF80B"/>
    <w:rsid w:val="79C1157B"/>
    <w:rsid w:val="79C47CF3"/>
    <w:rsid w:val="79CAA117"/>
    <w:rsid w:val="79CB8218"/>
    <w:rsid w:val="79CC7E37"/>
    <w:rsid w:val="79CDE0EA"/>
    <w:rsid w:val="79D90AFC"/>
    <w:rsid w:val="79E072B7"/>
    <w:rsid w:val="79E28757"/>
    <w:rsid w:val="79E67517"/>
    <w:rsid w:val="79E7EC33"/>
    <w:rsid w:val="79E8030F"/>
    <w:rsid w:val="79EAC053"/>
    <w:rsid w:val="79EDF91A"/>
    <w:rsid w:val="79EF8B79"/>
    <w:rsid w:val="79F199A4"/>
    <w:rsid w:val="79F3EE2E"/>
    <w:rsid w:val="79F6EAFA"/>
    <w:rsid w:val="7A015D6B"/>
    <w:rsid w:val="7A047C97"/>
    <w:rsid w:val="7A15F813"/>
    <w:rsid w:val="7A176474"/>
    <w:rsid w:val="7A17C26F"/>
    <w:rsid w:val="7A1D93E4"/>
    <w:rsid w:val="7A1EAE45"/>
    <w:rsid w:val="7A22DF89"/>
    <w:rsid w:val="7A353CA2"/>
    <w:rsid w:val="7A4E84F2"/>
    <w:rsid w:val="7A5BFE5B"/>
    <w:rsid w:val="7A6158E7"/>
    <w:rsid w:val="7A6B3020"/>
    <w:rsid w:val="7A6D48BC"/>
    <w:rsid w:val="7A6F89DC"/>
    <w:rsid w:val="7A7F0FEF"/>
    <w:rsid w:val="7A847D51"/>
    <w:rsid w:val="7A8CBEC5"/>
    <w:rsid w:val="7A94CAD5"/>
    <w:rsid w:val="7AA9E853"/>
    <w:rsid w:val="7AAAEB2B"/>
    <w:rsid w:val="7AAE016F"/>
    <w:rsid w:val="7AC1C131"/>
    <w:rsid w:val="7ACBDAC2"/>
    <w:rsid w:val="7ACC3F1C"/>
    <w:rsid w:val="7AD024FD"/>
    <w:rsid w:val="7AD1E286"/>
    <w:rsid w:val="7ADF6FAB"/>
    <w:rsid w:val="7AE741CF"/>
    <w:rsid w:val="7AF24727"/>
    <w:rsid w:val="7AFC6EC5"/>
    <w:rsid w:val="7B00B36A"/>
    <w:rsid w:val="7B0CC770"/>
    <w:rsid w:val="7B14CC18"/>
    <w:rsid w:val="7B164A35"/>
    <w:rsid w:val="7B199C71"/>
    <w:rsid w:val="7B1F4282"/>
    <w:rsid w:val="7B24D694"/>
    <w:rsid w:val="7B27B85F"/>
    <w:rsid w:val="7B2E6E65"/>
    <w:rsid w:val="7B3932BA"/>
    <w:rsid w:val="7B41A10A"/>
    <w:rsid w:val="7B49D432"/>
    <w:rsid w:val="7B4AC76F"/>
    <w:rsid w:val="7B501984"/>
    <w:rsid w:val="7B57D326"/>
    <w:rsid w:val="7B59A35D"/>
    <w:rsid w:val="7B5E16B1"/>
    <w:rsid w:val="7B66411E"/>
    <w:rsid w:val="7B6BEFAB"/>
    <w:rsid w:val="7B74EF46"/>
    <w:rsid w:val="7B76BE6B"/>
    <w:rsid w:val="7B77C4E0"/>
    <w:rsid w:val="7B7C2445"/>
    <w:rsid w:val="7B8F53DC"/>
    <w:rsid w:val="7B925B13"/>
    <w:rsid w:val="7B997159"/>
    <w:rsid w:val="7B9E0DBD"/>
    <w:rsid w:val="7BBF5F0F"/>
    <w:rsid w:val="7BD2F5D4"/>
    <w:rsid w:val="7BE3E2AE"/>
    <w:rsid w:val="7BE60CA6"/>
    <w:rsid w:val="7BE90A4F"/>
    <w:rsid w:val="7BE9C59C"/>
    <w:rsid w:val="7BFE24DD"/>
    <w:rsid w:val="7C01B0E5"/>
    <w:rsid w:val="7C0BAD03"/>
    <w:rsid w:val="7C0DE085"/>
    <w:rsid w:val="7C129053"/>
    <w:rsid w:val="7C131492"/>
    <w:rsid w:val="7C1C80A1"/>
    <w:rsid w:val="7C217C88"/>
    <w:rsid w:val="7C2355D6"/>
    <w:rsid w:val="7C306796"/>
    <w:rsid w:val="7C48C26D"/>
    <w:rsid w:val="7C4E05F6"/>
    <w:rsid w:val="7C53D4FF"/>
    <w:rsid w:val="7C60D998"/>
    <w:rsid w:val="7C6CDB0F"/>
    <w:rsid w:val="7C6EDE4F"/>
    <w:rsid w:val="7C736181"/>
    <w:rsid w:val="7C7B7BA0"/>
    <w:rsid w:val="7C7B8D81"/>
    <w:rsid w:val="7C82BB02"/>
    <w:rsid w:val="7C87F828"/>
    <w:rsid w:val="7C927A8C"/>
    <w:rsid w:val="7C95C602"/>
    <w:rsid w:val="7C99769B"/>
    <w:rsid w:val="7CA36B90"/>
    <w:rsid w:val="7CA54815"/>
    <w:rsid w:val="7CA8E1A8"/>
    <w:rsid w:val="7CB4D2ED"/>
    <w:rsid w:val="7CBFDD33"/>
    <w:rsid w:val="7CC6741D"/>
    <w:rsid w:val="7CCD268A"/>
    <w:rsid w:val="7CCE9738"/>
    <w:rsid w:val="7CD07B27"/>
    <w:rsid w:val="7CD1CB16"/>
    <w:rsid w:val="7CD87DDD"/>
    <w:rsid w:val="7CE174B7"/>
    <w:rsid w:val="7CF870E3"/>
    <w:rsid w:val="7D0191F8"/>
    <w:rsid w:val="7D09EEBF"/>
    <w:rsid w:val="7D2273A2"/>
    <w:rsid w:val="7D252E60"/>
    <w:rsid w:val="7D3F3C22"/>
    <w:rsid w:val="7D423646"/>
    <w:rsid w:val="7D42AA91"/>
    <w:rsid w:val="7D4D1C0A"/>
    <w:rsid w:val="7D4FE996"/>
    <w:rsid w:val="7D540AF9"/>
    <w:rsid w:val="7D5929DE"/>
    <w:rsid w:val="7D5C3BBC"/>
    <w:rsid w:val="7D5D9C8A"/>
    <w:rsid w:val="7D61C157"/>
    <w:rsid w:val="7D61C9AE"/>
    <w:rsid w:val="7D622B15"/>
    <w:rsid w:val="7D65D559"/>
    <w:rsid w:val="7D6D2D16"/>
    <w:rsid w:val="7D715527"/>
    <w:rsid w:val="7D7175BB"/>
    <w:rsid w:val="7D7AE9F0"/>
    <w:rsid w:val="7D9986CF"/>
    <w:rsid w:val="7DA90274"/>
    <w:rsid w:val="7DB0B30B"/>
    <w:rsid w:val="7DB4BB54"/>
    <w:rsid w:val="7DB925F3"/>
    <w:rsid w:val="7DC437CD"/>
    <w:rsid w:val="7DCAF807"/>
    <w:rsid w:val="7DCFCC3E"/>
    <w:rsid w:val="7DD0D7EB"/>
    <w:rsid w:val="7DD1C6AD"/>
    <w:rsid w:val="7DDD1047"/>
    <w:rsid w:val="7DE1F903"/>
    <w:rsid w:val="7DE35379"/>
    <w:rsid w:val="7DF0E021"/>
    <w:rsid w:val="7DF2312A"/>
    <w:rsid w:val="7DFB31EE"/>
    <w:rsid w:val="7DFB708F"/>
    <w:rsid w:val="7E0330EE"/>
    <w:rsid w:val="7E0E8D31"/>
    <w:rsid w:val="7E138EBD"/>
    <w:rsid w:val="7E175509"/>
    <w:rsid w:val="7E2155B4"/>
    <w:rsid w:val="7E2D5BDF"/>
    <w:rsid w:val="7E33D955"/>
    <w:rsid w:val="7E39607D"/>
    <w:rsid w:val="7E46AB57"/>
    <w:rsid w:val="7E4DC06A"/>
    <w:rsid w:val="7E4F16FB"/>
    <w:rsid w:val="7E541ADC"/>
    <w:rsid w:val="7E54BBC1"/>
    <w:rsid w:val="7E5DCEE1"/>
    <w:rsid w:val="7E63C947"/>
    <w:rsid w:val="7E64488A"/>
    <w:rsid w:val="7E6460BC"/>
    <w:rsid w:val="7E65B694"/>
    <w:rsid w:val="7E6C059B"/>
    <w:rsid w:val="7E778F18"/>
    <w:rsid w:val="7E8135A6"/>
    <w:rsid w:val="7E930F95"/>
    <w:rsid w:val="7EA89CB6"/>
    <w:rsid w:val="7EAF467E"/>
    <w:rsid w:val="7EB74E01"/>
    <w:rsid w:val="7EC55679"/>
    <w:rsid w:val="7EC79596"/>
    <w:rsid w:val="7ECA4893"/>
    <w:rsid w:val="7ECC3B1F"/>
    <w:rsid w:val="7ED6E34B"/>
    <w:rsid w:val="7EDA8E0A"/>
    <w:rsid w:val="7EDDE7A9"/>
    <w:rsid w:val="7EE8C8E2"/>
    <w:rsid w:val="7EF12694"/>
    <w:rsid w:val="7EF178E6"/>
    <w:rsid w:val="7EF8D331"/>
    <w:rsid w:val="7EF8FCCB"/>
    <w:rsid w:val="7F03C445"/>
    <w:rsid w:val="7F05B913"/>
    <w:rsid w:val="7F09A6A3"/>
    <w:rsid w:val="7F0F365C"/>
    <w:rsid w:val="7F11498D"/>
    <w:rsid w:val="7F165C68"/>
    <w:rsid w:val="7F17CD78"/>
    <w:rsid w:val="7F1A3322"/>
    <w:rsid w:val="7F1ABB34"/>
    <w:rsid w:val="7F1C6695"/>
    <w:rsid w:val="7F3093C2"/>
    <w:rsid w:val="7F32B2A1"/>
    <w:rsid w:val="7F34764C"/>
    <w:rsid w:val="7F36F6F2"/>
    <w:rsid w:val="7F3C7B07"/>
    <w:rsid w:val="7F48CE98"/>
    <w:rsid w:val="7F4A2A27"/>
    <w:rsid w:val="7F586820"/>
    <w:rsid w:val="7F58BE07"/>
    <w:rsid w:val="7F5B1264"/>
    <w:rsid w:val="7F64D08A"/>
    <w:rsid w:val="7F653547"/>
    <w:rsid w:val="7F653ACE"/>
    <w:rsid w:val="7F6E44CA"/>
    <w:rsid w:val="7F827A3A"/>
    <w:rsid w:val="7F8F708A"/>
    <w:rsid w:val="7F97BCF5"/>
    <w:rsid w:val="7F98CD7D"/>
    <w:rsid w:val="7FA0F035"/>
    <w:rsid w:val="7FA39517"/>
    <w:rsid w:val="7FAD2D68"/>
    <w:rsid w:val="7FAE2E1A"/>
    <w:rsid w:val="7FAE346F"/>
    <w:rsid w:val="7FB46021"/>
    <w:rsid w:val="7FC1A20A"/>
    <w:rsid w:val="7FC86BB7"/>
    <w:rsid w:val="7FC8DBDE"/>
    <w:rsid w:val="7FCADE91"/>
    <w:rsid w:val="7FCE4F04"/>
    <w:rsid w:val="7FCFABD0"/>
    <w:rsid w:val="7FD9D313"/>
    <w:rsid w:val="7FE0FC89"/>
    <w:rsid w:val="7FEBFEA8"/>
    <w:rsid w:val="7FF181C6"/>
    <w:rsid w:val="7FF1CE12"/>
    <w:rsid w:val="7FF1CE89"/>
    <w:rsid w:val="7FF6EC14"/>
    <w:rsid w:val="7FFE32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17"/>
      </w:numPr>
      <w:spacing w:before="89"/>
      <w:ind w:right="440"/>
      <w:outlineLvl w:val="0"/>
    </w:pPr>
    <w:rPr>
      <w:b/>
      <w:bCs/>
      <w:color w:val="365F91" w:themeColor="accent1" w:themeShade="BF"/>
      <w:sz w:val="28"/>
    </w:rPr>
  </w:style>
  <w:style w:type="paragraph" w:styleId="Naslov2">
    <w:name w:val="heading 2"/>
    <w:basedOn w:val="Navaden"/>
    <w:link w:val="Naslov2Znak"/>
    <w:uiPriority w:val="9"/>
    <w:qFormat/>
    <w:rsid w:val="00DE2B9E"/>
    <w:pPr>
      <w:numPr>
        <w:ilvl w:val="1"/>
        <w:numId w:val="17"/>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17"/>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17"/>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17"/>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05928"/>
    <w:pPr>
      <w:spacing w:after="100"/>
      <w:ind w:left="660"/>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 w:type="table" w:customStyle="1" w:styleId="TableNormal5">
    <w:name w:val="Table Normal5"/>
    <w:uiPriority w:val="2"/>
    <w:semiHidden/>
    <w:unhideWhenUsed/>
    <w:qFormat/>
    <w:rsid w:val="00773F84"/>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B32726"/>
    <w:tblPr>
      <w:tblInd w:w="0" w:type="dxa"/>
      <w:tblCellMar>
        <w:top w:w="0" w:type="dxa"/>
        <w:left w:w="0" w:type="dxa"/>
        <w:bottom w:w="0" w:type="dxa"/>
        <w:right w:w="0" w:type="dxa"/>
      </w:tblCellMar>
    </w:tblPr>
  </w:style>
  <w:style w:type="character" w:customStyle="1" w:styleId="Nerazreenaomemba1">
    <w:name w:val="Nerazrešena omemba1"/>
    <w:basedOn w:val="Privzetapisavaodstavka"/>
    <w:uiPriority w:val="99"/>
    <w:semiHidden/>
    <w:unhideWhenUsed/>
    <w:rsid w:val="005645C8"/>
    <w:rPr>
      <w:color w:val="605E5C"/>
      <w:shd w:val="clear" w:color="auto" w:fill="E1DFDD"/>
    </w:rPr>
  </w:style>
  <w:style w:type="character" w:customStyle="1" w:styleId="Naslov2Znak">
    <w:name w:val="Naslov 2 Znak"/>
    <w:basedOn w:val="Privzetapisavaodstavka"/>
    <w:link w:val="Naslov2"/>
    <w:uiPriority w:val="9"/>
    <w:rsid w:val="0021266C"/>
    <w:rPr>
      <w:rFonts w:ascii="Times New Roman" w:eastAsia="Cambria" w:hAnsi="Times New Roman" w:cs="Cambria"/>
      <w:b/>
      <w:bCs/>
      <w:color w:val="365F91" w:themeColor="accent1" w:themeShade="BF"/>
      <w:sz w:val="24"/>
      <w:szCs w:val="19"/>
      <w:lang w:val="sl-SI"/>
    </w:rPr>
  </w:style>
  <w:style w:type="paragraph" w:customStyle="1" w:styleId="msonormal0">
    <w:name w:val="msonormal"/>
    <w:basedOn w:val="Navaden"/>
    <w:rsid w:val="00367DDB"/>
    <w:pPr>
      <w:widowControl/>
      <w:autoSpaceDE/>
      <w:autoSpaceDN/>
      <w:spacing w:before="100" w:beforeAutospacing="1" w:after="100" w:afterAutospacing="1"/>
    </w:pPr>
    <w:rPr>
      <w:sz w:val="24"/>
      <w:szCs w:val="24"/>
      <w:lang w:eastAsia="sl-SI"/>
    </w:rPr>
  </w:style>
  <w:style w:type="paragraph" w:customStyle="1" w:styleId="xl65">
    <w:name w:val="xl65"/>
    <w:basedOn w:val="Navaden"/>
    <w:rsid w:val="00367DDB"/>
    <w:pPr>
      <w:widowControl/>
      <w:autoSpaceDE/>
      <w:autoSpaceDN/>
      <w:spacing w:before="100" w:beforeAutospacing="1" w:after="100" w:afterAutospacing="1"/>
    </w:pPr>
    <w:rPr>
      <w:sz w:val="18"/>
      <w:szCs w:val="18"/>
      <w:lang w:eastAsia="sl-SI"/>
    </w:rPr>
  </w:style>
  <w:style w:type="paragraph" w:customStyle="1" w:styleId="xl66">
    <w:name w:val="xl66"/>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67">
    <w:name w:val="xl6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lang w:eastAsia="sl-SI"/>
    </w:rPr>
  </w:style>
  <w:style w:type="paragraph" w:customStyle="1" w:styleId="xl68">
    <w:name w:val="xl68"/>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69">
    <w:name w:val="xl69"/>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70">
    <w:name w:val="xl70"/>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lang w:eastAsia="sl-SI"/>
    </w:rPr>
  </w:style>
  <w:style w:type="paragraph" w:customStyle="1" w:styleId="xl71">
    <w:name w:val="xl71"/>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2">
    <w:name w:val="xl7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3">
    <w:name w:val="xl7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4">
    <w:name w:val="xl74"/>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5">
    <w:name w:val="xl75"/>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6">
    <w:name w:val="xl76"/>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7">
    <w:name w:val="xl77"/>
    <w:basedOn w:val="Navaden"/>
    <w:rsid w:val="00367DDB"/>
    <w:pPr>
      <w:widowControl/>
      <w:pBdr>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8">
    <w:name w:val="xl78"/>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9">
    <w:name w:val="xl79"/>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pPr>
    <w:rPr>
      <w:sz w:val="18"/>
      <w:szCs w:val="18"/>
      <w:lang w:eastAsia="sl-SI"/>
    </w:rPr>
  </w:style>
  <w:style w:type="paragraph" w:customStyle="1" w:styleId="xl80">
    <w:name w:val="xl80"/>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81">
    <w:name w:val="xl8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2">
    <w:name w:val="xl82"/>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3">
    <w:name w:val="xl83"/>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4">
    <w:name w:val="xl84"/>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5">
    <w:name w:val="xl85"/>
    <w:basedOn w:val="Navaden"/>
    <w:rsid w:val="00367DDB"/>
    <w:pPr>
      <w:widowControl/>
      <w:pBdr>
        <w:top w:val="single" w:sz="8" w:space="0" w:color="auto"/>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6">
    <w:name w:val="xl86"/>
    <w:basedOn w:val="Navaden"/>
    <w:rsid w:val="00367DDB"/>
    <w:pPr>
      <w:widowControl/>
      <w:pBdr>
        <w:top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7">
    <w:name w:val="xl87"/>
    <w:basedOn w:val="Navaden"/>
    <w:rsid w:val="00367DDB"/>
    <w:pPr>
      <w:widowControl/>
      <w:pBdr>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8">
    <w:name w:val="xl88"/>
    <w:basedOn w:val="Navaden"/>
    <w:rsid w:val="00367DDB"/>
    <w:pPr>
      <w:widowControl/>
      <w:pBdr>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9">
    <w:name w:val="xl89"/>
    <w:basedOn w:val="Navaden"/>
    <w:rsid w:val="00367DDB"/>
    <w:pPr>
      <w:widowControl/>
      <w:pBdr>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0">
    <w:name w:val="xl90"/>
    <w:basedOn w:val="Navaden"/>
    <w:rsid w:val="00367DDB"/>
    <w:pPr>
      <w:widowControl/>
      <w:pBdr>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1">
    <w:name w:val="xl9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2">
    <w:name w:val="xl9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3">
    <w:name w:val="xl9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4">
    <w:name w:val="xl94"/>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5">
    <w:name w:val="xl95"/>
    <w:basedOn w:val="Navaden"/>
    <w:rsid w:val="00367DDB"/>
    <w:pPr>
      <w:widowControl/>
      <w:pBdr>
        <w:top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6">
    <w:name w:val="xl96"/>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7">
    <w:name w:val="xl9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8">
    <w:name w:val="xl98"/>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9">
    <w:name w:val="xl99"/>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table" w:customStyle="1" w:styleId="NormalTable01">
    <w:name w:val="Normal Table01"/>
    <w:uiPriority w:val="2"/>
    <w:semiHidden/>
    <w:unhideWhenUsed/>
    <w:qFormat/>
    <w:rsid w:val="00F42E52"/>
    <w:tblPr>
      <w:tblInd w:w="0" w:type="dxa"/>
      <w:tblCellMar>
        <w:top w:w="0" w:type="dxa"/>
        <w:left w:w="0" w:type="dxa"/>
        <w:bottom w:w="0" w:type="dxa"/>
        <w:right w:w="0" w:type="dxa"/>
      </w:tblCellMar>
    </w:tblPr>
  </w:style>
  <w:style w:type="table" w:customStyle="1" w:styleId="NormalTable02">
    <w:name w:val="Normal Table02"/>
    <w:uiPriority w:val="2"/>
    <w:semiHidden/>
    <w:unhideWhenUsed/>
    <w:qFormat/>
    <w:rsid w:val="00F42E5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75745664">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header" Target="header67.xml"/><Relationship Id="rId21" Type="http://schemas.openxmlformats.org/officeDocument/2006/relationships/footer" Target="footer2.xml"/><Relationship Id="rId42" Type="http://schemas.openxmlformats.org/officeDocument/2006/relationships/header" Target="header14.xml"/><Relationship Id="rId63" Type="http://schemas.openxmlformats.org/officeDocument/2006/relationships/footer" Target="footer23.xml"/><Relationship Id="rId84" Type="http://schemas.openxmlformats.org/officeDocument/2006/relationships/header" Target="header35.xml"/><Relationship Id="rId138" Type="http://schemas.openxmlformats.org/officeDocument/2006/relationships/header" Target="header62.xml"/><Relationship Id="rId159" Type="http://schemas.openxmlformats.org/officeDocument/2006/relationships/hyperlink" Target="mailto:s4.svrk@gov.si" TargetMode="External"/><Relationship Id="R26d6210c0e3a4423" Type="http://schemas.microsoft.com/office/2016/09/relationships/commentsIds" Target="commentsIds.xml"/><Relationship Id="rId170" Type="http://schemas.openxmlformats.org/officeDocument/2006/relationships/hyperlink" Target="https://www.energetika-portal.si/fileadmin/dokumenti/publikacije/nepn/dokumenti/nepn_5.0_final_feb-2020.pdf" TargetMode="External"/><Relationship Id="rId191" Type="http://schemas.openxmlformats.org/officeDocument/2006/relationships/hyperlink" Target="https://www.gov.si/assets/ministrstva/MOP/Operativni-programi/op_odpadki_2022.pdf" TargetMode="External"/><Relationship Id="rId205" Type="http://schemas.openxmlformats.org/officeDocument/2006/relationships/hyperlink" Target="https://www.ess.gov.si/_files/14928/Poslovni_nacrt_2022.pdf" TargetMode="External"/><Relationship Id="rId226" Type="http://schemas.openxmlformats.org/officeDocument/2006/relationships/hyperlink" Target="https://www.ess.gov.si/_files/14928/Poslovni_nacrt_2022.pdf" TargetMode="External"/><Relationship Id="rId247" Type="http://schemas.openxmlformats.org/officeDocument/2006/relationships/hyperlink" Target="http://pisrs.si/Pis.web/pregledPredpisa?id=ZAKO7641" TargetMode="External"/><Relationship Id="rId107" Type="http://schemas.openxmlformats.org/officeDocument/2006/relationships/footer" Target="footer45.xml"/><Relationship Id="rId268" Type="http://schemas.openxmlformats.org/officeDocument/2006/relationships/hyperlink" Target="http://pisrs.si/Pis.web/pregledPredpisa?id=ZAKO5284" TargetMode="External"/><Relationship Id="rId289" Type="http://schemas.openxmlformats.org/officeDocument/2006/relationships/header" Target="header65.xml"/><Relationship Id="rId11" Type="http://schemas.openxmlformats.org/officeDocument/2006/relationships/settings" Target="settings.xml"/><Relationship Id="rId32" Type="http://schemas.openxmlformats.org/officeDocument/2006/relationships/header" Target="header9.xml"/><Relationship Id="rId53" Type="http://schemas.openxmlformats.org/officeDocument/2006/relationships/footer" Target="footer18.xml"/><Relationship Id="rId74" Type="http://schemas.openxmlformats.org/officeDocument/2006/relationships/header" Target="header30.xml"/><Relationship Id="rId128" Type="http://schemas.openxmlformats.org/officeDocument/2006/relationships/header" Target="header57.xml"/><Relationship Id="rId149" Type="http://schemas.openxmlformats.org/officeDocument/2006/relationships/hyperlink" Target="https://ec.europa.eu/growth/single-market/public-procurement/country-reports_en" TargetMode="External"/><Relationship Id="rId5" Type="http://schemas.openxmlformats.org/officeDocument/2006/relationships/customXml" Target="../customXml/item5.xml"/><Relationship Id="rId95" Type="http://schemas.openxmlformats.org/officeDocument/2006/relationships/footer" Target="footer39.xml"/><Relationship Id="rId160" Type="http://schemas.openxmlformats.org/officeDocument/2006/relationships/hyperlink" Target="https://mnz-my.sharepoint.com/:w:/g/personal/tjasa_stamcar_gov_si/EaCDbMz8cjNOuevCM1pZhDMB0cRJjYH0UfuxGwZps7yaxg?rtime=c-e1JH492kg" TargetMode="External"/><Relationship Id="rId181" Type="http://schemas.openxmlformats.org/officeDocument/2006/relationships/hyperlink" Target="https://www.gov.si/assets/ministrstva/MOP/Javne-objave/Javne-obravnave/Op_pitna_voda_2022_2027/op_pitna_voda_2022_2027.docx" TargetMode="External"/><Relationship Id="rId216" Type="http://schemas.openxmlformats.org/officeDocument/2006/relationships/hyperlink" Target="http://www.pisrs.si/Pis.web/pregledPredpisa?id=ZAKO5834" TargetMode="External"/><Relationship Id="rId237" Type="http://schemas.openxmlformats.org/officeDocument/2006/relationships/hyperlink" Target="https://www.gov.si/assets/ministrstva/MIZS/Dokumenti/Srednja-sola/Razpis-za-vpis-v-srednje-sole-in-dijaske-domove/Razpis_2019_20/Merila_vpis_srednje_4_7_08.doc" TargetMode="External"/><Relationship Id="rId258" Type="http://schemas.openxmlformats.org/officeDocument/2006/relationships/hyperlink" Target="http://pisrs.si/Pis.web/pregledPredpisa?id=ZAKO172" TargetMode="External"/><Relationship Id="rId279" Type="http://schemas.openxmlformats.org/officeDocument/2006/relationships/hyperlink" Target="http://www.pisrs.si/Pis.web/pregledPredpisa?id=ZAKO4405" TargetMode="External"/><Relationship Id="rId22" Type="http://schemas.openxmlformats.org/officeDocument/2006/relationships/header" Target="header4.xml"/><Relationship Id="rId43" Type="http://schemas.openxmlformats.org/officeDocument/2006/relationships/footer" Target="footer13.xml"/><Relationship Id="rId64" Type="http://schemas.openxmlformats.org/officeDocument/2006/relationships/header" Target="header25.xml"/><Relationship Id="rId118" Type="http://schemas.openxmlformats.org/officeDocument/2006/relationships/header" Target="header52.xml"/><Relationship Id="rId139" Type="http://schemas.openxmlformats.org/officeDocument/2006/relationships/footer" Target="footer61.xml"/><Relationship Id="rId290" Type="http://schemas.openxmlformats.org/officeDocument/2006/relationships/footer" Target="footer64.xml"/><Relationship Id="rId85" Type="http://schemas.openxmlformats.org/officeDocument/2006/relationships/footer" Target="footer34.xml"/><Relationship Id="rId150" Type="http://schemas.openxmlformats.org/officeDocument/2006/relationships/hyperlink" Target="http://www.pisrs.si/Pis.web/pregledPredpisa?id=ZAKO7086" TargetMode="External"/><Relationship Id="rId171" Type="http://schemas.openxmlformats.org/officeDocument/2006/relationships/hyperlink" Target="https://www.energetika-portal.si/fileadmin/dokumenti/publikacije/nepn/cpvo/op_nepn_final_feb-2020.pdf" TargetMode="External"/><Relationship Id="rId192" Type="http://schemas.openxmlformats.org/officeDocument/2006/relationships/hyperlink" Target="http://www.natura2000.si/fileadmin/user_upload/Dokumenti/LIFE_IP_NATURA_SI/Rezultati/C.3.4_IP_PAF_Slovenia_2021-2027_finalV2.pdf" TargetMode="External"/><Relationship Id="rId206" Type="http://schemas.openxmlformats.org/officeDocument/2006/relationships/image" Target="media/image6.emf"/><Relationship Id="rId227" Type="http://schemas.openxmlformats.org/officeDocument/2006/relationships/oleObject" Target="embeddings/oleObject4.bin"/><Relationship Id="rId248" Type="http://schemas.openxmlformats.org/officeDocument/2006/relationships/hyperlink" Target="http://www.pisrs.si/Pis.web/pregledPredpisa?id=RESO138" TargetMode="External"/><Relationship Id="rId269" Type="http://schemas.openxmlformats.org/officeDocument/2006/relationships/hyperlink" Target="http://pisrs.si/Pis.web/pregledPredpisa?id=ZAKO6958" TargetMode="External"/><Relationship Id="rId12" Type="http://schemas.openxmlformats.org/officeDocument/2006/relationships/webSettings" Target="webSettings.xml"/><Relationship Id="rId33" Type="http://schemas.openxmlformats.org/officeDocument/2006/relationships/footer" Target="footer8.xml"/><Relationship Id="rId108" Type="http://schemas.openxmlformats.org/officeDocument/2006/relationships/header" Target="header47.xml"/><Relationship Id="rId129" Type="http://schemas.openxmlformats.org/officeDocument/2006/relationships/footer" Target="footer56.xml"/><Relationship Id="rId280" Type="http://schemas.openxmlformats.org/officeDocument/2006/relationships/hyperlink" Target="https://www.gov.si/teme/romska-skupnost/" TargetMode="External"/><Relationship Id="rId54" Type="http://schemas.openxmlformats.org/officeDocument/2006/relationships/header" Target="header20.xml"/><Relationship Id="rId75" Type="http://schemas.openxmlformats.org/officeDocument/2006/relationships/footer" Target="footer29.xml"/><Relationship Id="rId96" Type="http://schemas.openxmlformats.org/officeDocument/2006/relationships/header" Target="header41.xml"/><Relationship Id="rId140" Type="http://schemas.openxmlformats.org/officeDocument/2006/relationships/header" Target="header63.xml"/><Relationship Id="rId161" Type="http://schemas.openxmlformats.org/officeDocument/2006/relationships/hyperlink" Target="https://gis.akos-rs.si/" TargetMode="External"/><Relationship Id="rId182" Type="http://schemas.openxmlformats.org/officeDocument/2006/relationships/hyperlink" Target="https://www.gov.si/novice/2020-09-17-odlocitve-32-redne-seje-vlade-republike-slovenije-s-podrocja-ministrstva-za-okolje-in-prostor" TargetMode="External"/><Relationship Id="rId217" Type="http://schemas.openxmlformats.org/officeDocument/2006/relationships/hyperlink" Target="http://www.pisrs.si/Pis.web/pregledPredpisa?id=RESO93" TargetMode="External"/><Relationship Id="rId6" Type="http://schemas.openxmlformats.org/officeDocument/2006/relationships/customXml" Target="../customXml/item6.xml"/><Relationship Id="rId238" Type="http://schemas.openxmlformats.org/officeDocument/2006/relationships/hyperlink" Target="http://pisrs.si/Pis.web/pregledPredpisa?id=ZAKO445" TargetMode="External"/><Relationship Id="rId259" Type="http://schemas.openxmlformats.org/officeDocument/2006/relationships/hyperlink" Target="http://pisrs.si/Pis.web/pregledPredpisa?id=ZAKO7641" TargetMode="External"/><Relationship Id="rId23" Type="http://schemas.openxmlformats.org/officeDocument/2006/relationships/footer" Target="footer3.xml"/><Relationship Id="rId119" Type="http://schemas.openxmlformats.org/officeDocument/2006/relationships/footer" Target="footer51.xml"/><Relationship Id="rId270" Type="http://schemas.openxmlformats.org/officeDocument/2006/relationships/hyperlink" Target="http://www.pisrs.si/Pis.web/pregledPredpisa?id=ZAKO7077" TargetMode="External"/><Relationship Id="rId291" Type="http://schemas.openxmlformats.org/officeDocument/2006/relationships/hyperlink" Target="http://www.evropskasredstva.si" TargetMode="External"/><Relationship Id="rId44" Type="http://schemas.openxmlformats.org/officeDocument/2006/relationships/header" Target="header15.xml"/><Relationship Id="rId65" Type="http://schemas.openxmlformats.org/officeDocument/2006/relationships/footer" Target="footer24.xml"/><Relationship Id="rId86" Type="http://schemas.openxmlformats.org/officeDocument/2006/relationships/header" Target="header36.xml"/><Relationship Id="rId130" Type="http://schemas.openxmlformats.org/officeDocument/2006/relationships/header" Target="header58.xml"/><Relationship Id="rId151" Type="http://schemas.openxmlformats.org/officeDocument/2006/relationships/hyperlink" Target="http://www.pisrs.si/Pis.web/pregledPredpisa?id=ZAKO3849" TargetMode="External"/><Relationship Id="rId172" Type="http://schemas.openxmlformats.org/officeDocument/2006/relationships/hyperlink" Target="https://www.stat.si/StatWeb/Field/Index/5" TargetMode="External"/><Relationship Id="rId193" Type="http://schemas.openxmlformats.org/officeDocument/2006/relationships/hyperlink" Target="https://www.gov.si/assets/ministrstva/MzI/Dokumenti/Strategija-razvoja-prometa-v-Republiki-Sloveniji-do-leta-2030.pdf" TargetMode="External"/><Relationship Id="rId207" Type="http://schemas.openxmlformats.org/officeDocument/2006/relationships/oleObject" Target="embeddings/oleObject3.bin"/><Relationship Id="rId228" Type="http://schemas.openxmlformats.org/officeDocument/2006/relationships/hyperlink" Target="http://pisrs.si/Pis.web/pregledPredpisa?id=ZAKO445" TargetMode="External"/><Relationship Id="rId249" Type="http://schemas.openxmlformats.org/officeDocument/2006/relationships/hyperlink" Target="http://www.pisrs.si/Pis.web/pregledPredpisa?id=RESO138" TargetMode="External"/><Relationship Id="rId13" Type="http://schemas.openxmlformats.org/officeDocument/2006/relationships/footnotes" Target="footnotes.xml"/><Relationship Id="rId109" Type="http://schemas.openxmlformats.org/officeDocument/2006/relationships/footer" Target="footer46.xml"/><Relationship Id="rId260" Type="http://schemas.openxmlformats.org/officeDocument/2006/relationships/hyperlink" Target="http://www.pisrs.si/Pis.web/pregledPredpisa?id=RESO138" TargetMode="External"/><Relationship Id="rId281" Type="http://schemas.openxmlformats.org/officeDocument/2006/relationships/hyperlink" Target="https://www.gov.si/zbirke/projekti-in-programi/krepitev-nacionalnega-posvetovalnega-procesa-nacionalna-platforma-za-rome-siforoma-3/" TargetMode="External"/><Relationship Id="rId34" Type="http://schemas.openxmlformats.org/officeDocument/2006/relationships/header" Target="header10.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footer" Target="footer40.xml"/><Relationship Id="rId120" Type="http://schemas.openxmlformats.org/officeDocument/2006/relationships/header" Target="header53.xml"/><Relationship Id="rId141" Type="http://schemas.openxmlformats.org/officeDocument/2006/relationships/footer" Target="footer62.xml"/><Relationship Id="rId7" Type="http://schemas.openxmlformats.org/officeDocument/2006/relationships/customXml" Target="../customXml/item7.xml"/><Relationship Id="rId162" Type="http://schemas.openxmlformats.org/officeDocument/2006/relationships/hyperlink" Target="https://egp.gu.gov.si/egp/" TargetMode="External"/><Relationship Id="rId183" Type="http://schemas.openxmlformats.org/officeDocument/2006/relationships/hyperlink" Target="https://www.gov.si/assets/ministrstva/MOP/Javne-objave/Javne-obravnave/Op_pitna_voda_2022_2027/op_pitna_voda_2022_2027.docx" TargetMode="External"/><Relationship Id="rId218" Type="http://schemas.openxmlformats.org/officeDocument/2006/relationships/hyperlink" Target="http://www.pisrs.si/Pis.web/pregledPredpisa?id=ZAKO5834" TargetMode="External"/><Relationship Id="rId239" Type="http://schemas.openxmlformats.org/officeDocument/2006/relationships/hyperlink" Target="http://pisrs.si/Pis.web/pregledPredpisa?id=ZAKO172" TargetMode="External"/><Relationship Id="rId2" Type="http://schemas.openxmlformats.org/officeDocument/2006/relationships/customXml" Target="../customXml/item2.xml"/><Relationship Id="rId29" Type="http://schemas.openxmlformats.org/officeDocument/2006/relationships/footer" Target="footer6.xml"/><Relationship Id="rId250" Type="http://schemas.openxmlformats.org/officeDocument/2006/relationships/hyperlink" Target="http://pisrs.si/Pis.web/pregledPredpisa?id=ZAKO445" TargetMode="External"/><Relationship Id="rId255" Type="http://schemas.openxmlformats.org/officeDocument/2006/relationships/hyperlink" Target="http://pisrs.si/Pis.web/pregledPredpisa?id=ZAKO450" TargetMode="External"/><Relationship Id="rId271" Type="http://schemas.openxmlformats.org/officeDocument/2006/relationships/hyperlink" Target="http://www.pisrs.si/Pis.web/pregledPredpisa?id=RESO137" TargetMode="External"/><Relationship Id="rId276" Type="http://schemas.openxmlformats.org/officeDocument/2006/relationships/hyperlink" Target="http://www.pisrs.si/Pis.web/pregledPredpisa?id=RESO137" TargetMode="External"/><Relationship Id="rId292" Type="http://schemas.openxmlformats.org/officeDocument/2006/relationships/hyperlink" Target="https://perspektive.eu-skladi.si/" TargetMode="External"/><Relationship Id="rId297" Type="http://schemas.openxmlformats.org/officeDocument/2006/relationships/header" Target="header6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eader" Target="header26.xml"/><Relationship Id="rId87" Type="http://schemas.openxmlformats.org/officeDocument/2006/relationships/footer" Target="footer35.xml"/><Relationship Id="rId110" Type="http://schemas.openxmlformats.org/officeDocument/2006/relationships/header" Target="header48.xml"/><Relationship Id="rId115" Type="http://schemas.openxmlformats.org/officeDocument/2006/relationships/footer" Target="footer49.xml"/><Relationship Id="rId131" Type="http://schemas.openxmlformats.org/officeDocument/2006/relationships/footer" Target="footer57.xml"/><Relationship Id="rId136" Type="http://schemas.openxmlformats.org/officeDocument/2006/relationships/header" Target="header61.xml"/><Relationship Id="rId157"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78" Type="http://schemas.openxmlformats.org/officeDocument/2006/relationships/oleObject" Target="embeddings/oleObject2.bin"/><Relationship Id="rId301" Type="http://schemas.openxmlformats.org/officeDocument/2006/relationships/fontTable" Target="fontTable.xm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3" Type="http://schemas.openxmlformats.org/officeDocument/2006/relationships/image" Target="media/image4.emf"/><Relationship Id="rId194" Type="http://schemas.openxmlformats.org/officeDocument/2006/relationships/hyperlink" Target="http://www.pisrs.si/Pis.web/pregledPredpisa?id=RESO115" TargetMode="External"/><Relationship Id="rId199" Type="http://schemas.openxmlformats.org/officeDocument/2006/relationships/hyperlink" Target="https://www.gov.si/assets/ministrstva/MzI/Dokumenti/Akcijski-program-za-alternativna-goriva-v-prometu.doc" TargetMode="External"/><Relationship Id="rId203" Type="http://schemas.openxmlformats.org/officeDocument/2006/relationships/hyperlink" Target="https://www.gov.si/teme/aktivna-politika-zaposlovanja/" TargetMode="External"/><Relationship Id="rId208" Type="http://schemas.openxmlformats.org/officeDocument/2006/relationships/hyperlink" Target="http://www.pisrs.si/Pis.web/pregledPredpisa?id=PRAV10452" TargetMode="External"/><Relationship Id="rId229" Type="http://schemas.openxmlformats.org/officeDocument/2006/relationships/hyperlink" Target="http://pisrs.si/Pis.web/pregledPredpisa?id=ZAKO5896" TargetMode="External"/><Relationship Id="rId19" Type="http://schemas.openxmlformats.org/officeDocument/2006/relationships/header" Target="header2.xml"/><Relationship Id="rId224" Type="http://schemas.openxmlformats.org/officeDocument/2006/relationships/hyperlink" Target="https://e-uprava.gov.si/drzava-in-druzba/e-demokracija/predlogi-predpisov/predlog-predpisa.html?id=12389" TargetMode="External"/><Relationship Id="rId240" Type="http://schemas.openxmlformats.org/officeDocument/2006/relationships/hyperlink" Target="http://www.pisrs.si/Pis.web/pregledPredpisa?id=RESO138" TargetMode="External"/><Relationship Id="rId245" Type="http://schemas.openxmlformats.org/officeDocument/2006/relationships/hyperlink" Target="http://pisrs.si/Pis.web/pregledPredpisa?id=ZAKO4093" TargetMode="External"/><Relationship Id="rId261" Type="http://schemas.openxmlformats.org/officeDocument/2006/relationships/hyperlink" Target="http://pisrs.si/Pis.web/pregledPredpisa?id=ZAKO445" TargetMode="External"/><Relationship Id="rId266" Type="http://schemas.openxmlformats.org/officeDocument/2006/relationships/hyperlink" Target="http://pisrs.si/Pis.web/pregledPredpisa?id=ZAKO7641" TargetMode="External"/><Relationship Id="rId287" Type="http://schemas.openxmlformats.org/officeDocument/2006/relationships/hyperlink" Target="http://www.pisrs.si/Pis.web/pregledPredpisa?id=RESO102" TargetMode="External"/><Relationship Id="rId14" Type="http://schemas.openxmlformats.org/officeDocument/2006/relationships/endnotes" Target="endnotes.xml"/><Relationship Id="rId30" Type="http://schemas.openxmlformats.org/officeDocument/2006/relationships/header" Target="header8.xml"/><Relationship Id="rId35" Type="http://schemas.openxmlformats.org/officeDocument/2006/relationships/footer" Target="footer9.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43.xml"/><Relationship Id="rId105" Type="http://schemas.openxmlformats.org/officeDocument/2006/relationships/footer" Target="footer44.xml"/><Relationship Id="rId126" Type="http://schemas.openxmlformats.org/officeDocument/2006/relationships/header" Target="header56.xml"/><Relationship Id="rId147" Type="http://schemas.openxmlformats.org/officeDocument/2006/relationships/hyperlink" Target="http://www.pisrs.si/Pis.web/pregledPredpisa?id=ZAKO7086" TargetMode="External"/><Relationship Id="rId168" Type="http://schemas.openxmlformats.org/officeDocument/2006/relationships/hyperlink" Target="https://egp.gu.gov.si/egp/" TargetMode="External"/><Relationship Id="rId282" Type="http://schemas.openxmlformats.org/officeDocument/2006/relationships/hyperlink" Target="https://www.gov.si/zbirke/projekti-in-programi/krepitev-nacionalnega-posvetovalnega-procesa-nacionalna-platforma-za-rome-siforoma-3/" TargetMode="External"/><Relationship Id="rId8" Type="http://schemas.openxmlformats.org/officeDocument/2006/relationships/customXml" Target="../customXml/item8.xml"/><Relationship Id="rId51" Type="http://schemas.openxmlformats.org/officeDocument/2006/relationships/footer" Target="footer17.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header" Target="header42.xml"/><Relationship Id="rId121" Type="http://schemas.openxmlformats.org/officeDocument/2006/relationships/footer" Target="footer52.xml"/><Relationship Id="rId142" Type="http://schemas.openxmlformats.org/officeDocument/2006/relationships/header" Target="header64.xml"/><Relationship Id="rId163" Type="http://schemas.openxmlformats.org/officeDocument/2006/relationships/hyperlink" Target="https://www.gov.si/teme/elektronske-komunikacije/" TargetMode="External"/><Relationship Id="rId184" Type="http://schemas.openxmlformats.org/officeDocument/2006/relationships/hyperlink" Target="https://www.gov.si/novice/2020-09-17-odlocitve-32-redne-seje-vlade-republike-slovenije-s-podrocja-ministrstva-za-okolje-in-prostor" TargetMode="External"/><Relationship Id="rId189" Type="http://schemas.openxmlformats.org/officeDocument/2006/relationships/hyperlink" Target="https://www.gov.si/assets/ministrstva/MOP/Operativni-programi/op_odpadki_2022.pdf" TargetMode="External"/><Relationship Id="rId219" Type="http://schemas.openxmlformats.org/officeDocument/2006/relationships/hyperlink" Target="https://e-uprava.gov.si/drzava-in-druzba/e-demokracija/predlogi-predpisov/predlog-predpisa.html?id=12389" TargetMode="External"/><Relationship Id="R0a75b079d02249aa" Type="http://schemas.microsoft.com/office/2018/08/relationships/commentsExtensible" Target="commentsExtensible.xml"/><Relationship Id="rId3" Type="http://schemas.openxmlformats.org/officeDocument/2006/relationships/customXml" Target="../customXml/item3.xml"/><Relationship Id="rId214" Type="http://schemas.openxmlformats.org/officeDocument/2006/relationships/hyperlink" Target="https://www.gov.si/teme/aktivna-politika-zaposlovanja/" TargetMode="External"/><Relationship Id="rId230" Type="http://schemas.openxmlformats.org/officeDocument/2006/relationships/hyperlink" Target="http://pisrs.si/Pis.web/pregledPredpisa?id=ZAKO172" TargetMode="External"/><Relationship Id="rId235" Type="http://schemas.openxmlformats.org/officeDocument/2006/relationships/hyperlink" Target="http://pisrs.si/Pis.web/pregledPredpisa?id=STRA77" TargetMode="External"/><Relationship Id="rId251" Type="http://schemas.openxmlformats.org/officeDocument/2006/relationships/hyperlink" Target="http://pisrs.si/Pis.web/pregledPredpisa?id=ZAKO7641" TargetMode="External"/><Relationship Id="rId256" Type="http://schemas.openxmlformats.org/officeDocument/2006/relationships/hyperlink" Target="http://pisrs.si/Pis.web/pregledPredpisa?id=ZAKO4093" TargetMode="External"/><Relationship Id="rId277" Type="http://schemas.openxmlformats.org/officeDocument/2006/relationships/hyperlink" Target="http://www.pisrs.si/Pis.web/pregledPredpisa?id=RESO137" TargetMode="External"/><Relationship Id="rId298" Type="http://schemas.openxmlformats.org/officeDocument/2006/relationships/footer" Target="footer65.xml"/><Relationship Id="rId25" Type="http://schemas.openxmlformats.org/officeDocument/2006/relationships/footer" Target="footer4.xml"/><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header" Target="header51.xml"/><Relationship Id="rId137" Type="http://schemas.openxmlformats.org/officeDocument/2006/relationships/footer" Target="footer60.xml"/><Relationship Id="rId158" Type="http://schemas.openxmlformats.org/officeDocument/2006/relationships/hyperlink" Target="https://www.eu-skladi.si/portal/sl/po-2020/priprava-programskih-dokumentov-1/slovenska-strategija-pametne-specializacije" TargetMode="External"/><Relationship Id="rId272" Type="http://schemas.openxmlformats.org/officeDocument/2006/relationships/hyperlink" Target="http://pisrs.si/Pis.web/pregledPredpisa?id=ZAKO869" TargetMode="External"/><Relationship Id="rId293" Type="http://schemas.openxmlformats.org/officeDocument/2006/relationships/hyperlink" Target="https://eu-skladi.si/sl/aktualno/e-novice" TargetMode="External"/><Relationship Id="rId302"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12.xml"/><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header" Target="header37.xml"/><Relationship Id="rId111" Type="http://schemas.openxmlformats.org/officeDocument/2006/relationships/footer" Target="footer47.xml"/><Relationship Id="rId132" Type="http://schemas.openxmlformats.org/officeDocument/2006/relationships/header" Target="header59.xml"/><Relationship Id="rId153"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4" Type="http://schemas.openxmlformats.org/officeDocument/2006/relationships/oleObject" Target="embeddings/oleObject1.bin"/><Relationship Id="rId179" Type="http://schemas.openxmlformats.org/officeDocument/2006/relationships/hyperlink" Target="http://www.sos112.si/slo/tdocs/resolution_16_22.pdf" TargetMode="External"/><Relationship Id="rId195" Type="http://schemas.openxmlformats.org/officeDocument/2006/relationships/hyperlink" Target="https://www.uradni-list.si/glasilo-uradni-list-rs/vsebina/2021-01-1886?sop=2021-01-1886" TargetMode="External"/><Relationship Id="rId209" Type="http://schemas.openxmlformats.org/officeDocument/2006/relationships/hyperlink" Target="http://pisrs.si/Pis.web/pregledPredpisa?id=ZAKO5840" TargetMode="External"/><Relationship Id="rId190" Type="http://schemas.openxmlformats.org/officeDocument/2006/relationships/hyperlink" Target="https://www.gov.si/assets/ministrstva/MOP/Operativni-programi/op_odpadki_2022.pdf" TargetMode="External"/><Relationship Id="rId204" Type="http://schemas.openxmlformats.org/officeDocument/2006/relationships/hyperlink" Target="http://pisrs.si/Pis.web/pregledPredpisa?id=ZAKO5840" TargetMode="External"/><Relationship Id="rId220" Type="http://schemas.openxmlformats.org/officeDocument/2006/relationships/hyperlink" Target="http://pisrs.si/Pis.web/pregledPredpisa?id=ZAKO3418" TargetMode="External"/><Relationship Id="rId225" Type="http://schemas.openxmlformats.org/officeDocument/2006/relationships/hyperlink" Target="http://pisrs.si/Pis.web/pregledPredpisa?id=ZAKO3418" TargetMode="External"/><Relationship Id="rId241" Type="http://schemas.openxmlformats.org/officeDocument/2006/relationships/hyperlink" Target="http://www.pisrs.si/Pis.web/pregledPredpisa?id=SKLE506" TargetMode="External"/><Relationship Id="rId246" Type="http://schemas.openxmlformats.org/officeDocument/2006/relationships/hyperlink" Target="http://pisrs.si/Pis.web/pregledPredpisa?id=ZAKO172" TargetMode="External"/><Relationship Id="rId267" Type="http://schemas.openxmlformats.org/officeDocument/2006/relationships/hyperlink" Target="http://www.pisrs.si/Pis.web/pregledPredpisa?id=RESO138" TargetMode="External"/><Relationship Id="rId288" Type="http://schemas.openxmlformats.org/officeDocument/2006/relationships/hyperlink" Target="http://www.pisrs.si/Pis.web/pregledPredpisa?id=RESO102" TargetMode="External"/><Relationship Id="rId15" Type="http://schemas.openxmlformats.org/officeDocument/2006/relationships/image" Target="media/image1.png"/><Relationship Id="rId36" Type="http://schemas.openxmlformats.org/officeDocument/2006/relationships/header" Target="header11.xml"/><Relationship Id="rId57" Type="http://schemas.openxmlformats.org/officeDocument/2006/relationships/footer" Target="footer20.xml"/><Relationship Id="rId106" Type="http://schemas.openxmlformats.org/officeDocument/2006/relationships/header" Target="header46.xml"/><Relationship Id="rId127" Type="http://schemas.openxmlformats.org/officeDocument/2006/relationships/footer" Target="footer55.xml"/><Relationship Id="rId262" Type="http://schemas.openxmlformats.org/officeDocument/2006/relationships/hyperlink" Target="http://www.pisrs.si/Pis.web/pregledPredpisa?id=SKLE9495" TargetMode="External"/><Relationship Id="rId283" Type="http://schemas.openxmlformats.org/officeDocument/2006/relationships/hyperlink" Target="http://www.pisrs.si/Pis.web/pregledPredpisa?id=ZAKO4405" TargetMode="External"/><Relationship Id="rId10" Type="http://schemas.openxmlformats.org/officeDocument/2006/relationships/styles" Target="styles.xml"/><Relationship Id="rId31" Type="http://schemas.openxmlformats.org/officeDocument/2006/relationships/footer" Target="footer7.xml"/><Relationship Id="rId52" Type="http://schemas.openxmlformats.org/officeDocument/2006/relationships/header" Target="header19.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4.xml"/><Relationship Id="rId143" Type="http://schemas.openxmlformats.org/officeDocument/2006/relationships/footer" Target="footer63.xml"/><Relationship Id="rId148" Type="http://schemas.openxmlformats.org/officeDocument/2006/relationships/hyperlink" Target="https://ejn.gov.si/direktorat/pomoc-uporabnikom.html" TargetMode="External"/><Relationship Id="rId164" Type="http://schemas.openxmlformats.org/officeDocument/2006/relationships/hyperlink" Target="https://www.gov.si/novice/2022-04-26-pripravljen-osnutek-nacrta-razvoja-gigabitne-infrastrukture-do-leta-2030/" TargetMode="External"/><Relationship Id="rId169" Type="http://schemas.openxmlformats.org/officeDocument/2006/relationships/hyperlink" Target="https://www.energetika-portal.si/fileadmin/dokumenti/publikacije/dseps/dseps_2050_final.pdf" TargetMode="External"/><Relationship Id="rId185" Type="http://schemas.openxmlformats.org/officeDocument/2006/relationships/hyperlink" Target="https://www.gov.si/assets/ministrstva/MOP/Javne-objave/Javne-obravnave/Op_pitna_voda_2022_2027/op_pitna_voda_2022_2027.docx"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s://www.gov.si/novice/2020-09-17-odlocitve-32-redne-seje-vlade-republike-slovenije-s-podrocja-ministrstva-za-okolje-in-prostor" TargetMode="External"/><Relationship Id="rId210" Type="http://schemas.openxmlformats.org/officeDocument/2006/relationships/hyperlink" Target="https://www.gov.si/teme/aktivna-politika-zaposlovanja/" TargetMode="External"/><Relationship Id="rId215" Type="http://schemas.openxmlformats.org/officeDocument/2006/relationships/hyperlink" Target="http://www.pisrs.si/Pis.web/pregledPredpisa?id=RESO93" TargetMode="External"/><Relationship Id="rId236" Type="http://schemas.openxmlformats.org/officeDocument/2006/relationships/hyperlink" Target="http://www.pisrs.si/Pis.web/pregledPredpisa?id=RESO138" TargetMode="External"/><Relationship Id="rId257" Type="http://schemas.openxmlformats.org/officeDocument/2006/relationships/hyperlink" Target="http://pisrs.si/Pis.web/pregledPredpisa?id=STRA77" TargetMode="External"/><Relationship Id="rId278" Type="http://schemas.openxmlformats.org/officeDocument/2006/relationships/hyperlink" Target="https://www.gov.si/novice/2021-12-28-vlada-je-sprejela-nacionalni-program-ukrepov-za-rome-za-obdobje-20212030/" TargetMode="External"/><Relationship Id="rId26" Type="http://schemas.openxmlformats.org/officeDocument/2006/relationships/header" Target="header6.xml"/><Relationship Id="rId231" Type="http://schemas.openxmlformats.org/officeDocument/2006/relationships/hyperlink" Target="http://pisrs.si/Pis.web/pregledPredpisa?id=ZAKO7641" TargetMode="External"/><Relationship Id="rId252" Type="http://schemas.openxmlformats.org/officeDocument/2006/relationships/hyperlink" Target="http://pisrs.si/Pis.web/pregledPredpisa?id=ZAKO445" TargetMode="External"/><Relationship Id="rId273" Type="http://schemas.openxmlformats.org/officeDocument/2006/relationships/hyperlink" Target="http://pisrs.si/Pis.web/pregledPredpisa?id=ZAKO869" TargetMode="External"/><Relationship Id="rId294" Type="http://schemas.openxmlformats.org/officeDocument/2006/relationships/hyperlink" Target="https://www.facebook.com/svrk.si/" TargetMode="External"/><Relationship Id="rId47" Type="http://schemas.openxmlformats.org/officeDocument/2006/relationships/footer" Target="footer15.xml"/><Relationship Id="rId68" Type="http://schemas.openxmlformats.org/officeDocument/2006/relationships/header" Target="header27.xml"/><Relationship Id="rId89" Type="http://schemas.openxmlformats.org/officeDocument/2006/relationships/footer" Target="footer36.xml"/><Relationship Id="rId112" Type="http://schemas.openxmlformats.org/officeDocument/2006/relationships/header" Target="header49.xml"/><Relationship Id="rId133" Type="http://schemas.openxmlformats.org/officeDocument/2006/relationships/footer" Target="footer58.xml"/><Relationship Id="rId154" Type="http://schemas.openxmlformats.org/officeDocument/2006/relationships/hyperlink" Target="http://www.pisrs.si/Pis.web/pregledPredpisa?id=ZAKO4342" TargetMode="External"/><Relationship Id="rId175" Type="http://schemas.openxmlformats.org/officeDocument/2006/relationships/hyperlink" Target="http://www.sos112.si/slo/tdocs/drzavna_ocena_2.pdf" TargetMode="External"/><Relationship Id="rId196" Type="http://schemas.openxmlformats.org/officeDocument/2006/relationships/hyperlink" Target="https://www.energetika-portal.si/fileadmin/dokumenti/publikacije/nepn/dokumenti/nepn_5.0_final_feb-2020.pdf" TargetMode="External"/><Relationship Id="rId200" Type="http://schemas.openxmlformats.org/officeDocument/2006/relationships/hyperlink" Target="http://www.pisrs.si/Pis.web/pregledPredpisa?id=STRA76" TargetMode="External"/><Relationship Id="rId16" Type="http://schemas.openxmlformats.org/officeDocument/2006/relationships/footer" Target="footer1.xml"/><Relationship Id="rId221"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42" Type="http://schemas.openxmlformats.org/officeDocument/2006/relationships/hyperlink" Target="http://pisrs.si/Pis.web/pregledPredpisa?id=ZAKO445" TargetMode="External"/><Relationship Id="rId263" Type="http://schemas.openxmlformats.org/officeDocument/2006/relationships/hyperlink" Target="http://pisrs.si/Pis.web/pregledPredpisa?id=ZAKO4093" TargetMode="External"/><Relationship Id="rId284" Type="http://schemas.openxmlformats.org/officeDocument/2006/relationships/hyperlink" Target="http://pisrs.si/Pis.web/pregledPredpisa?id=ZAKO307" TargetMode="External"/><Relationship Id="rId37" Type="http://schemas.openxmlformats.org/officeDocument/2006/relationships/footer" Target="footer10.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footer" Target="footer53.xml"/><Relationship Id="rId144" Type="http://schemas.openxmlformats.org/officeDocument/2006/relationships/hyperlink" Target="http://www.pisrs.si/Pis.web/pregledPredpisa?id=ZAKO7086" TargetMode="External"/><Relationship Id="rId90" Type="http://schemas.openxmlformats.org/officeDocument/2006/relationships/header" Target="header38.xml"/><Relationship Id="rId165"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1D2556C0C73D5B29C1258841006E12CA&amp;db=pre_zak&amp;mandat=IX&amp;tip=doc" TargetMode="External"/><Relationship Id="rId186" Type="http://schemas.openxmlformats.org/officeDocument/2006/relationships/hyperlink" Target="https://www.gov.si/novice/2020-09-17-odlocitve-32-redne-seje-vlade-republike-slovenije-s-podrocja-ministrstva-za-okolje-in-prostor" TargetMode="External"/><Relationship Id="rId211" Type="http://schemas.openxmlformats.org/officeDocument/2006/relationships/hyperlink" Target="http://pisrs.si/Pis.web/pregledPredpisa?id=ZAKO5840" TargetMode="External"/><Relationship Id="rId232" Type="http://schemas.openxmlformats.org/officeDocument/2006/relationships/hyperlink" Target="http://pisrs.si/Pis.web/pregledPredpisa?id=STRA77" TargetMode="External"/><Relationship Id="rId253" Type="http://schemas.openxmlformats.org/officeDocument/2006/relationships/hyperlink" Target="http://pisrs.si/Pis.web/pregledPredpisa?id=ZAKO447" TargetMode="External"/><Relationship Id="rId274" Type="http://schemas.openxmlformats.org/officeDocument/2006/relationships/hyperlink" Target="http://www.pisrs.si/Pis.web/pregledPredpisa?id=RESO137" TargetMode="External"/><Relationship Id="rId295" Type="http://schemas.openxmlformats.org/officeDocument/2006/relationships/hyperlink" Target="http://www.evropskasredstva.si" TargetMode="External"/><Relationship Id="rId27" Type="http://schemas.openxmlformats.org/officeDocument/2006/relationships/footer" Target="footer5.xml"/><Relationship Id="rId48" Type="http://schemas.openxmlformats.org/officeDocument/2006/relationships/header" Target="header17.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eader" Target="header60.xml"/><Relationship Id="rId80" Type="http://schemas.openxmlformats.org/officeDocument/2006/relationships/header" Target="header33.xml"/><Relationship Id="rId155"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6" Type="http://schemas.openxmlformats.org/officeDocument/2006/relationships/hyperlink" Target="http://www.sos112.si/slo/tdocs/drzavna_ocena_2.pdf" TargetMode="External"/><Relationship Id="rId197" Type="http://schemas.openxmlformats.org/officeDocument/2006/relationships/hyperlink" Target="http://www.azp.si/pages/si/zakonodaja/evropski-predpisi/tehnicne-specifikacije-za-interoperabilnost.php" TargetMode="External"/><Relationship Id="rId201" Type="http://schemas.openxmlformats.org/officeDocument/2006/relationships/hyperlink" Target="https://www.gov.si/assets/ministrstva/MzI/6-letni-plan-nacrta-vlaganj-v-promet-in-infrastrukturo-2019-2025/Operativni-nacrt-od-2020-do-2025.xlsx" TargetMode="External"/><Relationship Id="rId222" Type="http://schemas.openxmlformats.org/officeDocument/2006/relationships/hyperlink" Target="https://e-uprava.gov.si/drzava-in-druzba/e-demokracija/predlogi-predpisov/predlog-predpisa.html?id=12389" TargetMode="External"/><Relationship Id="rId243" Type="http://schemas.openxmlformats.org/officeDocument/2006/relationships/hyperlink" Target="https://www.eqavet-nrp-slo.si/wp-content/uploads/2018/05/Nacionalni_okvir_Kakovost_Feb_2017-7.pdf" TargetMode="External"/><Relationship Id="rId264" Type="http://schemas.openxmlformats.org/officeDocument/2006/relationships/hyperlink" Target="http://pisrs.si/Pis.web/pregledPredpisa?id=STRA77" TargetMode="External"/><Relationship Id="rId285" Type="http://schemas.openxmlformats.org/officeDocument/2006/relationships/hyperlink" Target="http://www.pisrs.si/Pis.web/pregledPredpisa?id=ZAKO4405" TargetMode="External"/><Relationship Id="rId17" Type="http://schemas.openxmlformats.org/officeDocument/2006/relationships/header" Target="header1.xml"/><Relationship Id="rId38" Type="http://schemas.openxmlformats.org/officeDocument/2006/relationships/header" Target="header12.xml"/><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header" Target="header55.xml"/><Relationship Id="rId70" Type="http://schemas.openxmlformats.org/officeDocument/2006/relationships/header" Target="header28.xml"/><Relationship Id="rId91" Type="http://schemas.openxmlformats.org/officeDocument/2006/relationships/footer" Target="footer37.xml"/><Relationship Id="rId145" Type="http://schemas.openxmlformats.org/officeDocument/2006/relationships/hyperlink" Target="http://www.pisrs.si/Pis.web/pregledPredpisa?id=PRAV12700" TargetMode="External"/><Relationship Id="rId166" Type="http://schemas.openxmlformats.org/officeDocument/2006/relationships/hyperlink" Target="http://pisrs.si/Pis.web/pregledPredpisa?id=ZAKO6405" TargetMode="External"/><Relationship Id="rId187" Type="http://schemas.openxmlformats.org/officeDocument/2006/relationships/hyperlink" Target="https://www.gov.si/assets/ministrstva/MOP/Javne-objave/Javne-obravnave/Op_pitna_voda_2022_2027/op_pitna_voda_2022_2027.docx" TargetMode="External"/><Relationship Id="rId1" Type="http://schemas.openxmlformats.org/officeDocument/2006/relationships/customXml" Target="../customXml/item1.xml"/><Relationship Id="rId212" Type="http://schemas.openxmlformats.org/officeDocument/2006/relationships/hyperlink" Target="https://www.gov.si/teme/aktivna-politika-zaposlovanja/" TargetMode="External"/><Relationship Id="rId233" Type="http://schemas.openxmlformats.org/officeDocument/2006/relationships/hyperlink" Target="http://www.pisrs.si/Pis.web/pregledPredpisa?id=RESO138" TargetMode="External"/><Relationship Id="rId254" Type="http://schemas.openxmlformats.org/officeDocument/2006/relationships/hyperlink" Target="http://pisrs.si/Pis.web/pregledPredpisa?id=ZAKO448" TargetMode="External"/><Relationship Id="rId28" Type="http://schemas.openxmlformats.org/officeDocument/2006/relationships/header" Target="header7.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hyperlink" Target="http://pisrs.si/Pis.web/pregledPredpisa?id=ZAKO869" TargetMode="External"/><Relationship Id="rId296" Type="http://schemas.openxmlformats.org/officeDocument/2006/relationships/hyperlink" Target="http://www.evropskasredstva.si" TargetMode="External"/><Relationship Id="rId300" Type="http://schemas.openxmlformats.org/officeDocument/2006/relationships/footer" Target="footer66.xml"/><Relationship Id="rId60" Type="http://schemas.openxmlformats.org/officeDocument/2006/relationships/header" Target="header23.xml"/><Relationship Id="rId81" Type="http://schemas.openxmlformats.org/officeDocument/2006/relationships/footer" Target="footer32.xml"/><Relationship Id="rId135" Type="http://schemas.openxmlformats.org/officeDocument/2006/relationships/footer" Target="footer59.xml"/><Relationship Id="rId156"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77" Type="http://schemas.openxmlformats.org/officeDocument/2006/relationships/image" Target="media/image5.emf"/><Relationship Id="rId198" Type="http://schemas.openxmlformats.org/officeDocument/2006/relationships/hyperlink" Target="https://www.energetika-portal.si/fileadmin/dokumenti/publikacije/alternativna_goriva/strategija_alternativna_goriva_final.pdf" TargetMode="External"/><Relationship Id="rId202"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23" Type="http://schemas.openxmlformats.org/officeDocument/2006/relationships/hyperlink" Target="https://e-uprava.gov.si/drzava-in-druzba/e-demokracija/predlogi-predpisov/predlog-predpisa.html?id=12389" TargetMode="External"/><Relationship Id="rId244" Type="http://schemas.openxmlformats.org/officeDocument/2006/relationships/hyperlink" Target="http://pisrs.si/Pis.web/pregledPredpisa?id=ZAKO4325" TargetMode="External"/><Relationship Id="rId18" Type="http://schemas.openxmlformats.org/officeDocument/2006/relationships/image" Target="media/image3.png"/><Relationship Id="rId39" Type="http://schemas.openxmlformats.org/officeDocument/2006/relationships/footer" Target="footer11.xml"/><Relationship Id="rId265" Type="http://schemas.openxmlformats.org/officeDocument/2006/relationships/hyperlink" Target="http://pisrs.si/Pis.web/pregledPredpisa?id=ZAKO172" TargetMode="External"/><Relationship Id="rId286" Type="http://schemas.openxmlformats.org/officeDocument/2006/relationships/hyperlink" Target="http://www.pisrs.si/Pis.web/pregledPredpisa?id=ODLO2132%20in" TargetMode="Externa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footer" Target="footer54.xml"/><Relationship Id="rId146" Type="http://schemas.openxmlformats.org/officeDocument/2006/relationships/hyperlink" Target="https://ejn.gov.si/direktorat/porocila-in-analize.html." TargetMode="External"/><Relationship Id="rId167" Type="http://schemas.openxmlformats.org/officeDocument/2006/relationships/hyperlink" Target="https://www.gov.si/teme/elektronske-komunikacije/" TargetMode="External"/><Relationship Id="rId188" Type="http://schemas.openxmlformats.org/officeDocument/2006/relationships/hyperlink" Target="https://www.gov.si/assets/ministrstva/MOP/Operativni-programi/op_odpadki_2022.pdf" TargetMode="External"/><Relationship Id="rId71" Type="http://schemas.openxmlformats.org/officeDocument/2006/relationships/footer" Target="footer27.xml"/><Relationship Id="rId92" Type="http://schemas.openxmlformats.org/officeDocument/2006/relationships/header" Target="header39.xml"/><Relationship Id="rId213" Type="http://schemas.openxmlformats.org/officeDocument/2006/relationships/hyperlink" Target="http://pisrs.si/Pis.web/pregledPredpisa?id=ZAKO5840" TargetMode="External"/><Relationship Id="rId234" Type="http://schemas.openxmlformats.org/officeDocument/2006/relationships/hyperlink" Target="https://pismenost.acs.si/wp-content/uploads/2017/09/Bela-knjiga-o-vzgoji-in-izobra%C5%BEevanju-v-RS-2011.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dnebnapot2050.si/wp-content/uploads/2021/10/PO2021_Zvezek3_Stavbe_Koncen_2021-10-14.pdf" TargetMode="External"/><Relationship Id="rId18" Type="http://schemas.openxmlformats.org/officeDocument/2006/relationships/hyperlink" Target="https://www.gov.si/assets/organi-v-sestavi/URSZR/Datoteke/Ocene-tveganja-za-nesrece/drzavna-ocena-tveganj-za-nesrece-2.0_2018_za-splet.pdf" TargetMode="External"/><Relationship Id="rId26" Type="http://schemas.openxmlformats.org/officeDocument/2006/relationships/hyperlink" Target="https://ec.europa.eu/docsroom/documents/45935" TargetMode="External"/><Relationship Id="rId39" Type="http://schemas.openxmlformats.org/officeDocument/2006/relationships/hyperlink" Target="https://eur-lex.europa.eu/legal-content/sl/TXT/?uri=CELEX%3A52021DC0118" TargetMode="External"/><Relationship Id="rId21" Type="http://schemas.openxmlformats.org/officeDocument/2006/relationships/hyperlink" Target="https://www.umar.gov.si/fileadmin/user_upload/razvoj_slovenije/2021/slovenski/POR2021_skupaj.pdf" TargetMode="External"/><Relationship Id="rId34" Type="http://schemas.openxmlformats.org/officeDocument/2006/relationships/hyperlink" Target="https://www.ess.gov.si/_files/12836/Porocilo_napovednik_zaposlovanja_2019_II.pdf" TargetMode="External"/><Relationship Id="rId42" Type="http://schemas.openxmlformats.org/officeDocument/2006/relationships/hyperlink" Target="https://www.umar.gov.si/fileadmin/user_upload/razvoj_slovenije/2021/slovenski/POR2021_skupaj.pdf" TargetMode="External"/><Relationship Id="rId47" Type="http://schemas.openxmlformats.org/officeDocument/2006/relationships/hyperlink" Target="https://www.gov.si/teme/javna-sluzba-oskrbe-s-pitno-vodo/" TargetMode="External"/><Relationship Id="rId50" Type="http://schemas.openxmlformats.org/officeDocument/2006/relationships/hyperlink" Target="https://data.europa.eu/doi/10.2832/27610" TargetMode="External"/><Relationship Id="rId55" Type="http://schemas.openxmlformats.org/officeDocument/2006/relationships/hyperlink" Target="https://www.umar.gov.si/fileadmin/user_upload/razvoj_slovenije/2021/slovenski/POR2021_skupaj.pdf" TargetMode="External"/><Relationship Id="rId63" Type="http://schemas.openxmlformats.org/officeDocument/2006/relationships/hyperlink" Target="https://www.umar.gov.si/fileadmin/user_upload/razvoj_slovenije/2021/slovenski/POR2021_skupaj.pdf" TargetMode="External"/><Relationship Id="rId68" Type="http://schemas.openxmlformats.org/officeDocument/2006/relationships/hyperlink" Target="https://www.oecd-ilibrary.org/docserver/eag-2017-66-en.pdf?expires=1653869753&amp;id=id&amp;accname=guest&amp;checksum=8FA585CAB469E0E466D06C17667B5CC2" TargetMode="External"/><Relationship Id="rId76" Type="http://schemas.openxmlformats.org/officeDocument/2006/relationships/hyperlink" Target="https://irssv.si/upload2/Socialni%20polozaj%20v%20Sloveniji%202018_2019_koncno%20porocilo.pdf" TargetMode="External"/><Relationship Id="rId84" Type="http://schemas.openxmlformats.org/officeDocument/2006/relationships/hyperlink" Target="https://www.energetika-portal.si/fileadmin/dokumenti/publikacije/alternativna_goriva/strategija_alternativna_goriva_final.pdf" TargetMode="External"/><Relationship Id="rId89" Type="http://schemas.openxmlformats.org/officeDocument/2006/relationships/hyperlink" Target="https://www.umar.gov.si/fileadmin/user_upload/publikacije/ESSP/2021/ESSP_splet.pdf" TargetMode="External"/><Relationship Id="rId7" Type="http://schemas.openxmlformats.org/officeDocument/2006/relationships/hyperlink" Target="http://kazalci.arso.gov.si/sl/content/onesnazenost-zraka-z-delci-pm10-pm25-7?tid=2" TargetMode="External"/><Relationship Id="rId71" Type="http://schemas.openxmlformats.org/officeDocument/2006/relationships/hyperlink" Target="https://www.oecd.org/coronavirus/policy-responses/the-potential-of-online-learning-for-adultsearly-lessons-from-the-covid-19-crisis-ee040002/" TargetMode="External"/><Relationship Id="rId2" Type="http://schemas.openxmlformats.org/officeDocument/2006/relationships/hyperlink" Target="https://www.umar.gov.si/fileadmin/user_upload/publikacije/Porocilo_o_produktivnosti/2021/slovenski/PoP_2021.pdf" TargetMode="External"/><Relationship Id="rId16" Type="http://schemas.openxmlformats.org/officeDocument/2006/relationships/hyperlink" Target="https://www.agen-rs.si/documents/10926/38704/Poro%C4%8Dilo-o-stanju-na-podro%C4%8Dju-energetike-v-Sloveniji-v-letu-2020/6ef6ecb0-4e1c-4ead-83eb-7da6326cd77f" TargetMode="External"/><Relationship Id="rId29" Type="http://schemas.openxmlformats.org/officeDocument/2006/relationships/hyperlink" Target="https://www.umar.gov.si/fileadmin/user_upload/razvoj_slovenije/2021/slovenski/POR2021_skupaj.pdf" TargetMode="External"/><Relationship Id="rId11" Type="http://schemas.openxmlformats.org/officeDocument/2006/relationships/hyperlink" Target="https://www.umar.gov.si/fileadmin/user_upload/razvoj_slovenije/2021/slovenski/POR2021_skupaj.pdf" TargetMode="External"/><Relationship Id="rId24" Type="http://schemas.openxmlformats.org/officeDocument/2006/relationships/hyperlink" Target="https://www.energetika-portal.si/fileadmin/dokumenti/publikacije/premog_izhod/strategija_prem_vlada_jan202.pdf" TargetMode="External"/><Relationship Id="rId32" Type="http://schemas.openxmlformats.org/officeDocument/2006/relationships/hyperlink" Target="https://ec.europa.eu/info/strategy/priorities-2019-2024/europe-fit-digital-age/european-industrial-strategy_en" TargetMode="External"/><Relationship Id="rId37" Type="http://schemas.openxmlformats.org/officeDocument/2006/relationships/hyperlink" Target="https://ec.europa.eu/newsroom/dae/redirection/document/80600"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www.pisrs.si/Pis.web/pregledPredpisa?id=URED6951" TargetMode="External"/><Relationship Id="rId53" Type="http://schemas.openxmlformats.org/officeDocument/2006/relationships/hyperlink" Target="https://pxweb.stat.si/SiStatData/pxweb/sl/Data/-/2281233S.px" TargetMode="External"/><Relationship Id="rId58" Type="http://schemas.openxmlformats.org/officeDocument/2006/relationships/hyperlink" Target="https://ipmmp.um.si/wp-content/uploads/2021/05/GEM-2020-monografija.pdf" TargetMode="External"/><Relationship Id="rId66" Type="http://schemas.openxmlformats.org/officeDocument/2006/relationships/hyperlink" Target="https://ec.europa.eu/education/sites/education/files/document-library-docs/et-monitor-report-2019-slovenia_sl.pdf" TargetMode="External"/><Relationship Id="rId74" Type="http://schemas.openxmlformats.org/officeDocument/2006/relationships/hyperlink" Target="https://www.gov.si/assets/organi-v-sestavi/URSIKS/Dokumenti/Letna-porocila-/Letno-porocilo-2020.pdf" TargetMode="External"/><Relationship Id="rId79" Type="http://schemas.openxmlformats.org/officeDocument/2006/relationships/hyperlink" Target="https://www.umar.gov.si/fileadmin/user_upload/publikacije/ESSP/2021/ESSP_splet.pdf" TargetMode="External"/><Relationship Id="rId87" Type="http://schemas.openxmlformats.org/officeDocument/2006/relationships/hyperlink" Target="https://ec.europa.eu/education/education-in-the-eu/digital-education-action-plan_sl" TargetMode="External"/><Relationship Id="rId5" Type="http://schemas.openxmlformats.org/officeDocument/2006/relationships/hyperlink" Target="https://www.umar.gov.si/fileadmin/user_upload/razvoj_slovenije/2021/slovenski/POR2021_skupaj.pdf" TargetMode="External"/><Relationship Id="rId61" Type="http://schemas.openxmlformats.org/officeDocument/2006/relationships/hyperlink" Target="https://www.umar.gov.si/fileadmin/user_upload/razvoj_slovenije/2021/slovenski/POR2021_skupaj.pdf" TargetMode="External"/><Relationship Id="rId82" Type="http://schemas.openxmlformats.org/officeDocument/2006/relationships/hyperlink" Target="https://eur-lex.europa.eu/legal-content/SL/TXT/?uri=CELEX%3A52020DC0152" TargetMode="External"/><Relationship Id="rId90" Type="http://schemas.openxmlformats.org/officeDocument/2006/relationships/hyperlink" Target="https://e-uprava.gov.si/drzava-in-druzba/e-demokracija/predlogi-predpisov/predlog-predpisa.html?id=13038" TargetMode="External"/><Relationship Id="rId19" Type="http://schemas.openxmlformats.org/officeDocument/2006/relationships/hyperlink" Target="https://www.gov.si/novice/2020-08-25-ministrstvo-za-obrambo-bo-za-podrocje-zascite-in-resevanja-poskusalo-pridobiti-evropska-sredstva/" TargetMode="External"/><Relationship Id="rId4" Type="http://schemas.openxmlformats.org/officeDocument/2006/relationships/hyperlink" Target="https://www.care4climate.si/_files/196/Izrocek-ZRC-SAZU.pdf" TargetMode="External"/><Relationship Id="rId9" Type="http://schemas.openxmlformats.org/officeDocument/2006/relationships/hyperlink" Target="https://europa.eu/eurobarometer/surveys/detail/2287" TargetMode="External"/><Relationship Id="rId14" Type="http://schemas.openxmlformats.org/officeDocument/2006/relationships/hyperlink" Target="https://www.umar.gov.si/fileadmin/user_upload/razvoj_slovenije/2021/slovenski/POR2021_skupaj.pdf" TargetMode="External"/><Relationship Id="rId22" Type="http://schemas.openxmlformats.org/officeDocument/2006/relationships/hyperlink" Target="http://pisrs.si/Pis.web/pregledPredpisa?id=USTA1" TargetMode="External"/><Relationship Id="rId27" Type="http://schemas.openxmlformats.org/officeDocument/2006/relationships/hyperlink" Target="http://ipmmp.um.si/izsel-je-gem-slovenija-2018-neizkoriscen-podjetniski-potencial/" TargetMode="External"/><Relationship Id="rId30" Type="http://schemas.openxmlformats.org/officeDocument/2006/relationships/hyperlink" Target="https://eur-lex.europa.eu/legal-content/SL/TXT/PDF/?uri=CELEX:52016DC0733&amp;from=EN" TargetMode="External"/><Relationship Id="rId35" Type="http://schemas.openxmlformats.org/officeDocument/2006/relationships/hyperlink" Target="https://www.umar.gov.si/fileadmin/user_upload/razvoj_slovenije/2020/slovenski/POR2020.pdf" TargetMode="External"/><Relationship Id="rId43" Type="http://schemas.openxmlformats.org/officeDocument/2006/relationships/hyperlink" Target="https://www.umar.gov.si/fileadmin/user_upload/razvoj_slovenije/2020/slovenski/POR2020.pdf" TargetMode="External"/><Relationship Id="rId48" Type="http://schemas.openxmlformats.org/officeDocument/2006/relationships/hyperlink" Target="http://www.pisrs.si/Pis.web/pregledPredpisa?id=ZAKO8249" TargetMode="External"/><Relationship Id="rId56" Type="http://schemas.openxmlformats.org/officeDocument/2006/relationships/hyperlink" Target="https://www.umar.gov.si/fileadmin/user_upload/napovedi/jesen/2021/JNGG_2021_splet.pdf" TargetMode="External"/><Relationship Id="rId64" Type="http://schemas.openxmlformats.org/officeDocument/2006/relationships/hyperlink" Target="https://eur-lex.europa.eu/legal-content/SL/TXT/PDF/?uri=CELEX:32018H0604(01)&amp;from=LT" TargetMode="External"/><Relationship Id="rId69" Type="http://schemas.openxmlformats.org/officeDocument/2006/relationships/hyperlink" Target="https://www.oecd-ilibrary.org/education/oecd-skills-strategy-2019_9789264313835-en" TargetMode="External"/><Relationship Id="rId77" Type="http://schemas.openxmlformats.org/officeDocument/2006/relationships/hyperlink" Target="https://www.gov.si/assets/ministrstva/MOP/Publikacije/8c3a902c0a/prostorski_problemi_romskih_naselij_elaborat.pdf" TargetMode="External"/><Relationship Id="rId8" Type="http://schemas.openxmlformats.org/officeDocument/2006/relationships/hyperlink" Target="http://kazalci.arso.gov.si/sl/content/onesnazenost-zraka-z-ozonom" TargetMode="External"/><Relationship Id="rId51" Type="http://schemas.openxmlformats.org/officeDocument/2006/relationships/hyperlink" Target="http://www.pisrs.si/Pis.web/pregledPredpisa?id=PRAV13393" TargetMode="External"/><Relationship Id="rId72" Type="http://schemas.openxmlformats.org/officeDocument/2006/relationships/hyperlink" Target="https://www.umar.gov.si/fileadmin/user_upload/razvoj_slovenije/2021/slovenski/POR2021_skupaj.pdf" TargetMode="External"/><Relationship Id="rId80" Type="http://schemas.openxmlformats.org/officeDocument/2006/relationships/hyperlink" Target="https://e-uprava.gov.si/drzava-in-druzba/e-demokracija/predlogi-predpisov/predlog-predpisa.html?id=12742" TargetMode="External"/><Relationship Id="rId85" Type="http://schemas.openxmlformats.org/officeDocument/2006/relationships/hyperlink" Target="https://www.ess.gov.si/_files/13926/DBO_2021.pdf" TargetMode="External"/><Relationship Id="rId3" Type="http://schemas.openxmlformats.org/officeDocument/2006/relationships/hyperlink" Target="https://podnebnapot2050.si/wp-content/uploads/2021/10/PO2021_Zvezek2_Promet_Koncen_2021-10-14.pdf" TargetMode="External"/><Relationship Id="rId12" Type="http://schemas.openxmlformats.org/officeDocument/2006/relationships/hyperlink" Target="https://www.energetika-portal.si/fileadmin/dokumenti/publikacije/dseps/dseps_2050_final.pdf" TargetMode="External"/><Relationship Id="rId17" Type="http://schemas.openxmlformats.org/officeDocument/2006/relationships/hyperlink" Target="https://www.energetika-portal.si/fileadmin/dokumenti/publikacije/nepn/dokumenti/nepn_5.0_final_feb-2020.pdf" TargetMode="External"/><Relationship Id="rId25" Type="http://schemas.openxmlformats.org/officeDocument/2006/relationships/hyperlink" Target="https://ec.europa.eu/info/sites/default/files/file_import/2019-european-semester-country-report-slovenia_sl.pdf" TargetMode="External"/><Relationship Id="rId33" Type="http://schemas.openxmlformats.org/officeDocument/2006/relationships/hyperlink" Target="https://www.umar.gov.si/fileadmin/user_upload/razvoj_slovenije/2020/slovenski/POR2020.pdf" TargetMode="External"/><Relationship Id="rId38" Type="http://schemas.openxmlformats.org/officeDocument/2006/relationships/hyperlink" Target="https://www.umar.gov.si/fileadmin/user_upload/razvoj_slovenije/2021/slovenski/POR2021_skupaj.pdf" TargetMode="External"/><Relationship Id="rId46" Type="http://schemas.openxmlformats.org/officeDocument/2006/relationships/hyperlink" Target="https://www.gov.si/novice/2020-09-17-odlocitve-32-redne-seje-vlade-republike-slovenije-s-podrocja-ministrstva-za-okolje-in-prostor" TargetMode="External"/><Relationship Id="rId59" Type="http://schemas.openxmlformats.org/officeDocument/2006/relationships/hyperlink" Target="https://www.ess.gov.si/_files/14807/Porocilo_Napovednik_zaposlovanja_2021_jesen.pdf" TargetMode="External"/><Relationship Id="rId67" Type="http://schemas.openxmlformats.org/officeDocument/2006/relationships/hyperlink" Target="https://www.ess.gov.si/_files/14103/Analiza_Mladi_in_trg_dela_2021.pdf" TargetMode="External"/><Relationship Id="rId20" Type="http://schemas.openxmlformats.org/officeDocument/2006/relationships/hyperlink" Target="https://www.gov.si/novice/2020-09-17-odlocitve-32-redne-seje-vlade-republike-slovenije-s-podrocja-ministrstva-za-okolje-in-prostor" TargetMode="External"/><Relationship Id="rId41" Type="http://schemas.openxmlformats.org/officeDocument/2006/relationships/hyperlink" Target="https://www.stat.si/StatWeb/News/Index/9578" TargetMode="External"/><Relationship Id="rId54" Type="http://schemas.openxmlformats.org/officeDocument/2006/relationships/hyperlink" Target="https://pxweb.stat.si/SiStatData/pxweb/sl/Data/-/2281233S.px" TargetMode="External"/><Relationship Id="rId62" Type="http://schemas.openxmlformats.org/officeDocument/2006/relationships/hyperlink" Target="https://www.umar.gov.si/fileadmin/user_upload/publikacije/ESSP/2021/ESSP_splet.pdf" TargetMode="External"/><Relationship Id="rId70" Type="http://schemas.openxmlformats.org/officeDocument/2006/relationships/hyperlink" Target="https://www.oecd.org/skills/piaac/Skills-Matter-Slovenia-Slovenian-Version.pdf" TargetMode="External"/><Relationship Id="rId75" Type="http://schemas.openxmlformats.org/officeDocument/2006/relationships/hyperlink" Target="https://www.researchgate.net/figure/Digital-skills-level-by-EU-country-average-levels-from-2016-2019_fig3_343837792" TargetMode="External"/><Relationship Id="rId83" Type="http://schemas.openxmlformats.org/officeDocument/2006/relationships/hyperlink" Target="https://www.gov.si/assets/ministrstva/MO/Dogodki/2020/avgust/MORS_URSZR_Vsebine_ZRP_v_EKP_2021-2027.pdf" TargetMode="External"/><Relationship Id="rId88" Type="http://schemas.openxmlformats.org/officeDocument/2006/relationships/hyperlink" Target="http://pisrs.si/Pis.web/pregledPredpisa?id=ZAKO445"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s://www.gov.si/assets/ministrstva/MzI/Dokumenti/Strategija-razvoja-prometa-v-Republiki-Sloveniji-do-leta-2030.pdf" TargetMode="External"/><Relationship Id="rId15" Type="http://schemas.openxmlformats.org/officeDocument/2006/relationships/hyperlink" Target="https://www.energetika-portal.si/fileadmin/dokumenti/publikacije/nepn/dokumenti/nepn_5.0_final_feb-2020.pdf" TargetMode="External"/><Relationship Id="rId23" Type="http://schemas.openxmlformats.org/officeDocument/2006/relationships/hyperlink" Target="https://op.europa.eu/sl/publication-detail/-/publication/6179f7e9-5945-11ea-8b81-01aa75ed71a1" TargetMode="External"/><Relationship Id="rId28" Type="http://schemas.openxmlformats.org/officeDocument/2006/relationships/hyperlink" Target="http://ipmmp.um.si/globalni-podjetniski-monitor/gem-slovenija-monografije/?r=1257" TargetMode="External"/><Relationship Id="rId36" Type="http://schemas.openxmlformats.org/officeDocument/2006/relationships/hyperlink" Target="https://ec.europa.eu/info/sites/default/files/file_import/2019-european-semester-country-report-slovenia_sl.pdf" TargetMode="External"/><Relationship Id="rId49" Type="http://schemas.openxmlformats.org/officeDocument/2006/relationships/hyperlink" Target="https://www.energetika-portal.si/fileadmin/dokumenti/publikacije/alternativna_goriva/strategija_alternativna_goriva_final.pdf" TargetMode="External"/><Relationship Id="rId57" Type="http://schemas.openxmlformats.org/officeDocument/2006/relationships/hyperlink" Target="https://www.umar.gov.si/fileadmin/user_upload/razvoj_slovenije/2021/slovenski/POR2021_skupaj.pdf" TargetMode="External"/><Relationship Id="rId10" Type="http://schemas.openxmlformats.org/officeDocument/2006/relationships/hyperlink" Target="https://europa.eu/eurobarometer/surveys/detail/2151" TargetMode="External"/><Relationship Id="rId31" Type="http://schemas.openxmlformats.org/officeDocument/2006/relationships/hyperlink" Target="https://ec.europa.eu/social/BlobServlet?docId=21575&amp;langId=en"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yperlink" Target="https://www.gov.si/assets/ministrstva/MOP/Dokumenti/Prostorski-razvoj/SPRS/SPRS-2050_gradivo-za-javno-razpravo.pdf" TargetMode="External"/><Relationship Id="rId60" Type="http://schemas.openxmlformats.org/officeDocument/2006/relationships/hyperlink" Target="https://www.umar.gov.si/fileadmin/user_upload/publikacije/ESSP/2021/ESSP_splet.pdf" TargetMode="External"/><Relationship Id="rId65" Type="http://schemas.openxmlformats.org/officeDocument/2006/relationships/hyperlink" Target="https://stat.link/qetsh9" TargetMode="External"/><Relationship Id="rId73" Type="http://schemas.openxmlformats.org/officeDocument/2006/relationships/hyperlink" Target="https://www.ess.gov.si/_files/13929/Prejemniki_DSP_2021.pdf" TargetMode="External"/><Relationship Id="rId78" Type="http://schemas.openxmlformats.org/officeDocument/2006/relationships/hyperlink" Target="http://www.pisrs.si/Pis.web/pregledPredpisa?id=RESO99" TargetMode="External"/><Relationship Id="rId81" Type="http://schemas.openxmlformats.org/officeDocument/2006/relationships/hyperlink" Target="https://www.energetika-portal.si/dokumenti/strateski-razvojni-dokumenti/nacionalna-strategija-za-izstop-iz-premoga-in-prestrukturiranje-premogovnih-regij/" TargetMode="External"/><Relationship Id="rId86" Type="http://schemas.openxmlformats.org/officeDocument/2006/relationships/hyperlink" Target="https://eur-lex.europa.eu/legal-content/SL/TXT/?uri=CELEX:52019DC06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E53D7E239BE3458ADD3A4D881EC245" ma:contentTypeVersion="2" ma:contentTypeDescription="Create a new document." ma:contentTypeScope="" ma:versionID="873fbe3358a043c685ffa914cfb9e99c">
  <xsd:schema xmlns:xsd="http://www.w3.org/2001/XMLSchema" xmlns:xs="http://www.w3.org/2001/XMLSchema" xmlns:p="http://schemas.microsoft.com/office/2006/metadata/properties" xmlns:ns2="84e5088a-ba5c-4e91-8b4d-2467729f0d46" targetNamespace="http://schemas.microsoft.com/office/2006/metadata/properties" ma:root="true" ma:fieldsID="20cc3e0d4aa13866f9ac9589e768a97b" ns2:_="">
    <xsd:import namespace="84e5088a-ba5c-4e91-8b4d-2467729f0d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5088a-ba5c-4e91-8b4d-2467729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E5964-FBAC-4F2D-A863-A63DFBC6CF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FC97EE-D394-406C-BCA9-F29EF713B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5088a-ba5c-4e91-8b4d-2467729f0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6.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7.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8B8DF80-A02B-4183-AFB4-95425C92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343</Pages>
  <Words>105370</Words>
  <Characters>600612</Characters>
  <Application>Microsoft Office Word</Application>
  <DocSecurity>0</DocSecurity>
  <Lines>5005</Lines>
  <Paragraphs>1409</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704573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SVRK</cp:lastModifiedBy>
  <cp:revision>3</cp:revision>
  <cp:lastPrinted>2022-02-25T10:28:00Z</cp:lastPrinted>
  <dcterms:created xsi:type="dcterms:W3CDTF">2022-06-06T12:53:00Z</dcterms:created>
  <dcterms:modified xsi:type="dcterms:W3CDTF">2022-06-06T12:53:00Z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